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6F72" w:rsidRPr="009E7ADD" w:rsidRDefault="00196F72" w:rsidP="00612662">
      <w:pPr>
        <w:pStyle w:val="Titre"/>
        <w:ind w:firstLine="567"/>
        <w:rPr>
          <w:szCs w:val="18"/>
        </w:rPr>
      </w:pPr>
      <w:r w:rsidRPr="009E7ADD">
        <w:rPr>
          <w:szCs w:val="18"/>
        </w:rPr>
        <w:t>REPORT TO THE TPRB FROM THE DIRECTOR-GENERAL ON</w:t>
      </w:r>
    </w:p>
    <w:p w:rsidR="00196F72" w:rsidRPr="005D20E2" w:rsidRDefault="00196F72" w:rsidP="005D20E2">
      <w:pPr>
        <w:pStyle w:val="Titre"/>
        <w:rPr>
          <w:szCs w:val="18"/>
        </w:rPr>
      </w:pPr>
      <w:r w:rsidRPr="009E7ADD">
        <w:rPr>
          <w:szCs w:val="18"/>
        </w:rPr>
        <w:t>TRADE-RELATED DEVELOPMENTS</w:t>
      </w:r>
    </w:p>
    <w:p w:rsidR="00196F72" w:rsidRPr="009E7ADD" w:rsidRDefault="00196F72" w:rsidP="00196F72">
      <w:pPr>
        <w:pStyle w:val="Title3"/>
      </w:pPr>
      <w:r w:rsidRPr="009E7ADD">
        <w:t>(Mid-</w:t>
      </w:r>
      <w:r w:rsidR="00424C14" w:rsidRPr="009E7ADD">
        <w:t>October</w:t>
      </w:r>
      <w:r w:rsidRPr="009E7ADD">
        <w:t xml:space="preserve"> 201</w:t>
      </w:r>
      <w:r w:rsidR="00055819" w:rsidRPr="009E7ADD">
        <w:t>7</w:t>
      </w:r>
      <w:r w:rsidRPr="009E7ADD">
        <w:t xml:space="preserve"> to mid-</w:t>
      </w:r>
      <w:r w:rsidR="00424C14" w:rsidRPr="009E7ADD">
        <w:t>May</w:t>
      </w:r>
      <w:r w:rsidR="0061534A" w:rsidRPr="009E7ADD">
        <w:t> </w:t>
      </w:r>
      <w:r w:rsidRPr="009E7ADD">
        <w:t>201</w:t>
      </w:r>
      <w:r w:rsidR="00055819" w:rsidRPr="009E7ADD">
        <w:t>8</w:t>
      </w:r>
      <w:r w:rsidRPr="009E7ADD">
        <w:t xml:space="preserve">) </w:t>
      </w:r>
    </w:p>
    <w:p w:rsidR="007141CF" w:rsidRPr="009E7ADD" w:rsidRDefault="001E072E" w:rsidP="005A1CF0">
      <w:pPr>
        <w:spacing w:after="360"/>
        <w:jc w:val="center"/>
        <w:rPr>
          <w:szCs w:val="18"/>
        </w:rPr>
      </w:pPr>
      <w:r w:rsidRPr="009E7ADD">
        <w:rPr>
          <w:szCs w:val="18"/>
        </w:rPr>
        <w:t>Table of contents</w:t>
      </w:r>
    </w:p>
    <w:p w:rsidR="00653456" w:rsidRDefault="0089086E">
      <w:pPr>
        <w:pStyle w:val="TM1"/>
        <w:rPr>
          <w:rFonts w:asciiTheme="minorHAnsi" w:eastAsiaTheme="minorEastAsia" w:hAnsiTheme="minorHAnsi" w:cstheme="minorBidi"/>
          <w:b w:val="0"/>
          <w:caps w:val="0"/>
          <w:noProof/>
          <w:sz w:val="22"/>
          <w:szCs w:val="22"/>
          <w:lang w:val="en-US" w:eastAsia="en-US"/>
        </w:rPr>
      </w:pPr>
      <w:r>
        <w:fldChar w:fldCharType="begin"/>
      </w:r>
      <w:r>
        <w:instrText xml:space="preserve"> TOC \o "1-3" \h \z \u </w:instrText>
      </w:r>
      <w:r>
        <w:fldChar w:fldCharType="separate"/>
      </w:r>
      <w:hyperlink w:anchor="_Toc518993686" w:history="1">
        <w:r w:rsidR="00653456" w:rsidRPr="00BC2966">
          <w:rPr>
            <w:rStyle w:val="Lienhypertexte"/>
            <w:noProof/>
          </w:rPr>
          <w:t>KEY FINDINGS</w:t>
        </w:r>
        <w:r w:rsidR="00653456">
          <w:rPr>
            <w:noProof/>
            <w:webHidden/>
          </w:rPr>
          <w:tab/>
        </w:r>
        <w:r w:rsidR="00653456">
          <w:rPr>
            <w:noProof/>
            <w:webHidden/>
          </w:rPr>
          <w:fldChar w:fldCharType="begin"/>
        </w:r>
        <w:r w:rsidR="00653456">
          <w:rPr>
            <w:noProof/>
            <w:webHidden/>
          </w:rPr>
          <w:instrText xml:space="preserve"> PAGEREF _Toc518993686 \h </w:instrText>
        </w:r>
        <w:r w:rsidR="00653456">
          <w:rPr>
            <w:noProof/>
            <w:webHidden/>
          </w:rPr>
        </w:r>
        <w:r w:rsidR="00653456">
          <w:rPr>
            <w:noProof/>
            <w:webHidden/>
          </w:rPr>
          <w:fldChar w:fldCharType="separate"/>
        </w:r>
        <w:r w:rsidR="00604616">
          <w:rPr>
            <w:noProof/>
            <w:webHidden/>
          </w:rPr>
          <w:t>2</w:t>
        </w:r>
        <w:r w:rsidR="00653456">
          <w:rPr>
            <w:noProof/>
            <w:webHidden/>
          </w:rPr>
          <w:fldChar w:fldCharType="end"/>
        </w:r>
      </w:hyperlink>
    </w:p>
    <w:p w:rsidR="00653456" w:rsidRDefault="0042229E">
      <w:pPr>
        <w:pStyle w:val="TM1"/>
        <w:rPr>
          <w:rFonts w:asciiTheme="minorHAnsi" w:eastAsiaTheme="minorEastAsia" w:hAnsiTheme="minorHAnsi" w:cstheme="minorBidi"/>
          <w:b w:val="0"/>
          <w:caps w:val="0"/>
          <w:noProof/>
          <w:sz w:val="22"/>
          <w:szCs w:val="22"/>
          <w:lang w:val="en-US" w:eastAsia="en-US"/>
        </w:rPr>
      </w:pPr>
      <w:hyperlink w:anchor="_Toc518993687" w:history="1">
        <w:r w:rsidR="00653456" w:rsidRPr="00BC2966">
          <w:rPr>
            <w:rStyle w:val="Lienhypertexte"/>
            <w:noProof/>
          </w:rPr>
          <w:t>EXECUTIVE SUMMARY</w:t>
        </w:r>
        <w:r w:rsidR="00653456">
          <w:rPr>
            <w:noProof/>
            <w:webHidden/>
          </w:rPr>
          <w:tab/>
        </w:r>
        <w:r w:rsidR="00653456">
          <w:rPr>
            <w:noProof/>
            <w:webHidden/>
          </w:rPr>
          <w:fldChar w:fldCharType="begin"/>
        </w:r>
        <w:r w:rsidR="00653456">
          <w:rPr>
            <w:noProof/>
            <w:webHidden/>
          </w:rPr>
          <w:instrText xml:space="preserve"> PAGEREF _Toc518993687 \h </w:instrText>
        </w:r>
        <w:r w:rsidR="00653456">
          <w:rPr>
            <w:noProof/>
            <w:webHidden/>
          </w:rPr>
        </w:r>
        <w:r w:rsidR="00653456">
          <w:rPr>
            <w:noProof/>
            <w:webHidden/>
          </w:rPr>
          <w:fldChar w:fldCharType="separate"/>
        </w:r>
        <w:r w:rsidR="00604616">
          <w:rPr>
            <w:noProof/>
            <w:webHidden/>
          </w:rPr>
          <w:t>6</w:t>
        </w:r>
        <w:r w:rsidR="00653456">
          <w:rPr>
            <w:noProof/>
            <w:webHidden/>
          </w:rPr>
          <w:fldChar w:fldCharType="end"/>
        </w:r>
      </w:hyperlink>
    </w:p>
    <w:p w:rsidR="00653456" w:rsidRDefault="0042229E">
      <w:pPr>
        <w:pStyle w:val="TM1"/>
        <w:rPr>
          <w:rFonts w:asciiTheme="minorHAnsi" w:eastAsiaTheme="minorEastAsia" w:hAnsiTheme="minorHAnsi" w:cstheme="minorBidi"/>
          <w:b w:val="0"/>
          <w:caps w:val="0"/>
          <w:noProof/>
          <w:sz w:val="22"/>
          <w:szCs w:val="22"/>
          <w:lang w:val="en-US" w:eastAsia="en-US"/>
        </w:rPr>
      </w:pPr>
      <w:hyperlink w:anchor="_Toc518993688" w:history="1">
        <w:r w:rsidR="00653456" w:rsidRPr="00BC2966">
          <w:rPr>
            <w:rStyle w:val="Lienhypertexte"/>
            <w:noProof/>
          </w:rPr>
          <w:t>1   INTRODUCTION</w:t>
        </w:r>
        <w:r w:rsidR="00653456">
          <w:rPr>
            <w:noProof/>
            <w:webHidden/>
          </w:rPr>
          <w:tab/>
        </w:r>
        <w:r w:rsidR="00653456">
          <w:rPr>
            <w:noProof/>
            <w:webHidden/>
          </w:rPr>
          <w:fldChar w:fldCharType="begin"/>
        </w:r>
        <w:r w:rsidR="00653456">
          <w:rPr>
            <w:noProof/>
            <w:webHidden/>
          </w:rPr>
          <w:instrText xml:space="preserve"> PAGEREF _Toc518993688 \h </w:instrText>
        </w:r>
        <w:r w:rsidR="00653456">
          <w:rPr>
            <w:noProof/>
            <w:webHidden/>
          </w:rPr>
        </w:r>
        <w:r w:rsidR="00653456">
          <w:rPr>
            <w:noProof/>
            <w:webHidden/>
          </w:rPr>
          <w:fldChar w:fldCharType="separate"/>
        </w:r>
        <w:r w:rsidR="00604616">
          <w:rPr>
            <w:noProof/>
            <w:webHidden/>
          </w:rPr>
          <w:t>8</w:t>
        </w:r>
        <w:r w:rsidR="00653456">
          <w:rPr>
            <w:noProof/>
            <w:webHidden/>
          </w:rPr>
          <w:fldChar w:fldCharType="end"/>
        </w:r>
      </w:hyperlink>
    </w:p>
    <w:p w:rsidR="00653456" w:rsidRDefault="0042229E">
      <w:pPr>
        <w:pStyle w:val="TM1"/>
        <w:rPr>
          <w:rFonts w:asciiTheme="minorHAnsi" w:eastAsiaTheme="minorEastAsia" w:hAnsiTheme="minorHAnsi" w:cstheme="minorBidi"/>
          <w:b w:val="0"/>
          <w:caps w:val="0"/>
          <w:noProof/>
          <w:sz w:val="22"/>
          <w:szCs w:val="22"/>
          <w:lang w:val="en-US" w:eastAsia="en-US"/>
        </w:rPr>
      </w:pPr>
      <w:hyperlink w:anchor="_Toc518993689" w:history="1">
        <w:r w:rsidR="00653456" w:rsidRPr="00BC2966">
          <w:rPr>
            <w:rStyle w:val="Lienhypertexte"/>
            <w:noProof/>
          </w:rPr>
          <w:t>2   RECENT ECONOMIC AND TRADE DEVELOPMENTS</w:t>
        </w:r>
        <w:r w:rsidR="00653456">
          <w:rPr>
            <w:noProof/>
            <w:webHidden/>
          </w:rPr>
          <w:tab/>
        </w:r>
        <w:r w:rsidR="00653456">
          <w:rPr>
            <w:noProof/>
            <w:webHidden/>
          </w:rPr>
          <w:fldChar w:fldCharType="begin"/>
        </w:r>
        <w:r w:rsidR="00653456">
          <w:rPr>
            <w:noProof/>
            <w:webHidden/>
          </w:rPr>
          <w:instrText xml:space="preserve"> PAGEREF _Toc518993689 \h </w:instrText>
        </w:r>
        <w:r w:rsidR="00653456">
          <w:rPr>
            <w:noProof/>
            <w:webHidden/>
          </w:rPr>
        </w:r>
        <w:r w:rsidR="00653456">
          <w:rPr>
            <w:noProof/>
            <w:webHidden/>
          </w:rPr>
          <w:fldChar w:fldCharType="separate"/>
        </w:r>
        <w:r w:rsidR="00604616">
          <w:rPr>
            <w:noProof/>
            <w:webHidden/>
          </w:rPr>
          <w:t>10</w:t>
        </w:r>
        <w:r w:rsidR="00653456">
          <w:rPr>
            <w:noProof/>
            <w:webHidden/>
          </w:rPr>
          <w:fldChar w:fldCharType="end"/>
        </w:r>
      </w:hyperlink>
    </w:p>
    <w:p w:rsidR="00653456" w:rsidRDefault="0042229E">
      <w:pPr>
        <w:pStyle w:val="TM2"/>
        <w:rPr>
          <w:rFonts w:asciiTheme="minorHAnsi" w:eastAsiaTheme="minorEastAsia" w:hAnsiTheme="minorHAnsi" w:cstheme="minorBidi"/>
          <w:noProof/>
          <w:sz w:val="22"/>
          <w:szCs w:val="22"/>
          <w:lang w:val="en-US" w:eastAsia="en-US"/>
        </w:rPr>
      </w:pPr>
      <w:hyperlink w:anchor="_Toc518993690" w:history="1">
        <w:r w:rsidR="00653456" w:rsidRPr="00BC2966">
          <w:rPr>
            <w:rStyle w:val="Lienhypertexte"/>
            <w:noProof/>
          </w:rPr>
          <w:t>2.1   Overview</w:t>
        </w:r>
        <w:r w:rsidR="00653456">
          <w:rPr>
            <w:noProof/>
            <w:webHidden/>
          </w:rPr>
          <w:tab/>
        </w:r>
        <w:r w:rsidR="00653456">
          <w:rPr>
            <w:noProof/>
            <w:webHidden/>
          </w:rPr>
          <w:fldChar w:fldCharType="begin"/>
        </w:r>
        <w:r w:rsidR="00653456">
          <w:rPr>
            <w:noProof/>
            <w:webHidden/>
          </w:rPr>
          <w:instrText xml:space="preserve"> PAGEREF _Toc518993690 \h </w:instrText>
        </w:r>
        <w:r w:rsidR="00653456">
          <w:rPr>
            <w:noProof/>
            <w:webHidden/>
          </w:rPr>
        </w:r>
        <w:r w:rsidR="00653456">
          <w:rPr>
            <w:noProof/>
            <w:webHidden/>
          </w:rPr>
          <w:fldChar w:fldCharType="separate"/>
        </w:r>
        <w:r w:rsidR="00604616">
          <w:rPr>
            <w:noProof/>
            <w:webHidden/>
          </w:rPr>
          <w:t>10</w:t>
        </w:r>
        <w:r w:rsidR="00653456">
          <w:rPr>
            <w:noProof/>
            <w:webHidden/>
          </w:rPr>
          <w:fldChar w:fldCharType="end"/>
        </w:r>
      </w:hyperlink>
    </w:p>
    <w:p w:rsidR="00653456" w:rsidRDefault="0042229E">
      <w:pPr>
        <w:pStyle w:val="TM2"/>
        <w:rPr>
          <w:rFonts w:asciiTheme="minorHAnsi" w:eastAsiaTheme="minorEastAsia" w:hAnsiTheme="minorHAnsi" w:cstheme="minorBidi"/>
          <w:noProof/>
          <w:sz w:val="22"/>
          <w:szCs w:val="22"/>
          <w:lang w:val="en-US" w:eastAsia="en-US"/>
        </w:rPr>
      </w:pPr>
      <w:hyperlink w:anchor="_Toc518993691" w:history="1">
        <w:r w:rsidR="00653456" w:rsidRPr="00BC2966">
          <w:rPr>
            <w:rStyle w:val="Lienhypertexte"/>
            <w:noProof/>
          </w:rPr>
          <w:t>2.2   Economic Developments</w:t>
        </w:r>
        <w:r w:rsidR="00653456">
          <w:rPr>
            <w:noProof/>
            <w:webHidden/>
          </w:rPr>
          <w:tab/>
        </w:r>
        <w:r w:rsidR="00653456">
          <w:rPr>
            <w:noProof/>
            <w:webHidden/>
          </w:rPr>
          <w:fldChar w:fldCharType="begin"/>
        </w:r>
        <w:r w:rsidR="00653456">
          <w:rPr>
            <w:noProof/>
            <w:webHidden/>
          </w:rPr>
          <w:instrText xml:space="preserve"> PAGEREF _Toc518993691 \h </w:instrText>
        </w:r>
        <w:r w:rsidR="00653456">
          <w:rPr>
            <w:noProof/>
            <w:webHidden/>
          </w:rPr>
        </w:r>
        <w:r w:rsidR="00653456">
          <w:rPr>
            <w:noProof/>
            <w:webHidden/>
          </w:rPr>
          <w:fldChar w:fldCharType="separate"/>
        </w:r>
        <w:r w:rsidR="00604616">
          <w:rPr>
            <w:noProof/>
            <w:webHidden/>
          </w:rPr>
          <w:t>11</w:t>
        </w:r>
        <w:r w:rsidR="00653456">
          <w:rPr>
            <w:noProof/>
            <w:webHidden/>
          </w:rPr>
          <w:fldChar w:fldCharType="end"/>
        </w:r>
      </w:hyperlink>
    </w:p>
    <w:p w:rsidR="00653456" w:rsidRDefault="0042229E">
      <w:pPr>
        <w:pStyle w:val="TM2"/>
        <w:rPr>
          <w:rFonts w:asciiTheme="minorHAnsi" w:eastAsiaTheme="minorEastAsia" w:hAnsiTheme="minorHAnsi" w:cstheme="minorBidi"/>
          <w:noProof/>
          <w:sz w:val="22"/>
          <w:szCs w:val="22"/>
          <w:lang w:val="en-US" w:eastAsia="en-US"/>
        </w:rPr>
      </w:pPr>
      <w:hyperlink w:anchor="_Toc518993692" w:history="1">
        <w:r w:rsidR="00653456" w:rsidRPr="00BC2966">
          <w:rPr>
            <w:rStyle w:val="Lienhypertexte"/>
            <w:noProof/>
          </w:rPr>
          <w:t>2.3   Merchandise Trade</w:t>
        </w:r>
        <w:r w:rsidR="00653456">
          <w:rPr>
            <w:noProof/>
            <w:webHidden/>
          </w:rPr>
          <w:tab/>
        </w:r>
        <w:r w:rsidR="00653456">
          <w:rPr>
            <w:noProof/>
            <w:webHidden/>
          </w:rPr>
          <w:fldChar w:fldCharType="begin"/>
        </w:r>
        <w:r w:rsidR="00653456">
          <w:rPr>
            <w:noProof/>
            <w:webHidden/>
          </w:rPr>
          <w:instrText xml:space="preserve"> PAGEREF _Toc518993692 \h </w:instrText>
        </w:r>
        <w:r w:rsidR="00653456">
          <w:rPr>
            <w:noProof/>
            <w:webHidden/>
          </w:rPr>
        </w:r>
        <w:r w:rsidR="00653456">
          <w:rPr>
            <w:noProof/>
            <w:webHidden/>
          </w:rPr>
          <w:fldChar w:fldCharType="separate"/>
        </w:r>
        <w:r w:rsidR="00604616">
          <w:rPr>
            <w:noProof/>
            <w:webHidden/>
          </w:rPr>
          <w:t>13</w:t>
        </w:r>
        <w:r w:rsidR="00653456">
          <w:rPr>
            <w:noProof/>
            <w:webHidden/>
          </w:rPr>
          <w:fldChar w:fldCharType="end"/>
        </w:r>
      </w:hyperlink>
    </w:p>
    <w:p w:rsidR="00653456" w:rsidRDefault="0042229E">
      <w:pPr>
        <w:pStyle w:val="TM2"/>
        <w:rPr>
          <w:rFonts w:asciiTheme="minorHAnsi" w:eastAsiaTheme="minorEastAsia" w:hAnsiTheme="minorHAnsi" w:cstheme="minorBidi"/>
          <w:noProof/>
          <w:sz w:val="22"/>
          <w:szCs w:val="22"/>
          <w:lang w:val="en-US" w:eastAsia="en-US"/>
        </w:rPr>
      </w:pPr>
      <w:hyperlink w:anchor="_Toc518993693" w:history="1">
        <w:r w:rsidR="00653456" w:rsidRPr="00BC2966">
          <w:rPr>
            <w:rStyle w:val="Lienhypertexte"/>
            <w:noProof/>
          </w:rPr>
          <w:t>2.4   Trade in Commercial Services</w:t>
        </w:r>
        <w:r w:rsidR="00653456">
          <w:rPr>
            <w:noProof/>
            <w:webHidden/>
          </w:rPr>
          <w:tab/>
        </w:r>
        <w:r w:rsidR="00653456">
          <w:rPr>
            <w:noProof/>
            <w:webHidden/>
          </w:rPr>
          <w:fldChar w:fldCharType="begin"/>
        </w:r>
        <w:r w:rsidR="00653456">
          <w:rPr>
            <w:noProof/>
            <w:webHidden/>
          </w:rPr>
          <w:instrText xml:space="preserve"> PAGEREF _Toc518993693 \h </w:instrText>
        </w:r>
        <w:r w:rsidR="00653456">
          <w:rPr>
            <w:noProof/>
            <w:webHidden/>
          </w:rPr>
        </w:r>
        <w:r w:rsidR="00653456">
          <w:rPr>
            <w:noProof/>
            <w:webHidden/>
          </w:rPr>
          <w:fldChar w:fldCharType="separate"/>
        </w:r>
        <w:r w:rsidR="00604616">
          <w:rPr>
            <w:noProof/>
            <w:webHidden/>
          </w:rPr>
          <w:t>16</w:t>
        </w:r>
        <w:r w:rsidR="00653456">
          <w:rPr>
            <w:noProof/>
            <w:webHidden/>
          </w:rPr>
          <w:fldChar w:fldCharType="end"/>
        </w:r>
      </w:hyperlink>
    </w:p>
    <w:p w:rsidR="00653456" w:rsidRDefault="0042229E">
      <w:pPr>
        <w:pStyle w:val="TM2"/>
        <w:rPr>
          <w:rFonts w:asciiTheme="minorHAnsi" w:eastAsiaTheme="minorEastAsia" w:hAnsiTheme="minorHAnsi" w:cstheme="minorBidi"/>
          <w:noProof/>
          <w:sz w:val="22"/>
          <w:szCs w:val="22"/>
          <w:lang w:val="en-US" w:eastAsia="en-US"/>
        </w:rPr>
      </w:pPr>
      <w:hyperlink w:anchor="_Toc518993694" w:history="1">
        <w:r w:rsidR="00653456" w:rsidRPr="00BC2966">
          <w:rPr>
            <w:rStyle w:val="Lienhypertexte"/>
            <w:noProof/>
          </w:rPr>
          <w:t>2.5   Trade Forecast and Economic Outlook</w:t>
        </w:r>
        <w:r w:rsidR="00653456">
          <w:rPr>
            <w:noProof/>
            <w:webHidden/>
          </w:rPr>
          <w:tab/>
        </w:r>
        <w:r w:rsidR="00653456">
          <w:rPr>
            <w:noProof/>
            <w:webHidden/>
          </w:rPr>
          <w:fldChar w:fldCharType="begin"/>
        </w:r>
        <w:r w:rsidR="00653456">
          <w:rPr>
            <w:noProof/>
            <w:webHidden/>
          </w:rPr>
          <w:instrText xml:space="preserve"> PAGEREF _Toc518993694 \h </w:instrText>
        </w:r>
        <w:r w:rsidR="00653456">
          <w:rPr>
            <w:noProof/>
            <w:webHidden/>
          </w:rPr>
        </w:r>
        <w:r w:rsidR="00653456">
          <w:rPr>
            <w:noProof/>
            <w:webHidden/>
          </w:rPr>
          <w:fldChar w:fldCharType="separate"/>
        </w:r>
        <w:r w:rsidR="00604616">
          <w:rPr>
            <w:noProof/>
            <w:webHidden/>
          </w:rPr>
          <w:t>16</w:t>
        </w:r>
        <w:r w:rsidR="00653456">
          <w:rPr>
            <w:noProof/>
            <w:webHidden/>
          </w:rPr>
          <w:fldChar w:fldCharType="end"/>
        </w:r>
      </w:hyperlink>
    </w:p>
    <w:p w:rsidR="00653456" w:rsidRDefault="0042229E">
      <w:pPr>
        <w:pStyle w:val="TM1"/>
        <w:rPr>
          <w:rFonts w:asciiTheme="minorHAnsi" w:eastAsiaTheme="minorEastAsia" w:hAnsiTheme="minorHAnsi" w:cstheme="minorBidi"/>
          <w:b w:val="0"/>
          <w:caps w:val="0"/>
          <w:noProof/>
          <w:sz w:val="22"/>
          <w:szCs w:val="22"/>
          <w:lang w:val="en-US" w:eastAsia="en-US"/>
        </w:rPr>
      </w:pPr>
      <w:hyperlink w:anchor="_Toc518993695" w:history="1">
        <w:r w:rsidR="00653456" w:rsidRPr="00BC2966">
          <w:rPr>
            <w:rStyle w:val="Lienhypertexte"/>
            <w:noProof/>
          </w:rPr>
          <w:t>3   TRADE AND TRADE-RELATED POLICY DEVELOPMENTS</w:t>
        </w:r>
        <w:r w:rsidR="00653456">
          <w:rPr>
            <w:noProof/>
            <w:webHidden/>
          </w:rPr>
          <w:tab/>
        </w:r>
        <w:r w:rsidR="00653456">
          <w:rPr>
            <w:noProof/>
            <w:webHidden/>
          </w:rPr>
          <w:fldChar w:fldCharType="begin"/>
        </w:r>
        <w:r w:rsidR="00653456">
          <w:rPr>
            <w:noProof/>
            <w:webHidden/>
          </w:rPr>
          <w:instrText xml:space="preserve"> PAGEREF _Toc518993695 \h </w:instrText>
        </w:r>
        <w:r w:rsidR="00653456">
          <w:rPr>
            <w:noProof/>
            <w:webHidden/>
          </w:rPr>
        </w:r>
        <w:r w:rsidR="00653456">
          <w:rPr>
            <w:noProof/>
            <w:webHidden/>
          </w:rPr>
          <w:fldChar w:fldCharType="separate"/>
        </w:r>
        <w:r w:rsidR="00604616">
          <w:rPr>
            <w:noProof/>
            <w:webHidden/>
          </w:rPr>
          <w:t>22</w:t>
        </w:r>
        <w:r w:rsidR="00653456">
          <w:rPr>
            <w:noProof/>
            <w:webHidden/>
          </w:rPr>
          <w:fldChar w:fldCharType="end"/>
        </w:r>
      </w:hyperlink>
    </w:p>
    <w:p w:rsidR="00653456" w:rsidRDefault="0042229E">
      <w:pPr>
        <w:pStyle w:val="TM2"/>
        <w:rPr>
          <w:rFonts w:asciiTheme="minorHAnsi" w:eastAsiaTheme="minorEastAsia" w:hAnsiTheme="minorHAnsi" w:cstheme="minorBidi"/>
          <w:noProof/>
          <w:sz w:val="22"/>
          <w:szCs w:val="22"/>
          <w:lang w:val="en-US" w:eastAsia="en-US"/>
        </w:rPr>
      </w:pPr>
      <w:hyperlink w:anchor="_Toc518993696" w:history="1">
        <w:r w:rsidR="00653456" w:rsidRPr="00BC2966">
          <w:rPr>
            <w:rStyle w:val="Lienhypertexte"/>
            <w:noProof/>
          </w:rPr>
          <w:t>3.1   Overview of Trends Identified during the Period under Review</w:t>
        </w:r>
        <w:r w:rsidR="00653456">
          <w:rPr>
            <w:noProof/>
            <w:webHidden/>
          </w:rPr>
          <w:tab/>
        </w:r>
        <w:r w:rsidR="00653456">
          <w:rPr>
            <w:noProof/>
            <w:webHidden/>
          </w:rPr>
          <w:fldChar w:fldCharType="begin"/>
        </w:r>
        <w:r w:rsidR="00653456">
          <w:rPr>
            <w:noProof/>
            <w:webHidden/>
          </w:rPr>
          <w:instrText xml:space="preserve"> PAGEREF _Toc518993696 \h </w:instrText>
        </w:r>
        <w:r w:rsidR="00653456">
          <w:rPr>
            <w:noProof/>
            <w:webHidden/>
          </w:rPr>
        </w:r>
        <w:r w:rsidR="00653456">
          <w:rPr>
            <w:noProof/>
            <w:webHidden/>
          </w:rPr>
          <w:fldChar w:fldCharType="separate"/>
        </w:r>
        <w:r w:rsidR="00604616">
          <w:rPr>
            <w:noProof/>
            <w:webHidden/>
          </w:rPr>
          <w:t>22</w:t>
        </w:r>
        <w:r w:rsidR="00653456">
          <w:rPr>
            <w:noProof/>
            <w:webHidden/>
          </w:rPr>
          <w:fldChar w:fldCharType="end"/>
        </w:r>
      </w:hyperlink>
    </w:p>
    <w:p w:rsidR="00653456" w:rsidRDefault="0042229E">
      <w:pPr>
        <w:pStyle w:val="TM3"/>
        <w:rPr>
          <w:rFonts w:asciiTheme="minorHAnsi" w:eastAsiaTheme="minorEastAsia" w:hAnsiTheme="minorHAnsi" w:cstheme="minorBidi"/>
          <w:noProof/>
          <w:sz w:val="22"/>
          <w:szCs w:val="22"/>
          <w:lang w:val="en-US" w:eastAsia="en-US"/>
        </w:rPr>
      </w:pPr>
      <w:hyperlink w:anchor="_Toc518993697" w:history="1">
        <w:r w:rsidR="00653456" w:rsidRPr="00BC2966">
          <w:rPr>
            <w:rStyle w:val="Lienhypertexte"/>
            <w:noProof/>
          </w:rPr>
          <w:t>3.1.1   Measures Facilitating Trade</w:t>
        </w:r>
        <w:r w:rsidR="00653456">
          <w:rPr>
            <w:noProof/>
            <w:webHidden/>
          </w:rPr>
          <w:tab/>
        </w:r>
        <w:r w:rsidR="00653456">
          <w:rPr>
            <w:noProof/>
            <w:webHidden/>
          </w:rPr>
          <w:fldChar w:fldCharType="begin"/>
        </w:r>
        <w:r w:rsidR="00653456">
          <w:rPr>
            <w:noProof/>
            <w:webHidden/>
          </w:rPr>
          <w:instrText xml:space="preserve"> PAGEREF _Toc518993697 \h </w:instrText>
        </w:r>
        <w:r w:rsidR="00653456">
          <w:rPr>
            <w:noProof/>
            <w:webHidden/>
          </w:rPr>
        </w:r>
        <w:r w:rsidR="00653456">
          <w:rPr>
            <w:noProof/>
            <w:webHidden/>
          </w:rPr>
          <w:fldChar w:fldCharType="separate"/>
        </w:r>
        <w:r w:rsidR="00604616">
          <w:rPr>
            <w:noProof/>
            <w:webHidden/>
          </w:rPr>
          <w:t>22</w:t>
        </w:r>
        <w:r w:rsidR="00653456">
          <w:rPr>
            <w:noProof/>
            <w:webHidden/>
          </w:rPr>
          <w:fldChar w:fldCharType="end"/>
        </w:r>
      </w:hyperlink>
    </w:p>
    <w:p w:rsidR="00653456" w:rsidRDefault="0042229E">
      <w:pPr>
        <w:pStyle w:val="TM3"/>
        <w:rPr>
          <w:rFonts w:asciiTheme="minorHAnsi" w:eastAsiaTheme="minorEastAsia" w:hAnsiTheme="minorHAnsi" w:cstheme="minorBidi"/>
          <w:noProof/>
          <w:sz w:val="22"/>
          <w:szCs w:val="22"/>
          <w:lang w:val="en-US" w:eastAsia="en-US"/>
        </w:rPr>
      </w:pPr>
      <w:hyperlink w:anchor="_Toc518993698" w:history="1">
        <w:r w:rsidR="00653456" w:rsidRPr="00BC2966">
          <w:rPr>
            <w:rStyle w:val="Lienhypertexte"/>
            <w:noProof/>
          </w:rPr>
          <w:t>3.1.2   Trade Remedy Actions</w:t>
        </w:r>
        <w:r w:rsidR="00653456">
          <w:rPr>
            <w:noProof/>
            <w:webHidden/>
          </w:rPr>
          <w:tab/>
        </w:r>
        <w:r w:rsidR="00653456">
          <w:rPr>
            <w:noProof/>
            <w:webHidden/>
          </w:rPr>
          <w:fldChar w:fldCharType="begin"/>
        </w:r>
        <w:r w:rsidR="00653456">
          <w:rPr>
            <w:noProof/>
            <w:webHidden/>
          </w:rPr>
          <w:instrText xml:space="preserve"> PAGEREF _Toc518993698 \h </w:instrText>
        </w:r>
        <w:r w:rsidR="00653456">
          <w:rPr>
            <w:noProof/>
            <w:webHidden/>
          </w:rPr>
        </w:r>
        <w:r w:rsidR="00653456">
          <w:rPr>
            <w:noProof/>
            <w:webHidden/>
          </w:rPr>
          <w:fldChar w:fldCharType="separate"/>
        </w:r>
        <w:r w:rsidR="00604616">
          <w:rPr>
            <w:noProof/>
            <w:webHidden/>
          </w:rPr>
          <w:t>23</w:t>
        </w:r>
        <w:r w:rsidR="00653456">
          <w:rPr>
            <w:noProof/>
            <w:webHidden/>
          </w:rPr>
          <w:fldChar w:fldCharType="end"/>
        </w:r>
      </w:hyperlink>
    </w:p>
    <w:p w:rsidR="00653456" w:rsidRDefault="0042229E">
      <w:pPr>
        <w:pStyle w:val="TM3"/>
        <w:rPr>
          <w:rFonts w:asciiTheme="minorHAnsi" w:eastAsiaTheme="minorEastAsia" w:hAnsiTheme="minorHAnsi" w:cstheme="minorBidi"/>
          <w:noProof/>
          <w:sz w:val="22"/>
          <w:szCs w:val="22"/>
          <w:lang w:val="en-US" w:eastAsia="en-US"/>
        </w:rPr>
      </w:pPr>
      <w:hyperlink w:anchor="_Toc518993699" w:history="1">
        <w:r w:rsidR="00653456" w:rsidRPr="00BC2966">
          <w:rPr>
            <w:rStyle w:val="Lienhypertexte"/>
            <w:noProof/>
          </w:rPr>
          <w:t>3.1.3   Other Trade and Trade-Related Measures</w:t>
        </w:r>
        <w:r w:rsidR="00653456">
          <w:rPr>
            <w:noProof/>
            <w:webHidden/>
          </w:rPr>
          <w:tab/>
        </w:r>
        <w:r w:rsidR="00653456">
          <w:rPr>
            <w:noProof/>
            <w:webHidden/>
          </w:rPr>
          <w:fldChar w:fldCharType="begin"/>
        </w:r>
        <w:r w:rsidR="00653456">
          <w:rPr>
            <w:noProof/>
            <w:webHidden/>
          </w:rPr>
          <w:instrText xml:space="preserve"> PAGEREF _Toc518993699 \h </w:instrText>
        </w:r>
        <w:r w:rsidR="00653456">
          <w:rPr>
            <w:noProof/>
            <w:webHidden/>
          </w:rPr>
        </w:r>
        <w:r w:rsidR="00653456">
          <w:rPr>
            <w:noProof/>
            <w:webHidden/>
          </w:rPr>
          <w:fldChar w:fldCharType="separate"/>
        </w:r>
        <w:r w:rsidR="00604616">
          <w:rPr>
            <w:noProof/>
            <w:webHidden/>
          </w:rPr>
          <w:t>24</w:t>
        </w:r>
        <w:r w:rsidR="00653456">
          <w:rPr>
            <w:noProof/>
            <w:webHidden/>
          </w:rPr>
          <w:fldChar w:fldCharType="end"/>
        </w:r>
      </w:hyperlink>
    </w:p>
    <w:p w:rsidR="00653456" w:rsidRDefault="0042229E">
      <w:pPr>
        <w:pStyle w:val="TM2"/>
        <w:rPr>
          <w:rFonts w:asciiTheme="minorHAnsi" w:eastAsiaTheme="minorEastAsia" w:hAnsiTheme="minorHAnsi" w:cstheme="minorBidi"/>
          <w:noProof/>
          <w:sz w:val="22"/>
          <w:szCs w:val="22"/>
          <w:lang w:val="en-US" w:eastAsia="en-US"/>
        </w:rPr>
      </w:pPr>
      <w:hyperlink w:anchor="_Toc518993700" w:history="1">
        <w:r w:rsidR="00653456" w:rsidRPr="00BC2966">
          <w:rPr>
            <w:rStyle w:val="Lienhypertexte"/>
            <w:noProof/>
          </w:rPr>
          <w:t>3.2   Trade-Remedies</w:t>
        </w:r>
        <w:r w:rsidR="00653456">
          <w:rPr>
            <w:noProof/>
            <w:webHidden/>
          </w:rPr>
          <w:tab/>
        </w:r>
        <w:r w:rsidR="00653456">
          <w:rPr>
            <w:noProof/>
            <w:webHidden/>
          </w:rPr>
          <w:fldChar w:fldCharType="begin"/>
        </w:r>
        <w:r w:rsidR="00653456">
          <w:rPr>
            <w:noProof/>
            <w:webHidden/>
          </w:rPr>
          <w:instrText xml:space="preserve"> PAGEREF _Toc518993700 \h </w:instrText>
        </w:r>
        <w:r w:rsidR="00653456">
          <w:rPr>
            <w:noProof/>
            <w:webHidden/>
          </w:rPr>
        </w:r>
        <w:r w:rsidR="00653456">
          <w:rPr>
            <w:noProof/>
            <w:webHidden/>
          </w:rPr>
          <w:fldChar w:fldCharType="separate"/>
        </w:r>
        <w:r w:rsidR="00604616">
          <w:rPr>
            <w:noProof/>
            <w:webHidden/>
          </w:rPr>
          <w:t>28</w:t>
        </w:r>
        <w:r w:rsidR="00653456">
          <w:rPr>
            <w:noProof/>
            <w:webHidden/>
          </w:rPr>
          <w:fldChar w:fldCharType="end"/>
        </w:r>
      </w:hyperlink>
    </w:p>
    <w:p w:rsidR="00653456" w:rsidRDefault="0042229E">
      <w:pPr>
        <w:pStyle w:val="TM2"/>
        <w:rPr>
          <w:rFonts w:asciiTheme="minorHAnsi" w:eastAsiaTheme="minorEastAsia" w:hAnsiTheme="minorHAnsi" w:cstheme="minorBidi"/>
          <w:noProof/>
          <w:sz w:val="22"/>
          <w:szCs w:val="22"/>
          <w:lang w:val="en-US" w:eastAsia="en-US"/>
        </w:rPr>
      </w:pPr>
      <w:hyperlink w:anchor="_Toc518993701" w:history="1">
        <w:r w:rsidR="00653456" w:rsidRPr="00BC2966">
          <w:rPr>
            <w:rStyle w:val="Lienhypertexte"/>
            <w:noProof/>
          </w:rPr>
          <w:t>3.3   Sanitary and phytosanitary measures</w:t>
        </w:r>
        <w:r w:rsidR="00653456">
          <w:rPr>
            <w:noProof/>
            <w:webHidden/>
          </w:rPr>
          <w:tab/>
        </w:r>
        <w:r w:rsidR="00653456">
          <w:rPr>
            <w:noProof/>
            <w:webHidden/>
          </w:rPr>
          <w:fldChar w:fldCharType="begin"/>
        </w:r>
        <w:r w:rsidR="00653456">
          <w:rPr>
            <w:noProof/>
            <w:webHidden/>
          </w:rPr>
          <w:instrText xml:space="preserve"> PAGEREF _Toc518993701 \h </w:instrText>
        </w:r>
        <w:r w:rsidR="00653456">
          <w:rPr>
            <w:noProof/>
            <w:webHidden/>
          </w:rPr>
        </w:r>
        <w:r w:rsidR="00653456">
          <w:rPr>
            <w:noProof/>
            <w:webHidden/>
          </w:rPr>
          <w:fldChar w:fldCharType="separate"/>
        </w:r>
        <w:r w:rsidR="00604616">
          <w:rPr>
            <w:noProof/>
            <w:webHidden/>
          </w:rPr>
          <w:t>39</w:t>
        </w:r>
        <w:r w:rsidR="00653456">
          <w:rPr>
            <w:noProof/>
            <w:webHidden/>
          </w:rPr>
          <w:fldChar w:fldCharType="end"/>
        </w:r>
      </w:hyperlink>
    </w:p>
    <w:p w:rsidR="00653456" w:rsidRDefault="0042229E">
      <w:pPr>
        <w:pStyle w:val="TM2"/>
        <w:rPr>
          <w:rFonts w:asciiTheme="minorHAnsi" w:eastAsiaTheme="minorEastAsia" w:hAnsiTheme="minorHAnsi" w:cstheme="minorBidi"/>
          <w:noProof/>
          <w:sz w:val="22"/>
          <w:szCs w:val="22"/>
          <w:lang w:val="en-US" w:eastAsia="en-US"/>
        </w:rPr>
      </w:pPr>
      <w:hyperlink w:anchor="_Toc518993702" w:history="1">
        <w:r w:rsidR="00653456" w:rsidRPr="00BC2966">
          <w:rPr>
            <w:rStyle w:val="Lienhypertexte"/>
            <w:noProof/>
          </w:rPr>
          <w:t>3.4   Technical Barriers to Trade (TBT)</w:t>
        </w:r>
        <w:r w:rsidR="00653456">
          <w:rPr>
            <w:noProof/>
            <w:webHidden/>
          </w:rPr>
          <w:tab/>
        </w:r>
        <w:r w:rsidR="00653456">
          <w:rPr>
            <w:noProof/>
            <w:webHidden/>
          </w:rPr>
          <w:fldChar w:fldCharType="begin"/>
        </w:r>
        <w:r w:rsidR="00653456">
          <w:rPr>
            <w:noProof/>
            <w:webHidden/>
          </w:rPr>
          <w:instrText xml:space="preserve"> PAGEREF _Toc518993702 \h </w:instrText>
        </w:r>
        <w:r w:rsidR="00653456">
          <w:rPr>
            <w:noProof/>
            <w:webHidden/>
          </w:rPr>
        </w:r>
        <w:r w:rsidR="00653456">
          <w:rPr>
            <w:noProof/>
            <w:webHidden/>
          </w:rPr>
          <w:fldChar w:fldCharType="separate"/>
        </w:r>
        <w:r w:rsidR="00604616">
          <w:rPr>
            <w:noProof/>
            <w:webHidden/>
          </w:rPr>
          <w:t>46</w:t>
        </w:r>
        <w:r w:rsidR="00653456">
          <w:rPr>
            <w:noProof/>
            <w:webHidden/>
          </w:rPr>
          <w:fldChar w:fldCharType="end"/>
        </w:r>
      </w:hyperlink>
    </w:p>
    <w:p w:rsidR="00653456" w:rsidRDefault="0042229E">
      <w:pPr>
        <w:pStyle w:val="TM2"/>
        <w:rPr>
          <w:rFonts w:asciiTheme="minorHAnsi" w:eastAsiaTheme="minorEastAsia" w:hAnsiTheme="minorHAnsi" w:cstheme="minorBidi"/>
          <w:noProof/>
          <w:sz w:val="22"/>
          <w:szCs w:val="22"/>
          <w:lang w:val="en-US" w:eastAsia="en-US"/>
        </w:rPr>
      </w:pPr>
      <w:hyperlink w:anchor="_Toc518993703" w:history="1">
        <w:r w:rsidR="00653456" w:rsidRPr="00BC2966">
          <w:rPr>
            <w:rStyle w:val="Lienhypertexte"/>
            <w:noProof/>
          </w:rPr>
          <w:t>3.5   Trade Concerns Raised in Other WTO Bodies</w:t>
        </w:r>
        <w:r w:rsidR="00653456">
          <w:rPr>
            <w:noProof/>
            <w:webHidden/>
          </w:rPr>
          <w:tab/>
        </w:r>
        <w:r w:rsidR="00653456">
          <w:rPr>
            <w:noProof/>
            <w:webHidden/>
          </w:rPr>
          <w:fldChar w:fldCharType="begin"/>
        </w:r>
        <w:r w:rsidR="00653456">
          <w:rPr>
            <w:noProof/>
            <w:webHidden/>
          </w:rPr>
          <w:instrText xml:space="preserve"> PAGEREF _Toc518993703 \h </w:instrText>
        </w:r>
        <w:r w:rsidR="00653456">
          <w:rPr>
            <w:noProof/>
            <w:webHidden/>
          </w:rPr>
        </w:r>
        <w:r w:rsidR="00653456">
          <w:rPr>
            <w:noProof/>
            <w:webHidden/>
          </w:rPr>
          <w:fldChar w:fldCharType="separate"/>
        </w:r>
        <w:r w:rsidR="00604616">
          <w:rPr>
            <w:noProof/>
            <w:webHidden/>
          </w:rPr>
          <w:t>54</w:t>
        </w:r>
        <w:r w:rsidR="00653456">
          <w:rPr>
            <w:noProof/>
            <w:webHidden/>
          </w:rPr>
          <w:fldChar w:fldCharType="end"/>
        </w:r>
      </w:hyperlink>
    </w:p>
    <w:p w:rsidR="00653456" w:rsidRDefault="0042229E">
      <w:pPr>
        <w:pStyle w:val="TM2"/>
        <w:rPr>
          <w:rFonts w:asciiTheme="minorHAnsi" w:eastAsiaTheme="minorEastAsia" w:hAnsiTheme="minorHAnsi" w:cstheme="minorBidi"/>
          <w:noProof/>
          <w:sz w:val="22"/>
          <w:szCs w:val="22"/>
          <w:lang w:val="en-US" w:eastAsia="en-US"/>
        </w:rPr>
      </w:pPr>
      <w:hyperlink w:anchor="_Toc518993704" w:history="1">
        <w:r w:rsidR="00653456" w:rsidRPr="00BC2966">
          <w:rPr>
            <w:rStyle w:val="Lienhypertexte"/>
            <w:noProof/>
          </w:rPr>
          <w:t>3.6   Policy Developments in Agriculture</w:t>
        </w:r>
        <w:r w:rsidR="00653456">
          <w:rPr>
            <w:noProof/>
            <w:webHidden/>
          </w:rPr>
          <w:tab/>
        </w:r>
        <w:r w:rsidR="00653456">
          <w:rPr>
            <w:noProof/>
            <w:webHidden/>
          </w:rPr>
          <w:fldChar w:fldCharType="begin"/>
        </w:r>
        <w:r w:rsidR="00653456">
          <w:rPr>
            <w:noProof/>
            <w:webHidden/>
          </w:rPr>
          <w:instrText xml:space="preserve"> PAGEREF _Toc518993704 \h </w:instrText>
        </w:r>
        <w:r w:rsidR="00653456">
          <w:rPr>
            <w:noProof/>
            <w:webHidden/>
          </w:rPr>
        </w:r>
        <w:r w:rsidR="00653456">
          <w:rPr>
            <w:noProof/>
            <w:webHidden/>
          </w:rPr>
          <w:fldChar w:fldCharType="separate"/>
        </w:r>
        <w:r w:rsidR="00604616">
          <w:rPr>
            <w:noProof/>
            <w:webHidden/>
          </w:rPr>
          <w:t>61</w:t>
        </w:r>
        <w:r w:rsidR="00653456">
          <w:rPr>
            <w:noProof/>
            <w:webHidden/>
          </w:rPr>
          <w:fldChar w:fldCharType="end"/>
        </w:r>
      </w:hyperlink>
    </w:p>
    <w:p w:rsidR="00653456" w:rsidRDefault="0042229E">
      <w:pPr>
        <w:pStyle w:val="TM2"/>
        <w:rPr>
          <w:rFonts w:asciiTheme="minorHAnsi" w:eastAsiaTheme="minorEastAsia" w:hAnsiTheme="minorHAnsi" w:cstheme="minorBidi"/>
          <w:noProof/>
          <w:sz w:val="22"/>
          <w:szCs w:val="22"/>
          <w:lang w:val="en-US" w:eastAsia="en-US"/>
        </w:rPr>
      </w:pPr>
      <w:hyperlink w:anchor="_Toc518993705" w:history="1">
        <w:r w:rsidR="00653456" w:rsidRPr="00BC2966">
          <w:rPr>
            <w:rStyle w:val="Lienhypertexte"/>
            <w:noProof/>
          </w:rPr>
          <w:t>3.7   General Economic Support</w:t>
        </w:r>
        <w:r w:rsidR="00653456">
          <w:rPr>
            <w:noProof/>
            <w:webHidden/>
          </w:rPr>
          <w:tab/>
        </w:r>
        <w:r w:rsidR="00653456">
          <w:rPr>
            <w:noProof/>
            <w:webHidden/>
          </w:rPr>
          <w:fldChar w:fldCharType="begin"/>
        </w:r>
        <w:r w:rsidR="00653456">
          <w:rPr>
            <w:noProof/>
            <w:webHidden/>
          </w:rPr>
          <w:instrText xml:space="preserve"> PAGEREF _Toc518993705 \h </w:instrText>
        </w:r>
        <w:r w:rsidR="00653456">
          <w:rPr>
            <w:noProof/>
            <w:webHidden/>
          </w:rPr>
        </w:r>
        <w:r w:rsidR="00653456">
          <w:rPr>
            <w:noProof/>
            <w:webHidden/>
          </w:rPr>
          <w:fldChar w:fldCharType="separate"/>
        </w:r>
        <w:r w:rsidR="00604616">
          <w:rPr>
            <w:noProof/>
            <w:webHidden/>
          </w:rPr>
          <w:t>70</w:t>
        </w:r>
        <w:r w:rsidR="00653456">
          <w:rPr>
            <w:noProof/>
            <w:webHidden/>
          </w:rPr>
          <w:fldChar w:fldCharType="end"/>
        </w:r>
      </w:hyperlink>
    </w:p>
    <w:p w:rsidR="00653456" w:rsidRDefault="0042229E">
      <w:pPr>
        <w:pStyle w:val="TM2"/>
        <w:rPr>
          <w:rFonts w:asciiTheme="minorHAnsi" w:eastAsiaTheme="minorEastAsia" w:hAnsiTheme="minorHAnsi" w:cstheme="minorBidi"/>
          <w:noProof/>
          <w:sz w:val="22"/>
          <w:szCs w:val="22"/>
          <w:lang w:val="en-US" w:eastAsia="en-US"/>
        </w:rPr>
      </w:pPr>
      <w:hyperlink w:anchor="_Toc518993706" w:history="1">
        <w:r w:rsidR="00653456" w:rsidRPr="00BC2966">
          <w:rPr>
            <w:rStyle w:val="Lienhypertexte"/>
            <w:noProof/>
          </w:rPr>
          <w:t>3.8   Other Selected Trade Policy Developments</w:t>
        </w:r>
        <w:r w:rsidR="00653456">
          <w:rPr>
            <w:noProof/>
            <w:webHidden/>
          </w:rPr>
          <w:tab/>
        </w:r>
        <w:r w:rsidR="00653456">
          <w:rPr>
            <w:noProof/>
            <w:webHidden/>
          </w:rPr>
          <w:fldChar w:fldCharType="begin"/>
        </w:r>
        <w:r w:rsidR="00653456">
          <w:rPr>
            <w:noProof/>
            <w:webHidden/>
          </w:rPr>
          <w:instrText xml:space="preserve"> PAGEREF _Toc518993706 \h </w:instrText>
        </w:r>
        <w:r w:rsidR="00653456">
          <w:rPr>
            <w:noProof/>
            <w:webHidden/>
          </w:rPr>
        </w:r>
        <w:r w:rsidR="00653456">
          <w:rPr>
            <w:noProof/>
            <w:webHidden/>
          </w:rPr>
          <w:fldChar w:fldCharType="separate"/>
        </w:r>
        <w:r w:rsidR="00604616">
          <w:rPr>
            <w:noProof/>
            <w:webHidden/>
          </w:rPr>
          <w:t>71</w:t>
        </w:r>
        <w:r w:rsidR="00653456">
          <w:rPr>
            <w:noProof/>
            <w:webHidden/>
          </w:rPr>
          <w:fldChar w:fldCharType="end"/>
        </w:r>
      </w:hyperlink>
    </w:p>
    <w:p w:rsidR="00653456" w:rsidRDefault="0042229E">
      <w:pPr>
        <w:pStyle w:val="TM1"/>
        <w:rPr>
          <w:rFonts w:asciiTheme="minorHAnsi" w:eastAsiaTheme="minorEastAsia" w:hAnsiTheme="minorHAnsi" w:cstheme="minorBidi"/>
          <w:b w:val="0"/>
          <w:caps w:val="0"/>
          <w:noProof/>
          <w:sz w:val="22"/>
          <w:szCs w:val="22"/>
          <w:lang w:val="en-US" w:eastAsia="en-US"/>
        </w:rPr>
      </w:pPr>
      <w:hyperlink w:anchor="_Toc518993707" w:history="1">
        <w:r w:rsidR="00653456" w:rsidRPr="00BC2966">
          <w:rPr>
            <w:rStyle w:val="Lienhypertexte"/>
            <w:noProof/>
          </w:rPr>
          <w:t>4   POLICY DEVELOPMENT IN TRADE IN SERVICES</w:t>
        </w:r>
        <w:r w:rsidR="00653456">
          <w:rPr>
            <w:noProof/>
            <w:webHidden/>
          </w:rPr>
          <w:tab/>
        </w:r>
        <w:r w:rsidR="00653456">
          <w:rPr>
            <w:noProof/>
            <w:webHidden/>
          </w:rPr>
          <w:fldChar w:fldCharType="begin"/>
        </w:r>
        <w:r w:rsidR="00653456">
          <w:rPr>
            <w:noProof/>
            <w:webHidden/>
          </w:rPr>
          <w:instrText xml:space="preserve"> PAGEREF _Toc518993707 \h </w:instrText>
        </w:r>
        <w:r w:rsidR="00653456">
          <w:rPr>
            <w:noProof/>
            <w:webHidden/>
          </w:rPr>
        </w:r>
        <w:r w:rsidR="00653456">
          <w:rPr>
            <w:noProof/>
            <w:webHidden/>
          </w:rPr>
          <w:fldChar w:fldCharType="separate"/>
        </w:r>
        <w:r w:rsidR="00604616">
          <w:rPr>
            <w:noProof/>
            <w:webHidden/>
          </w:rPr>
          <w:t>82</w:t>
        </w:r>
        <w:r w:rsidR="00653456">
          <w:rPr>
            <w:noProof/>
            <w:webHidden/>
          </w:rPr>
          <w:fldChar w:fldCharType="end"/>
        </w:r>
      </w:hyperlink>
    </w:p>
    <w:p w:rsidR="00653456" w:rsidRDefault="0042229E">
      <w:pPr>
        <w:pStyle w:val="TM1"/>
        <w:rPr>
          <w:rFonts w:asciiTheme="minorHAnsi" w:eastAsiaTheme="minorEastAsia" w:hAnsiTheme="minorHAnsi" w:cstheme="minorBidi"/>
          <w:b w:val="0"/>
          <w:caps w:val="0"/>
          <w:noProof/>
          <w:sz w:val="22"/>
          <w:szCs w:val="22"/>
          <w:lang w:val="en-US" w:eastAsia="en-US"/>
        </w:rPr>
      </w:pPr>
      <w:hyperlink w:anchor="_Toc518993708" w:history="1">
        <w:r w:rsidR="00653456" w:rsidRPr="00BC2966">
          <w:rPr>
            <w:rStyle w:val="Lienhypertexte"/>
            <w:noProof/>
          </w:rPr>
          <w:t>5   POLICY DEVELOPMENTS IN TRADE IN INTELLECTUAL PROPERTY</w:t>
        </w:r>
        <w:r w:rsidR="00653456">
          <w:rPr>
            <w:noProof/>
            <w:webHidden/>
          </w:rPr>
          <w:tab/>
        </w:r>
        <w:r w:rsidR="00653456">
          <w:rPr>
            <w:noProof/>
            <w:webHidden/>
          </w:rPr>
          <w:fldChar w:fldCharType="begin"/>
        </w:r>
        <w:r w:rsidR="00653456">
          <w:rPr>
            <w:noProof/>
            <w:webHidden/>
          </w:rPr>
          <w:instrText xml:space="preserve"> PAGEREF _Toc518993708 \h </w:instrText>
        </w:r>
        <w:r w:rsidR="00653456">
          <w:rPr>
            <w:noProof/>
            <w:webHidden/>
          </w:rPr>
        </w:r>
        <w:r w:rsidR="00653456">
          <w:rPr>
            <w:noProof/>
            <w:webHidden/>
          </w:rPr>
          <w:fldChar w:fldCharType="separate"/>
        </w:r>
        <w:r w:rsidR="00604616">
          <w:rPr>
            <w:noProof/>
            <w:webHidden/>
          </w:rPr>
          <w:t>87</w:t>
        </w:r>
        <w:r w:rsidR="00653456">
          <w:rPr>
            <w:noProof/>
            <w:webHidden/>
          </w:rPr>
          <w:fldChar w:fldCharType="end"/>
        </w:r>
      </w:hyperlink>
    </w:p>
    <w:p w:rsidR="00653456" w:rsidRDefault="0042229E">
      <w:pPr>
        <w:pStyle w:val="TM1"/>
        <w:rPr>
          <w:rFonts w:asciiTheme="minorHAnsi" w:eastAsiaTheme="minorEastAsia" w:hAnsiTheme="minorHAnsi" w:cstheme="minorBidi"/>
          <w:b w:val="0"/>
          <w:caps w:val="0"/>
          <w:noProof/>
          <w:sz w:val="22"/>
          <w:szCs w:val="22"/>
          <w:lang w:val="en-US" w:eastAsia="en-US"/>
        </w:rPr>
      </w:pPr>
      <w:hyperlink w:anchor="_Toc518993709" w:history="1">
        <w:r w:rsidR="00653456" w:rsidRPr="00BC2966">
          <w:rPr>
            <w:rStyle w:val="Lienhypertexte"/>
            <w:noProof/>
          </w:rPr>
          <w:t>ANNEX 1 - MEASURES FACILITATING TRADE</w:t>
        </w:r>
        <w:r w:rsidR="00653456">
          <w:rPr>
            <w:noProof/>
            <w:webHidden/>
          </w:rPr>
          <w:tab/>
        </w:r>
        <w:r w:rsidR="00653456">
          <w:rPr>
            <w:noProof/>
            <w:webHidden/>
          </w:rPr>
          <w:fldChar w:fldCharType="begin"/>
        </w:r>
        <w:r w:rsidR="00653456">
          <w:rPr>
            <w:noProof/>
            <w:webHidden/>
          </w:rPr>
          <w:instrText xml:space="preserve"> PAGEREF _Toc518993709 \h </w:instrText>
        </w:r>
        <w:r w:rsidR="00653456">
          <w:rPr>
            <w:noProof/>
            <w:webHidden/>
          </w:rPr>
        </w:r>
        <w:r w:rsidR="00653456">
          <w:rPr>
            <w:noProof/>
            <w:webHidden/>
          </w:rPr>
          <w:fldChar w:fldCharType="separate"/>
        </w:r>
        <w:r w:rsidR="00604616">
          <w:rPr>
            <w:noProof/>
            <w:webHidden/>
          </w:rPr>
          <w:t>91</w:t>
        </w:r>
        <w:r w:rsidR="00653456">
          <w:rPr>
            <w:noProof/>
            <w:webHidden/>
          </w:rPr>
          <w:fldChar w:fldCharType="end"/>
        </w:r>
      </w:hyperlink>
    </w:p>
    <w:p w:rsidR="00653456" w:rsidRDefault="0042229E">
      <w:pPr>
        <w:pStyle w:val="TM1"/>
        <w:rPr>
          <w:rFonts w:asciiTheme="minorHAnsi" w:eastAsiaTheme="minorEastAsia" w:hAnsiTheme="minorHAnsi" w:cstheme="minorBidi"/>
          <w:b w:val="0"/>
          <w:caps w:val="0"/>
          <w:noProof/>
          <w:sz w:val="22"/>
          <w:szCs w:val="22"/>
          <w:lang w:val="en-US" w:eastAsia="en-US"/>
        </w:rPr>
      </w:pPr>
      <w:hyperlink w:anchor="_Toc518993710" w:history="1">
        <w:r w:rsidR="00653456" w:rsidRPr="00BC2966">
          <w:rPr>
            <w:rStyle w:val="Lienhypertexte"/>
            <w:noProof/>
          </w:rPr>
          <w:t>ANNEX 2 - TRADE REMEDIES</w:t>
        </w:r>
        <w:r w:rsidR="00653456">
          <w:rPr>
            <w:noProof/>
            <w:webHidden/>
          </w:rPr>
          <w:tab/>
        </w:r>
        <w:r w:rsidR="00653456">
          <w:rPr>
            <w:noProof/>
            <w:webHidden/>
          </w:rPr>
          <w:fldChar w:fldCharType="begin"/>
        </w:r>
        <w:r w:rsidR="00653456">
          <w:rPr>
            <w:noProof/>
            <w:webHidden/>
          </w:rPr>
          <w:instrText xml:space="preserve"> PAGEREF _Toc518993710 \h </w:instrText>
        </w:r>
        <w:r w:rsidR="00653456">
          <w:rPr>
            <w:noProof/>
            <w:webHidden/>
          </w:rPr>
        </w:r>
        <w:r w:rsidR="00653456">
          <w:rPr>
            <w:noProof/>
            <w:webHidden/>
          </w:rPr>
          <w:fldChar w:fldCharType="separate"/>
        </w:r>
        <w:r w:rsidR="00604616">
          <w:rPr>
            <w:noProof/>
            <w:webHidden/>
          </w:rPr>
          <w:t>104</w:t>
        </w:r>
        <w:r w:rsidR="00653456">
          <w:rPr>
            <w:noProof/>
            <w:webHidden/>
          </w:rPr>
          <w:fldChar w:fldCharType="end"/>
        </w:r>
      </w:hyperlink>
    </w:p>
    <w:p w:rsidR="00653456" w:rsidRDefault="0042229E">
      <w:pPr>
        <w:pStyle w:val="TM1"/>
        <w:rPr>
          <w:rFonts w:asciiTheme="minorHAnsi" w:eastAsiaTheme="minorEastAsia" w:hAnsiTheme="minorHAnsi" w:cstheme="minorBidi"/>
          <w:b w:val="0"/>
          <w:caps w:val="0"/>
          <w:noProof/>
          <w:sz w:val="22"/>
          <w:szCs w:val="22"/>
          <w:lang w:val="en-US" w:eastAsia="en-US"/>
        </w:rPr>
      </w:pPr>
      <w:hyperlink w:anchor="_Toc518993711" w:history="1">
        <w:r w:rsidR="00653456" w:rsidRPr="00BC2966">
          <w:rPr>
            <w:rStyle w:val="Lienhypertexte"/>
            <w:noProof/>
          </w:rPr>
          <w:t>ANNEX 3 - OTHER TRADE-RELATED MEASURES</w:t>
        </w:r>
        <w:r w:rsidR="00653456">
          <w:rPr>
            <w:noProof/>
            <w:webHidden/>
          </w:rPr>
          <w:tab/>
        </w:r>
        <w:r w:rsidR="00653456">
          <w:rPr>
            <w:noProof/>
            <w:webHidden/>
          </w:rPr>
          <w:fldChar w:fldCharType="begin"/>
        </w:r>
        <w:r w:rsidR="00653456">
          <w:rPr>
            <w:noProof/>
            <w:webHidden/>
          </w:rPr>
          <w:instrText xml:space="preserve"> PAGEREF _Toc518993711 \h </w:instrText>
        </w:r>
        <w:r w:rsidR="00653456">
          <w:rPr>
            <w:noProof/>
            <w:webHidden/>
          </w:rPr>
        </w:r>
        <w:r w:rsidR="00653456">
          <w:rPr>
            <w:noProof/>
            <w:webHidden/>
          </w:rPr>
          <w:fldChar w:fldCharType="separate"/>
        </w:r>
        <w:r w:rsidR="00604616">
          <w:rPr>
            <w:noProof/>
            <w:webHidden/>
          </w:rPr>
          <w:t>118</w:t>
        </w:r>
        <w:r w:rsidR="00653456">
          <w:rPr>
            <w:noProof/>
            <w:webHidden/>
          </w:rPr>
          <w:fldChar w:fldCharType="end"/>
        </w:r>
      </w:hyperlink>
    </w:p>
    <w:p w:rsidR="00653456" w:rsidRDefault="0042229E">
      <w:pPr>
        <w:pStyle w:val="TM1"/>
        <w:rPr>
          <w:rFonts w:asciiTheme="minorHAnsi" w:eastAsiaTheme="minorEastAsia" w:hAnsiTheme="minorHAnsi" w:cstheme="minorBidi"/>
          <w:b w:val="0"/>
          <w:caps w:val="0"/>
          <w:noProof/>
          <w:sz w:val="22"/>
          <w:szCs w:val="22"/>
          <w:lang w:val="en-US" w:eastAsia="en-US"/>
        </w:rPr>
      </w:pPr>
      <w:hyperlink w:anchor="_Toc518993712" w:history="1">
        <w:r w:rsidR="00653456" w:rsidRPr="00BC2966">
          <w:rPr>
            <w:rStyle w:val="Lienhypertexte"/>
            <w:noProof/>
          </w:rPr>
          <w:t>ANNEX 4 - MEASURES AFFECTING TRADE IN SERVICES</w:t>
        </w:r>
        <w:r w:rsidR="00653456">
          <w:rPr>
            <w:noProof/>
            <w:webHidden/>
          </w:rPr>
          <w:tab/>
        </w:r>
        <w:r w:rsidR="00653456">
          <w:rPr>
            <w:noProof/>
            <w:webHidden/>
          </w:rPr>
          <w:fldChar w:fldCharType="begin"/>
        </w:r>
        <w:r w:rsidR="00653456">
          <w:rPr>
            <w:noProof/>
            <w:webHidden/>
          </w:rPr>
          <w:instrText xml:space="preserve"> PAGEREF _Toc518993712 \h </w:instrText>
        </w:r>
        <w:r w:rsidR="00653456">
          <w:rPr>
            <w:noProof/>
            <w:webHidden/>
          </w:rPr>
        </w:r>
        <w:r w:rsidR="00653456">
          <w:rPr>
            <w:noProof/>
            <w:webHidden/>
          </w:rPr>
          <w:fldChar w:fldCharType="separate"/>
        </w:r>
        <w:r w:rsidR="00604616">
          <w:rPr>
            <w:noProof/>
            <w:webHidden/>
          </w:rPr>
          <w:t>128</w:t>
        </w:r>
        <w:r w:rsidR="00653456">
          <w:rPr>
            <w:noProof/>
            <w:webHidden/>
          </w:rPr>
          <w:fldChar w:fldCharType="end"/>
        </w:r>
      </w:hyperlink>
    </w:p>
    <w:p w:rsidR="0089086E" w:rsidRDefault="0089086E" w:rsidP="003407C3">
      <w:pPr>
        <w:spacing w:after="120"/>
        <w:rPr>
          <w:szCs w:val="18"/>
        </w:rPr>
      </w:pPr>
      <w:r>
        <w:rPr>
          <w:szCs w:val="18"/>
        </w:rPr>
        <w:fldChar w:fldCharType="end"/>
      </w:r>
    </w:p>
    <w:p w:rsidR="0089086E" w:rsidRPr="000C6CB6" w:rsidRDefault="0089086E" w:rsidP="003407C3">
      <w:pPr>
        <w:spacing w:after="120"/>
        <w:rPr>
          <w:szCs w:val="18"/>
        </w:rPr>
        <w:sectPr w:rsidR="0089086E" w:rsidRPr="000C6CB6" w:rsidSect="00A435FC">
          <w:headerReference w:type="even" r:id="rId9"/>
          <w:headerReference w:type="default" r:id="rId10"/>
          <w:footerReference w:type="even" r:id="rId11"/>
          <w:footerReference w:type="default" r:id="rId12"/>
          <w:headerReference w:type="first" r:id="rId13"/>
          <w:footnotePr>
            <w:numRestart w:val="eachSect"/>
          </w:footnotePr>
          <w:pgSz w:w="11906" w:h="16838" w:code="9"/>
          <w:pgMar w:top="1701" w:right="1440" w:bottom="1440" w:left="1440" w:header="720" w:footer="720" w:gutter="0"/>
          <w:cols w:space="708"/>
          <w:titlePg/>
          <w:docGrid w:linePitch="360"/>
        </w:sectPr>
      </w:pPr>
    </w:p>
    <w:p w:rsidR="00393438" w:rsidRDefault="00687C35" w:rsidP="00687C35">
      <w:pPr>
        <w:pStyle w:val="Titre1"/>
        <w:numPr>
          <w:ilvl w:val="0"/>
          <w:numId w:val="0"/>
        </w:numPr>
        <w:rPr>
          <w:szCs w:val="18"/>
        </w:rPr>
      </w:pPr>
      <w:bookmarkStart w:id="6" w:name="_Toc518985656"/>
      <w:bookmarkStart w:id="7" w:name="_Toc518985742"/>
      <w:bookmarkStart w:id="8" w:name="_Toc518993686"/>
      <w:r w:rsidRPr="009E7ADD">
        <w:rPr>
          <w:szCs w:val="18"/>
        </w:rPr>
        <w:lastRenderedPageBreak/>
        <w:t>KEY FINDINGS</w:t>
      </w:r>
      <w:bookmarkEnd w:id="6"/>
      <w:bookmarkEnd w:id="7"/>
      <w:bookmarkEnd w:id="8"/>
    </w:p>
    <w:p w:rsidR="00371589" w:rsidRPr="00371589" w:rsidRDefault="00371589" w:rsidP="00371589">
      <w:pPr>
        <w:pStyle w:val="Paragraphedeliste"/>
        <w:numPr>
          <w:ilvl w:val="0"/>
          <w:numId w:val="39"/>
        </w:numPr>
        <w:rPr>
          <w:szCs w:val="18"/>
        </w:rPr>
      </w:pPr>
      <w:r w:rsidRPr="00371589">
        <w:rPr>
          <w:szCs w:val="18"/>
        </w:rPr>
        <w:t>This Report covers new trade and trade-related measures implemented by WTO Members between 16 October 2017 and 15 May 2018. It reveals a number of important trends in global trade policy making.</w:t>
      </w:r>
      <w:r w:rsidR="00E95B8E" w:rsidRPr="00371589">
        <w:rPr>
          <w:szCs w:val="18"/>
        </w:rPr>
        <w:t xml:space="preserve"> </w:t>
      </w:r>
      <w:r w:rsidRPr="00371589">
        <w:rPr>
          <w:szCs w:val="18"/>
        </w:rPr>
        <w:t>While WTO Members continue to implement trade-facilitating measures, the more worrying trend during this period is the increase in trade-restrictive measures which has come at a time of increasing trade tensions and associated rhetoric. This should be of real concern to the international community.</w:t>
      </w:r>
      <w:r w:rsidR="00E95B8E" w:rsidRPr="00371589">
        <w:rPr>
          <w:szCs w:val="18"/>
        </w:rPr>
        <w:t xml:space="preserve"> </w:t>
      </w:r>
    </w:p>
    <w:p w:rsidR="00547429" w:rsidRPr="00D86D65" w:rsidRDefault="00547429" w:rsidP="00547429">
      <w:pPr>
        <w:pStyle w:val="Body"/>
        <w:ind w:left="567"/>
        <w:jc w:val="both"/>
        <w:rPr>
          <w:rFonts w:ascii="Verdana" w:hAnsi="Verdana"/>
          <w:sz w:val="18"/>
          <w:szCs w:val="18"/>
          <w:lang w:val="en-GB"/>
        </w:rPr>
      </w:pPr>
    </w:p>
    <w:p w:rsidR="00547429" w:rsidRPr="00BF4F0B" w:rsidRDefault="00547429" w:rsidP="00547429">
      <w:pPr>
        <w:pStyle w:val="Paragraphedeliste"/>
        <w:numPr>
          <w:ilvl w:val="0"/>
          <w:numId w:val="39"/>
        </w:numPr>
        <w:rPr>
          <w:rFonts w:cs="Calibri"/>
          <w:color w:val="000000"/>
          <w:szCs w:val="18"/>
          <w:u w:color="000000"/>
          <w:lang w:eastAsia="ko-KR"/>
        </w:rPr>
      </w:pPr>
      <w:r w:rsidRPr="00BF4F0B">
        <w:rPr>
          <w:szCs w:val="18"/>
        </w:rPr>
        <w:t xml:space="preserve">WTO Members applied </w:t>
      </w:r>
      <w:r w:rsidRPr="00BF4F0B">
        <w:rPr>
          <w:rFonts w:cs="Calibri"/>
          <w:color w:val="000000"/>
          <w:szCs w:val="18"/>
          <w:u w:color="000000"/>
          <w:lang w:eastAsia="ko-KR"/>
        </w:rPr>
        <w:t xml:space="preserve">75 new trade-restrictive measures </w:t>
      </w:r>
      <w:r>
        <w:rPr>
          <w:rFonts w:cs="Calibri"/>
          <w:color w:val="000000"/>
          <w:szCs w:val="18"/>
          <w:u w:color="000000"/>
          <w:lang w:eastAsia="ko-KR"/>
        </w:rPr>
        <w:t>during the review period</w:t>
      </w:r>
      <w:r w:rsidRPr="00BF4F0B">
        <w:rPr>
          <w:rFonts w:cs="Calibri"/>
          <w:color w:val="000000"/>
          <w:szCs w:val="18"/>
          <w:u w:color="000000"/>
          <w:lang w:eastAsia="ko-KR"/>
        </w:rPr>
        <w:t>, including tariff increases, quantitative restrictions</w:t>
      </w:r>
      <w:r>
        <w:rPr>
          <w:rFonts w:cs="Calibri"/>
          <w:color w:val="000000"/>
          <w:szCs w:val="18"/>
          <w:u w:color="000000"/>
          <w:lang w:eastAsia="ko-KR"/>
        </w:rPr>
        <w:t xml:space="preserve">, </w:t>
      </w:r>
      <w:r w:rsidR="00276E77">
        <w:rPr>
          <w:rFonts w:cs="Calibri"/>
          <w:color w:val="000000"/>
          <w:szCs w:val="18"/>
          <w:u w:color="000000"/>
          <w:lang w:eastAsia="ko-KR"/>
        </w:rPr>
        <w:t xml:space="preserve">imposition of </w:t>
      </w:r>
      <w:r>
        <w:rPr>
          <w:rFonts w:cs="Calibri"/>
          <w:color w:val="000000"/>
          <w:szCs w:val="18"/>
          <w:u w:color="000000"/>
          <w:lang w:eastAsia="ko-KR"/>
        </w:rPr>
        <w:t xml:space="preserve">import taxes </w:t>
      </w:r>
      <w:r w:rsidRPr="00BF4F0B">
        <w:rPr>
          <w:rFonts w:cs="Calibri"/>
          <w:color w:val="000000"/>
          <w:szCs w:val="18"/>
          <w:u w:color="000000"/>
          <w:lang w:eastAsia="ko-KR"/>
        </w:rPr>
        <w:t>and</w:t>
      </w:r>
      <w:r>
        <w:rPr>
          <w:rFonts w:cs="Calibri"/>
          <w:color w:val="000000"/>
          <w:szCs w:val="18"/>
          <w:u w:color="000000"/>
          <w:lang w:eastAsia="ko-KR"/>
        </w:rPr>
        <w:t xml:space="preserve"> </w:t>
      </w:r>
      <w:r w:rsidR="00276E77">
        <w:rPr>
          <w:rFonts w:cs="Calibri"/>
          <w:color w:val="000000"/>
          <w:szCs w:val="18"/>
          <w:u w:color="000000"/>
          <w:lang w:eastAsia="ko-KR"/>
        </w:rPr>
        <w:t xml:space="preserve">stricter </w:t>
      </w:r>
      <w:r w:rsidRPr="00BF4F0B">
        <w:rPr>
          <w:rFonts w:cs="Calibri"/>
          <w:color w:val="000000"/>
          <w:szCs w:val="18"/>
          <w:u w:color="000000"/>
          <w:lang w:eastAsia="ko-KR"/>
        </w:rPr>
        <w:t>customs regulations</w:t>
      </w:r>
      <w:r>
        <w:rPr>
          <w:rFonts w:cs="Calibri"/>
          <w:color w:val="000000"/>
          <w:szCs w:val="18"/>
          <w:u w:color="000000"/>
          <w:lang w:eastAsia="ko-KR"/>
        </w:rPr>
        <w:t xml:space="preserve">. This equates </w:t>
      </w:r>
      <w:r w:rsidRPr="00BF4F0B">
        <w:rPr>
          <w:rFonts w:cs="Calibri"/>
          <w:color w:val="000000"/>
          <w:szCs w:val="18"/>
          <w:u w:color="000000"/>
          <w:lang w:eastAsia="ko-KR"/>
        </w:rPr>
        <w:t>to a</w:t>
      </w:r>
      <w:r>
        <w:rPr>
          <w:rFonts w:cs="Calibri"/>
          <w:color w:val="000000"/>
          <w:szCs w:val="18"/>
          <w:u w:color="000000"/>
          <w:lang w:eastAsia="ko-KR"/>
        </w:rPr>
        <w:t>n</w:t>
      </w:r>
      <w:r w:rsidRPr="00BF4F0B">
        <w:rPr>
          <w:rFonts w:cs="Calibri"/>
          <w:color w:val="000000"/>
          <w:szCs w:val="18"/>
          <w:u w:color="000000"/>
          <w:lang w:eastAsia="ko-KR"/>
        </w:rPr>
        <w:t xml:space="preserve"> average of almost 11 new measures per month</w:t>
      </w:r>
      <w:r>
        <w:rPr>
          <w:rFonts w:cs="Calibri"/>
          <w:color w:val="000000"/>
          <w:szCs w:val="18"/>
          <w:u w:color="000000"/>
          <w:lang w:eastAsia="ko-KR"/>
        </w:rPr>
        <w:t xml:space="preserve">, which is higher </w:t>
      </w:r>
      <w:r w:rsidRPr="00BF4F0B">
        <w:rPr>
          <w:rFonts w:cs="Calibri"/>
          <w:color w:val="000000"/>
          <w:szCs w:val="18"/>
          <w:u w:color="000000"/>
          <w:lang w:eastAsia="ko-KR"/>
        </w:rPr>
        <w:t xml:space="preserve">compared to the average of </w:t>
      </w:r>
      <w:r w:rsidR="0005491C">
        <w:rPr>
          <w:rFonts w:cs="Calibri"/>
          <w:color w:val="000000"/>
          <w:szCs w:val="18"/>
          <w:u w:color="000000"/>
          <w:lang w:eastAsia="ko-KR"/>
        </w:rPr>
        <w:t>9</w:t>
      </w:r>
      <w:r>
        <w:rPr>
          <w:rFonts w:cs="Calibri"/>
          <w:color w:val="000000"/>
          <w:szCs w:val="18"/>
          <w:u w:color="000000"/>
          <w:lang w:eastAsia="ko-KR"/>
        </w:rPr>
        <w:t xml:space="preserve"> </w:t>
      </w:r>
      <w:r w:rsidR="000821E7">
        <w:rPr>
          <w:rFonts w:cs="Calibri"/>
          <w:color w:val="000000"/>
          <w:szCs w:val="18"/>
          <w:u w:color="000000"/>
          <w:lang w:eastAsia="ko-KR"/>
        </w:rPr>
        <w:t xml:space="preserve">measures </w:t>
      </w:r>
      <w:r w:rsidR="00423C14">
        <w:rPr>
          <w:rFonts w:cs="Calibri"/>
          <w:color w:val="000000"/>
          <w:szCs w:val="18"/>
          <w:u w:color="000000"/>
          <w:lang w:eastAsia="ko-KR"/>
        </w:rPr>
        <w:t xml:space="preserve">recorded </w:t>
      </w:r>
      <w:r w:rsidR="00276E77">
        <w:rPr>
          <w:rFonts w:cs="Calibri"/>
          <w:color w:val="000000"/>
          <w:szCs w:val="18"/>
          <w:u w:color="000000"/>
          <w:lang w:eastAsia="ko-KR"/>
        </w:rPr>
        <w:t>in the previous Report</w:t>
      </w:r>
      <w:r>
        <w:rPr>
          <w:rFonts w:cs="Calibri"/>
          <w:color w:val="000000"/>
          <w:szCs w:val="18"/>
          <w:u w:color="000000"/>
          <w:lang w:eastAsia="ko-KR"/>
        </w:rPr>
        <w:t>.</w:t>
      </w:r>
    </w:p>
    <w:p w:rsidR="00547429" w:rsidRPr="00BF4F0B" w:rsidRDefault="00547429" w:rsidP="00547429">
      <w:pPr>
        <w:pStyle w:val="Body"/>
        <w:pBdr>
          <w:top w:val="nil"/>
          <w:left w:val="nil"/>
          <w:bottom w:val="nil"/>
          <w:right w:val="nil"/>
          <w:between w:val="nil"/>
          <w:bar w:val="nil"/>
        </w:pBdr>
        <w:ind w:left="567"/>
        <w:jc w:val="both"/>
        <w:rPr>
          <w:rFonts w:ascii="Verdana" w:hAnsi="Verdana"/>
          <w:sz w:val="18"/>
          <w:szCs w:val="18"/>
          <w:lang w:val="en-GB"/>
        </w:rPr>
      </w:pPr>
    </w:p>
    <w:p w:rsidR="00547429" w:rsidRPr="002A283B" w:rsidRDefault="00547429" w:rsidP="00547429">
      <w:pPr>
        <w:pStyle w:val="Paragraphedeliste"/>
        <w:numPr>
          <w:ilvl w:val="0"/>
          <w:numId w:val="39"/>
        </w:numPr>
        <w:rPr>
          <w:rFonts w:eastAsia="Verdana" w:cs="Verdana"/>
          <w:szCs w:val="18"/>
          <w:highlight w:val="yellow"/>
        </w:rPr>
      </w:pPr>
      <w:r>
        <w:rPr>
          <w:szCs w:val="18"/>
        </w:rPr>
        <w:t xml:space="preserve">During the review period, </w:t>
      </w:r>
      <w:r w:rsidRPr="00BF4F0B">
        <w:rPr>
          <w:szCs w:val="18"/>
        </w:rPr>
        <w:t xml:space="preserve">WTO Members also implemented </w:t>
      </w:r>
      <w:r w:rsidRPr="00BF4F0B">
        <w:rPr>
          <w:rFonts w:cs="Calibri"/>
          <w:color w:val="000000"/>
          <w:szCs w:val="18"/>
          <w:u w:color="000000"/>
          <w:lang w:val="en-US" w:eastAsia="ko-KR"/>
        </w:rPr>
        <w:t>89 measures aimed at facilitating trade, including reduced</w:t>
      </w:r>
      <w:r w:rsidRPr="002A283B">
        <w:rPr>
          <w:rFonts w:cs="Calibri"/>
          <w:color w:val="000000"/>
          <w:szCs w:val="18"/>
          <w:u w:color="000000"/>
          <w:lang w:val="en-US" w:eastAsia="ko-KR"/>
        </w:rPr>
        <w:t xml:space="preserve"> </w:t>
      </w:r>
      <w:r>
        <w:rPr>
          <w:rFonts w:cs="Calibri"/>
          <w:color w:val="000000"/>
          <w:szCs w:val="18"/>
          <w:u w:color="000000"/>
          <w:lang w:val="en-US" w:eastAsia="ko-KR"/>
        </w:rPr>
        <w:t xml:space="preserve">or </w:t>
      </w:r>
      <w:r w:rsidRPr="00BF4F0B">
        <w:rPr>
          <w:rFonts w:cs="Calibri"/>
          <w:color w:val="000000"/>
          <w:szCs w:val="18"/>
          <w:u w:color="000000"/>
          <w:lang w:val="en-US" w:eastAsia="ko-KR"/>
        </w:rPr>
        <w:t xml:space="preserve">eliminated </w:t>
      </w:r>
      <w:r w:rsidRPr="002A283B">
        <w:rPr>
          <w:rFonts w:cs="Calibri"/>
          <w:color w:val="000000"/>
          <w:szCs w:val="18"/>
          <w:u w:color="000000"/>
          <w:lang w:val="en-US" w:eastAsia="ko-KR"/>
        </w:rPr>
        <w:t>tariffs, simplified customs procedures</w:t>
      </w:r>
      <w:r>
        <w:rPr>
          <w:rFonts w:cs="Calibri"/>
          <w:color w:val="000000"/>
          <w:szCs w:val="18"/>
          <w:u w:color="000000"/>
          <w:lang w:val="en-US" w:eastAsia="ko-KR"/>
        </w:rPr>
        <w:t xml:space="preserve">, reduction of import taxes and </w:t>
      </w:r>
      <w:r w:rsidRPr="002A283B">
        <w:rPr>
          <w:rFonts w:cs="Calibri"/>
          <w:color w:val="000000"/>
          <w:szCs w:val="18"/>
          <w:u w:color="000000"/>
          <w:lang w:val="en-US" w:eastAsia="ko-KR"/>
        </w:rPr>
        <w:t>eliminat</w:t>
      </w:r>
      <w:r>
        <w:rPr>
          <w:rFonts w:cs="Calibri"/>
          <w:color w:val="000000"/>
          <w:szCs w:val="18"/>
          <w:u w:color="000000"/>
          <w:lang w:val="en-US" w:eastAsia="ko-KR"/>
        </w:rPr>
        <w:t xml:space="preserve">ion of import </w:t>
      </w:r>
      <w:r w:rsidRPr="002A283B">
        <w:rPr>
          <w:rFonts w:cs="Calibri"/>
          <w:color w:val="000000"/>
          <w:szCs w:val="18"/>
          <w:u w:color="000000"/>
          <w:lang w:val="en-US" w:eastAsia="ko-KR"/>
        </w:rPr>
        <w:t xml:space="preserve">bans. At almost 13 trade-facilitating measures per month, </w:t>
      </w:r>
      <w:r>
        <w:rPr>
          <w:rFonts w:cs="Calibri"/>
          <w:color w:val="000000"/>
          <w:szCs w:val="18"/>
          <w:u w:color="000000"/>
          <w:lang w:val="en-US" w:eastAsia="ko-KR"/>
        </w:rPr>
        <w:t xml:space="preserve">this is an increase compared to the average of 11 </w:t>
      </w:r>
      <w:r w:rsidR="000821E7">
        <w:rPr>
          <w:rFonts w:cs="Calibri"/>
          <w:color w:val="000000"/>
          <w:szCs w:val="18"/>
          <w:u w:color="000000"/>
          <w:lang w:val="en-US" w:eastAsia="ko-KR"/>
        </w:rPr>
        <w:t xml:space="preserve">measures </w:t>
      </w:r>
      <w:r>
        <w:rPr>
          <w:rFonts w:cs="Calibri"/>
          <w:color w:val="000000"/>
          <w:szCs w:val="18"/>
          <w:u w:color="000000"/>
          <w:lang w:val="en-US" w:eastAsia="ko-KR"/>
        </w:rPr>
        <w:t>recorded in the previous Report</w:t>
      </w:r>
      <w:r w:rsidRPr="002A283B">
        <w:rPr>
          <w:rFonts w:cs="Calibri"/>
          <w:color w:val="000000"/>
          <w:szCs w:val="18"/>
          <w:u w:color="000000"/>
          <w:lang w:val="en-US" w:eastAsia="ko-KR"/>
        </w:rPr>
        <w:t>.</w:t>
      </w:r>
    </w:p>
    <w:p w:rsidR="00547429" w:rsidRDefault="00547429" w:rsidP="00547429">
      <w:pPr>
        <w:pStyle w:val="Paragraphedeliste"/>
        <w:ind w:left="567"/>
        <w:rPr>
          <w:rFonts w:eastAsia="Verdana" w:cs="Verdana"/>
          <w:szCs w:val="18"/>
        </w:rPr>
      </w:pPr>
    </w:p>
    <w:p w:rsidR="00547429" w:rsidRDefault="00547429" w:rsidP="00547429">
      <w:pPr>
        <w:pStyle w:val="Paragraphedeliste"/>
        <w:numPr>
          <w:ilvl w:val="0"/>
          <w:numId w:val="39"/>
        </w:numPr>
        <w:rPr>
          <w:rFonts w:eastAsia="Verdana" w:cs="Verdana"/>
          <w:color w:val="000000"/>
          <w:szCs w:val="18"/>
          <w:u w:color="000000"/>
          <w:lang w:eastAsia="ko-KR"/>
        </w:rPr>
      </w:pPr>
      <w:r>
        <w:rPr>
          <w:rFonts w:eastAsia="Verdana" w:cs="Verdana"/>
          <w:color w:val="000000"/>
          <w:szCs w:val="18"/>
          <w:u w:color="000000"/>
          <w:lang w:eastAsia="ko-KR"/>
        </w:rPr>
        <w:t>T</w:t>
      </w:r>
      <w:r w:rsidRPr="002A283B">
        <w:rPr>
          <w:rFonts w:eastAsia="Verdana" w:cs="Verdana"/>
          <w:color w:val="000000"/>
          <w:szCs w:val="18"/>
          <w:u w:color="000000"/>
          <w:lang w:eastAsia="ko-KR"/>
        </w:rPr>
        <w:t xml:space="preserve">he trade coverage of the import-facilitating measures (US$107.3 billion) is larger than that of the import-restrictive measures (US$84.5 billion). </w:t>
      </w:r>
      <w:r>
        <w:rPr>
          <w:rFonts w:eastAsia="Verdana" w:cs="Verdana"/>
          <w:color w:val="000000"/>
          <w:szCs w:val="18"/>
          <w:u w:color="000000"/>
          <w:lang w:eastAsia="ko-KR"/>
        </w:rPr>
        <w:t xml:space="preserve">Although this is an encouraging development for global trade at this juncture, it is of concern that the ratio of the </w:t>
      </w:r>
      <w:r>
        <w:t>trade coverage</w:t>
      </w:r>
      <w:r w:rsidRPr="0006128E">
        <w:t xml:space="preserve"> </w:t>
      </w:r>
      <w:r>
        <w:t xml:space="preserve">of </w:t>
      </w:r>
      <w:r w:rsidRPr="0006128E">
        <w:t>import-</w:t>
      </w:r>
      <w:r>
        <w:t>facilitating over import-</w:t>
      </w:r>
      <w:r w:rsidRPr="0006128E">
        <w:t xml:space="preserve">restrictive </w:t>
      </w:r>
      <w:r w:rsidR="00423C14">
        <w:t xml:space="preserve">measures </w:t>
      </w:r>
      <w:r>
        <w:t>has fallen significantly</w:t>
      </w:r>
      <w:r w:rsidRPr="0006128E">
        <w:t xml:space="preserve"> for the current review period</w:t>
      </w:r>
      <w:r w:rsidR="00423C14">
        <w:t xml:space="preserve">. This ratio was </w:t>
      </w:r>
      <w:r w:rsidRPr="0006128E">
        <w:t>two</w:t>
      </w:r>
      <w:r>
        <w:t>-</w:t>
      </w:r>
      <w:r w:rsidRPr="0006128E">
        <w:t>to</w:t>
      </w:r>
      <w:r>
        <w:t>-</w:t>
      </w:r>
      <w:r w:rsidRPr="0006128E">
        <w:t xml:space="preserve">one </w:t>
      </w:r>
      <w:r w:rsidR="00423C14">
        <w:t>in favour of trade-</w:t>
      </w:r>
      <w:r w:rsidRPr="0006128E">
        <w:t>liberalizing measures</w:t>
      </w:r>
      <w:r>
        <w:t>,</w:t>
      </w:r>
      <w:r w:rsidR="0045125A">
        <w:t xml:space="preserve"> </w:t>
      </w:r>
      <w:r w:rsidR="00276E77">
        <w:t xml:space="preserve">as </w:t>
      </w:r>
      <w:r>
        <w:t xml:space="preserve">recorded </w:t>
      </w:r>
      <w:r w:rsidR="00276E77">
        <w:t>in</w:t>
      </w:r>
      <w:r>
        <w:t xml:space="preserve"> the previous Report.</w:t>
      </w:r>
    </w:p>
    <w:p w:rsidR="00547429" w:rsidRDefault="00547429" w:rsidP="00547429">
      <w:pPr>
        <w:pStyle w:val="Paragraphedeliste"/>
        <w:ind w:left="567"/>
        <w:rPr>
          <w:rFonts w:eastAsia="Verdana" w:cs="Verdana"/>
          <w:color w:val="000000"/>
          <w:szCs w:val="18"/>
          <w:u w:color="000000"/>
          <w:lang w:eastAsia="ko-KR"/>
        </w:rPr>
      </w:pPr>
    </w:p>
    <w:p w:rsidR="00547429" w:rsidRPr="005372BB" w:rsidRDefault="00547429" w:rsidP="00547429">
      <w:pPr>
        <w:pStyle w:val="Paragraphedeliste"/>
        <w:numPr>
          <w:ilvl w:val="0"/>
          <w:numId w:val="39"/>
        </w:numPr>
        <w:pBdr>
          <w:top w:val="nil"/>
          <w:left w:val="nil"/>
          <w:bottom w:val="nil"/>
          <w:right w:val="nil"/>
          <w:between w:val="nil"/>
          <w:bar w:val="nil"/>
        </w:pBdr>
        <w:rPr>
          <w:rFonts w:eastAsia="Verdana" w:cs="Verdana"/>
          <w:color w:val="000000"/>
          <w:szCs w:val="18"/>
          <w:u w:color="000000"/>
          <w:lang w:val="en-US" w:eastAsia="ko-KR"/>
        </w:rPr>
      </w:pPr>
      <w:r>
        <w:rPr>
          <w:szCs w:val="18"/>
        </w:rPr>
        <w:t>T</w:t>
      </w:r>
      <w:r w:rsidRPr="005372BB">
        <w:rPr>
          <w:szCs w:val="18"/>
        </w:rPr>
        <w:t xml:space="preserve">he review period </w:t>
      </w:r>
      <w:r>
        <w:rPr>
          <w:szCs w:val="18"/>
        </w:rPr>
        <w:t>recorded</w:t>
      </w:r>
      <w:r w:rsidRPr="005372BB">
        <w:rPr>
          <w:szCs w:val="18"/>
        </w:rPr>
        <w:t xml:space="preserve"> </w:t>
      </w:r>
      <w:r>
        <w:rPr>
          <w:szCs w:val="18"/>
        </w:rPr>
        <w:t xml:space="preserve">a stable pace </w:t>
      </w:r>
      <w:r w:rsidRPr="005372BB">
        <w:rPr>
          <w:szCs w:val="18"/>
        </w:rPr>
        <w:t xml:space="preserve">in </w:t>
      </w:r>
      <w:r>
        <w:rPr>
          <w:szCs w:val="18"/>
        </w:rPr>
        <w:t xml:space="preserve">initiations of </w:t>
      </w:r>
      <w:r w:rsidR="00276E77">
        <w:rPr>
          <w:szCs w:val="18"/>
        </w:rPr>
        <w:t xml:space="preserve">trade </w:t>
      </w:r>
      <w:r w:rsidRPr="005372BB">
        <w:rPr>
          <w:szCs w:val="18"/>
        </w:rPr>
        <w:t xml:space="preserve">remedy investigations </w:t>
      </w:r>
      <w:r>
        <w:rPr>
          <w:szCs w:val="18"/>
        </w:rPr>
        <w:t xml:space="preserve">by </w:t>
      </w:r>
      <w:r w:rsidRPr="005372BB">
        <w:rPr>
          <w:szCs w:val="18"/>
        </w:rPr>
        <w:t>WTO Members</w:t>
      </w:r>
      <w:r>
        <w:rPr>
          <w:szCs w:val="18"/>
        </w:rPr>
        <w:t xml:space="preserve"> </w:t>
      </w:r>
      <w:r w:rsidRPr="005372BB">
        <w:rPr>
          <w:szCs w:val="18"/>
        </w:rPr>
        <w:t xml:space="preserve">and an increase </w:t>
      </w:r>
      <w:r>
        <w:rPr>
          <w:szCs w:val="18"/>
        </w:rPr>
        <w:t>in</w:t>
      </w:r>
      <w:r w:rsidRPr="005372BB">
        <w:rPr>
          <w:szCs w:val="18"/>
        </w:rPr>
        <w:t xml:space="preserve"> terminations</w:t>
      </w:r>
      <w:r w:rsidR="00276E77">
        <w:rPr>
          <w:szCs w:val="18"/>
        </w:rPr>
        <w:t xml:space="preserve"> of trade remedy actions</w:t>
      </w:r>
      <w:r>
        <w:rPr>
          <w:szCs w:val="18"/>
        </w:rPr>
        <w:t>,</w:t>
      </w:r>
      <w:r w:rsidRPr="005372BB">
        <w:rPr>
          <w:szCs w:val="18"/>
        </w:rPr>
        <w:t xml:space="preserve"> compared to the previous period. Initiations of trade remedy investigations represent almost 40% of all trade measures recorded during the review period. The trade coverage of trade remedy initiations recorded in this Report is estimated at US$52.7 billion</w:t>
      </w:r>
      <w:r>
        <w:rPr>
          <w:szCs w:val="18"/>
        </w:rPr>
        <w:t xml:space="preserve">, </w:t>
      </w:r>
      <w:r w:rsidR="00F6104F">
        <w:rPr>
          <w:szCs w:val="18"/>
        </w:rPr>
        <w:t xml:space="preserve">almost </w:t>
      </w:r>
      <w:r>
        <w:rPr>
          <w:szCs w:val="18"/>
        </w:rPr>
        <w:t xml:space="preserve">double </w:t>
      </w:r>
      <w:r w:rsidRPr="005372BB">
        <w:rPr>
          <w:szCs w:val="18"/>
        </w:rPr>
        <w:t>the trade cover</w:t>
      </w:r>
      <w:r w:rsidR="00F6104F">
        <w:rPr>
          <w:szCs w:val="18"/>
        </w:rPr>
        <w:t>age</w:t>
      </w:r>
      <w:r>
        <w:rPr>
          <w:szCs w:val="18"/>
        </w:rPr>
        <w:t xml:space="preserve"> recorded for these measures</w:t>
      </w:r>
      <w:r w:rsidRPr="005372BB">
        <w:rPr>
          <w:szCs w:val="18"/>
        </w:rPr>
        <w:t xml:space="preserve"> during the same period in 2016-2017. The trade coverage of trade remedy terminations recorded in the review period is estimated at US$6.8 billion. </w:t>
      </w:r>
    </w:p>
    <w:p w:rsidR="00547429" w:rsidRPr="008B7E7F" w:rsidRDefault="00547429" w:rsidP="00547429">
      <w:pPr>
        <w:pStyle w:val="Body"/>
        <w:ind w:left="567"/>
        <w:jc w:val="both"/>
        <w:rPr>
          <w:rFonts w:ascii="Verdana" w:eastAsia="Verdana" w:hAnsi="Verdana" w:cs="Verdana"/>
          <w:sz w:val="18"/>
          <w:szCs w:val="18"/>
          <w:highlight w:val="yellow"/>
        </w:rPr>
      </w:pPr>
    </w:p>
    <w:p w:rsidR="00547429" w:rsidRPr="00371589" w:rsidRDefault="00371589" w:rsidP="00371589">
      <w:pPr>
        <w:pStyle w:val="Body"/>
        <w:numPr>
          <w:ilvl w:val="0"/>
          <w:numId w:val="39"/>
        </w:numPr>
        <w:pBdr>
          <w:top w:val="nil"/>
          <w:left w:val="nil"/>
          <w:bottom w:val="nil"/>
          <w:right w:val="nil"/>
          <w:between w:val="nil"/>
          <w:bar w:val="nil"/>
        </w:pBdr>
        <w:jc w:val="both"/>
        <w:rPr>
          <w:rFonts w:ascii="Verdana" w:hAnsi="Verdana"/>
          <w:sz w:val="18"/>
          <w:szCs w:val="18"/>
        </w:rPr>
      </w:pPr>
      <w:r w:rsidRPr="00371589">
        <w:rPr>
          <w:rFonts w:ascii="Verdana" w:hAnsi="Verdana" w:cs="Times New Roman"/>
          <w:color w:val="auto"/>
          <w:sz w:val="18"/>
          <w:szCs w:val="18"/>
          <w:lang w:eastAsia="en-US"/>
        </w:rPr>
        <w:t>At a point where the global economy is finally beginning to generate sustained economic momentum following the global financial crisis, the uncertainty crea</w:t>
      </w:r>
      <w:r w:rsidR="000821E7">
        <w:rPr>
          <w:rFonts w:ascii="Verdana" w:hAnsi="Verdana" w:cs="Times New Roman"/>
          <w:color w:val="auto"/>
          <w:sz w:val="18"/>
          <w:szCs w:val="18"/>
          <w:lang w:eastAsia="en-US"/>
        </w:rPr>
        <w:t>ted by a proliferation of trade-</w:t>
      </w:r>
      <w:r w:rsidRPr="00371589">
        <w:rPr>
          <w:rFonts w:ascii="Verdana" w:hAnsi="Verdana" w:cs="Times New Roman"/>
          <w:color w:val="auto"/>
          <w:sz w:val="18"/>
          <w:szCs w:val="18"/>
          <w:lang w:eastAsia="en-US"/>
        </w:rPr>
        <w:t>restrictive actions could place economic recovery in jeopardy. The multilateral trading system was built to resolve such problems and it has the tools to do so again. However, further escalation could carry potentially large risks for the system itself. Its resilience and functionality in the face of these challenges will depend on each and every one of its Members. WTO Members must use all means at their disposal to de-escalate the situation and promote further trade recovery.</w:t>
      </w:r>
    </w:p>
    <w:p w:rsidR="00371589" w:rsidRPr="00402736" w:rsidRDefault="00371589" w:rsidP="00371589">
      <w:pPr>
        <w:pStyle w:val="Body"/>
        <w:pBdr>
          <w:top w:val="nil"/>
          <w:left w:val="nil"/>
          <w:bottom w:val="nil"/>
          <w:right w:val="nil"/>
          <w:between w:val="nil"/>
          <w:bar w:val="nil"/>
        </w:pBdr>
        <w:ind w:left="567"/>
        <w:jc w:val="both"/>
        <w:rPr>
          <w:rFonts w:ascii="Verdana" w:hAnsi="Verdana"/>
          <w:sz w:val="18"/>
          <w:szCs w:val="18"/>
        </w:rPr>
      </w:pPr>
    </w:p>
    <w:p w:rsidR="00547429" w:rsidRPr="0063568B" w:rsidRDefault="00547429" w:rsidP="00547429">
      <w:pPr>
        <w:pStyle w:val="Body"/>
        <w:ind w:left="567"/>
        <w:jc w:val="both"/>
        <w:rPr>
          <w:rFonts w:ascii="Verdana" w:hAnsi="Verdana"/>
          <w:sz w:val="18"/>
          <w:szCs w:val="18"/>
        </w:rPr>
      </w:pPr>
    </w:p>
    <w:p w:rsidR="00547429" w:rsidRPr="00B12CBB" w:rsidRDefault="00547429" w:rsidP="00547429">
      <w:pPr>
        <w:pStyle w:val="Paragraphedeliste"/>
        <w:ind w:left="567"/>
        <w:rPr>
          <w:color w:val="000000"/>
          <w:szCs w:val="18"/>
          <w:highlight w:val="yellow"/>
          <w:shd w:val="clear" w:color="auto" w:fill="FFFFFF"/>
        </w:rPr>
      </w:pPr>
    </w:p>
    <w:p w:rsidR="00547429" w:rsidRPr="00C903C8" w:rsidRDefault="00547429" w:rsidP="00547429">
      <w:pPr>
        <w:pBdr>
          <w:top w:val="nil"/>
          <w:left w:val="nil"/>
          <w:bottom w:val="nil"/>
          <w:right w:val="nil"/>
          <w:between w:val="nil"/>
          <w:bar w:val="nil"/>
        </w:pBdr>
        <w:rPr>
          <w:szCs w:val="18"/>
          <w:highlight w:val="yellow"/>
        </w:rPr>
      </w:pPr>
    </w:p>
    <w:p w:rsidR="00547429" w:rsidRPr="006E33D0" w:rsidRDefault="00547429" w:rsidP="00A3554E">
      <w:pPr>
        <w:pageBreakBefore/>
        <w:widowControl w:val="0"/>
        <w:spacing w:after="80"/>
        <w:rPr>
          <w:b/>
          <w:color w:val="006283"/>
          <w:szCs w:val="18"/>
        </w:rPr>
      </w:pPr>
      <w:r w:rsidRPr="006E33D0">
        <w:rPr>
          <w:b/>
          <w:color w:val="006283"/>
          <w:szCs w:val="18"/>
        </w:rPr>
        <w:t>Trade-restrictive measures</w:t>
      </w:r>
      <w:r>
        <w:rPr>
          <w:b/>
          <w:color w:val="006283"/>
          <w:szCs w:val="18"/>
        </w:rPr>
        <w:t xml:space="preserve"> </w:t>
      </w:r>
    </w:p>
    <w:p w:rsidR="00547429" w:rsidRDefault="00547429" w:rsidP="00A3554E">
      <w:pPr>
        <w:pStyle w:val="Note"/>
        <w:spacing w:after="0"/>
      </w:pPr>
      <w:r w:rsidRPr="006E33D0">
        <w:t>(average per month)</w:t>
      </w:r>
    </w:p>
    <w:p w:rsidR="00223CA2" w:rsidRDefault="00223CA2" w:rsidP="00223CA2">
      <w:r w:rsidRPr="00223CA2">
        <w:rPr>
          <w:noProof/>
          <w:lang w:val="fr-FR" w:eastAsia="fr-FR"/>
        </w:rPr>
        <w:drawing>
          <wp:inline distT="0" distB="0" distL="0" distR="0" wp14:anchorId="48007E68" wp14:editId="55FE3E63">
            <wp:extent cx="5774266" cy="3522133"/>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88" t="12316" b="11176"/>
                    <a:stretch/>
                  </pic:blipFill>
                  <pic:spPr bwMode="auto">
                    <a:xfrm>
                      <a:off x="0" y="0"/>
                      <a:ext cx="5782381" cy="3527083"/>
                    </a:xfrm>
                    <a:prstGeom prst="rect">
                      <a:avLst/>
                    </a:prstGeom>
                    <a:noFill/>
                    <a:ln>
                      <a:noFill/>
                    </a:ln>
                    <a:extLst>
                      <a:ext uri="{53640926-AAD7-44D8-BBD7-CCE9431645EC}">
                        <a14:shadowObscured xmlns:a14="http://schemas.microsoft.com/office/drawing/2010/main"/>
                      </a:ext>
                    </a:extLst>
                  </pic:spPr>
                </pic:pic>
              </a:graphicData>
            </a:graphic>
          </wp:inline>
        </w:drawing>
      </w:r>
    </w:p>
    <w:p w:rsidR="00547429" w:rsidRPr="006E33D0" w:rsidRDefault="00547429" w:rsidP="00903273">
      <w:pPr>
        <w:pStyle w:val="Note"/>
        <w:spacing w:before="120"/>
        <w:ind w:left="567" w:hanging="567"/>
        <w:rPr>
          <w:szCs w:val="16"/>
        </w:rPr>
      </w:pPr>
      <w:r w:rsidRPr="006E33D0">
        <w:rPr>
          <w:szCs w:val="16"/>
        </w:rPr>
        <w:t>Note:</w:t>
      </w:r>
      <w:r w:rsidRPr="006E33D0">
        <w:rPr>
          <w:szCs w:val="16"/>
        </w:rPr>
        <w:tab/>
      </w:r>
      <w:r w:rsidR="00697684">
        <w:rPr>
          <w:szCs w:val="16"/>
        </w:rPr>
        <w:tab/>
      </w:r>
      <w:r w:rsidRPr="006E33D0">
        <w:rPr>
          <w:szCs w:val="16"/>
        </w:rPr>
        <w:t xml:space="preserve">Values are rounded. Changes to averages of previous years reflect continuing updates of the </w:t>
      </w:r>
      <w:r w:rsidRPr="006E33D0">
        <w:rPr>
          <w:szCs w:val="16"/>
        </w:rPr>
        <w:tab/>
      </w:r>
      <w:r w:rsidRPr="006E33D0">
        <w:rPr>
          <w:szCs w:val="16"/>
        </w:rPr>
        <w:tab/>
        <w:t>TMDB.</w:t>
      </w:r>
    </w:p>
    <w:p w:rsidR="00547429" w:rsidRDefault="00547429" w:rsidP="00697684">
      <w:pPr>
        <w:tabs>
          <w:tab w:val="left" w:pos="851"/>
        </w:tabs>
        <w:spacing w:after="240"/>
        <w:rPr>
          <w:sz w:val="16"/>
          <w:szCs w:val="16"/>
        </w:rPr>
      </w:pPr>
      <w:r w:rsidRPr="006E33D0">
        <w:rPr>
          <w:sz w:val="16"/>
          <w:szCs w:val="16"/>
        </w:rPr>
        <w:t>Source:</w:t>
      </w:r>
      <w:r w:rsidR="00697684">
        <w:rPr>
          <w:sz w:val="16"/>
          <w:szCs w:val="16"/>
        </w:rPr>
        <w:tab/>
      </w:r>
      <w:r w:rsidRPr="006E33D0">
        <w:rPr>
          <w:sz w:val="16"/>
          <w:szCs w:val="16"/>
        </w:rPr>
        <w:t>WTO Secretariat.</w:t>
      </w:r>
    </w:p>
    <w:p w:rsidR="00547429" w:rsidRPr="0027225E" w:rsidRDefault="00547429" w:rsidP="00A3554E">
      <w:pPr>
        <w:spacing w:after="80" w:line="276" w:lineRule="auto"/>
        <w:jc w:val="left"/>
        <w:rPr>
          <w:b/>
          <w:color w:val="006283"/>
          <w:szCs w:val="18"/>
        </w:rPr>
      </w:pPr>
      <w:r w:rsidRPr="0027225E">
        <w:rPr>
          <w:b/>
          <w:color w:val="006283"/>
          <w:szCs w:val="18"/>
        </w:rPr>
        <w:t>Trade-facilitating measures</w:t>
      </w:r>
      <w:r w:rsidR="00D21317">
        <w:rPr>
          <w:b/>
          <w:color w:val="006283"/>
          <w:szCs w:val="18"/>
        </w:rPr>
        <w:t xml:space="preserve"> </w:t>
      </w:r>
    </w:p>
    <w:p w:rsidR="00547429" w:rsidRPr="0027225E" w:rsidRDefault="00547429" w:rsidP="00A3554E">
      <w:pPr>
        <w:pStyle w:val="Note"/>
        <w:spacing w:after="0"/>
      </w:pPr>
      <w:r w:rsidRPr="0027225E">
        <w:t>(average per month)</w:t>
      </w:r>
    </w:p>
    <w:p w:rsidR="00023B37" w:rsidRDefault="009E7AB8" w:rsidP="00023B37">
      <w:r>
        <w:rPr>
          <w:noProof/>
          <w:lang w:val="fr-FR" w:eastAsia="fr-FR"/>
        </w:rPr>
        <w:drawing>
          <wp:inline distT="0" distB="0" distL="0" distR="0" wp14:anchorId="4C4FE5B1" wp14:editId="302B9D6E">
            <wp:extent cx="5723255" cy="35223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t="11761" b="11760"/>
                    <a:stretch>
                      <a:fillRect/>
                    </a:stretch>
                  </pic:blipFill>
                  <pic:spPr bwMode="auto">
                    <a:xfrm>
                      <a:off x="0" y="0"/>
                      <a:ext cx="5723255" cy="3522345"/>
                    </a:xfrm>
                    <a:prstGeom prst="rect">
                      <a:avLst/>
                    </a:prstGeom>
                    <a:noFill/>
                    <a:ln>
                      <a:noFill/>
                    </a:ln>
                  </pic:spPr>
                </pic:pic>
              </a:graphicData>
            </a:graphic>
          </wp:inline>
        </w:drawing>
      </w:r>
    </w:p>
    <w:p w:rsidR="00547429" w:rsidRPr="0027225E" w:rsidRDefault="00547429" w:rsidP="00A3554E">
      <w:pPr>
        <w:pStyle w:val="Note"/>
        <w:spacing w:after="80"/>
        <w:rPr>
          <w:szCs w:val="16"/>
        </w:rPr>
      </w:pPr>
      <w:r w:rsidRPr="0027225E">
        <w:rPr>
          <w:szCs w:val="16"/>
        </w:rPr>
        <w:t xml:space="preserve">Note: </w:t>
      </w:r>
      <w:r w:rsidRPr="0027225E">
        <w:rPr>
          <w:szCs w:val="16"/>
        </w:rPr>
        <w:tab/>
        <w:t>Values are rounded. Changes to averages of previous years reflect continuing updates of the TMDB.</w:t>
      </w:r>
    </w:p>
    <w:p w:rsidR="00547429" w:rsidRDefault="00547429" w:rsidP="00547429">
      <w:pPr>
        <w:pStyle w:val="Note"/>
        <w:spacing w:after="240"/>
        <w:rPr>
          <w:szCs w:val="16"/>
        </w:rPr>
      </w:pPr>
      <w:r w:rsidRPr="0027225E">
        <w:rPr>
          <w:szCs w:val="16"/>
        </w:rPr>
        <w:t>Source:</w:t>
      </w:r>
      <w:r w:rsidRPr="0027225E">
        <w:rPr>
          <w:szCs w:val="16"/>
        </w:rPr>
        <w:tab/>
        <w:t>WTO Secretariat.</w:t>
      </w:r>
    </w:p>
    <w:p w:rsidR="00547429" w:rsidRPr="00403661" w:rsidRDefault="00D21317" w:rsidP="00403661">
      <w:pPr>
        <w:pageBreakBefore/>
        <w:spacing w:after="120" w:line="276" w:lineRule="auto"/>
        <w:jc w:val="left"/>
        <w:rPr>
          <w:b/>
          <w:color w:val="006283"/>
          <w:szCs w:val="18"/>
        </w:rPr>
      </w:pPr>
      <w:r w:rsidRPr="00403661">
        <w:rPr>
          <w:b/>
          <w:color w:val="006283"/>
          <w:szCs w:val="18"/>
        </w:rPr>
        <w:t>WTO trade remedies</w:t>
      </w:r>
      <w:r w:rsidR="00547429" w:rsidRPr="00403661">
        <w:rPr>
          <w:b/>
          <w:color w:val="006283"/>
          <w:szCs w:val="18"/>
        </w:rPr>
        <w:t xml:space="preserve"> initiations and terminations</w:t>
      </w:r>
    </w:p>
    <w:p w:rsidR="00547429" w:rsidRPr="00C903C8" w:rsidRDefault="00547429" w:rsidP="00547429">
      <w:pPr>
        <w:pStyle w:val="Note"/>
        <w:keepNext/>
      </w:pPr>
      <w:r w:rsidRPr="00C903C8">
        <w:rPr>
          <w:szCs w:val="16"/>
        </w:rPr>
        <w:t>(average per month)</w:t>
      </w:r>
    </w:p>
    <w:p w:rsidR="00023B37" w:rsidRDefault="009E7AB8" w:rsidP="00023B37">
      <w:pPr>
        <w:rPr>
          <w:highlight w:val="yellow"/>
        </w:rPr>
      </w:pPr>
      <w:r>
        <w:rPr>
          <w:noProof/>
          <w:lang w:val="fr-FR" w:eastAsia="fr-FR"/>
        </w:rPr>
        <w:drawing>
          <wp:inline distT="0" distB="0" distL="0" distR="0" wp14:anchorId="14434E8B" wp14:editId="7528EC35">
            <wp:extent cx="5638800" cy="32340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l="742" t="9695" r="887" b="4274"/>
                    <a:stretch>
                      <a:fillRect/>
                    </a:stretch>
                  </pic:blipFill>
                  <pic:spPr bwMode="auto">
                    <a:xfrm>
                      <a:off x="0" y="0"/>
                      <a:ext cx="5638800" cy="3234055"/>
                    </a:xfrm>
                    <a:prstGeom prst="rect">
                      <a:avLst/>
                    </a:prstGeom>
                    <a:noFill/>
                    <a:ln>
                      <a:noFill/>
                    </a:ln>
                  </pic:spPr>
                </pic:pic>
              </a:graphicData>
            </a:graphic>
          </wp:inline>
        </w:drawing>
      </w:r>
    </w:p>
    <w:p w:rsidR="00547429" w:rsidRPr="00C903C8" w:rsidRDefault="00547429" w:rsidP="00547429">
      <w:pPr>
        <w:pStyle w:val="Note"/>
        <w:spacing w:before="120"/>
        <w:rPr>
          <w:szCs w:val="16"/>
        </w:rPr>
      </w:pPr>
      <w:r w:rsidRPr="00C903C8">
        <w:rPr>
          <w:szCs w:val="16"/>
        </w:rPr>
        <w:t xml:space="preserve">Note: </w:t>
      </w:r>
      <w:r w:rsidRPr="00C903C8">
        <w:rPr>
          <w:szCs w:val="16"/>
        </w:rPr>
        <w:tab/>
        <w:t>Values are rounded.</w:t>
      </w:r>
    </w:p>
    <w:p w:rsidR="00547429" w:rsidRPr="00C903C8" w:rsidRDefault="00547429" w:rsidP="00547429">
      <w:pPr>
        <w:pStyle w:val="Note"/>
        <w:spacing w:before="120" w:after="240"/>
        <w:rPr>
          <w:szCs w:val="16"/>
        </w:rPr>
      </w:pPr>
      <w:r w:rsidRPr="00C903C8">
        <w:rPr>
          <w:szCs w:val="16"/>
        </w:rPr>
        <w:t>Source:</w:t>
      </w:r>
      <w:r w:rsidRPr="00C903C8">
        <w:rPr>
          <w:szCs w:val="16"/>
        </w:rPr>
        <w:tab/>
        <w:t>WTO Secretariat.</w:t>
      </w:r>
    </w:p>
    <w:p w:rsidR="00547429" w:rsidRPr="00062B7A" w:rsidRDefault="00D21317" w:rsidP="00547429">
      <w:pPr>
        <w:spacing w:after="120"/>
        <w:rPr>
          <w:b/>
          <w:color w:val="006283"/>
          <w:szCs w:val="18"/>
        </w:rPr>
      </w:pPr>
      <w:r>
        <w:rPr>
          <w:b/>
          <w:color w:val="006283"/>
          <w:szCs w:val="18"/>
        </w:rPr>
        <w:t>T</w:t>
      </w:r>
      <w:r w:rsidR="00547429" w:rsidRPr="00062B7A">
        <w:rPr>
          <w:b/>
          <w:color w:val="006283"/>
          <w:szCs w:val="18"/>
        </w:rPr>
        <w:t>rade measures, mid-October 201</w:t>
      </w:r>
      <w:r w:rsidR="00547429">
        <w:rPr>
          <w:b/>
          <w:color w:val="006283"/>
          <w:szCs w:val="18"/>
        </w:rPr>
        <w:t>7</w:t>
      </w:r>
      <w:r w:rsidR="00547429" w:rsidRPr="00062B7A">
        <w:rPr>
          <w:b/>
          <w:color w:val="006283"/>
          <w:szCs w:val="18"/>
        </w:rPr>
        <w:t xml:space="preserve"> to mid</w:t>
      </w:r>
      <w:r w:rsidR="00547429">
        <w:rPr>
          <w:b/>
          <w:color w:val="006283"/>
          <w:szCs w:val="18"/>
        </w:rPr>
        <w:t>-May 2018</w:t>
      </w:r>
    </w:p>
    <w:p w:rsidR="00547429" w:rsidRPr="00062B7A" w:rsidRDefault="00547429" w:rsidP="00547429">
      <w:pPr>
        <w:spacing w:after="120"/>
        <w:rPr>
          <w:sz w:val="16"/>
          <w:szCs w:val="16"/>
        </w:rPr>
      </w:pPr>
      <w:r w:rsidRPr="00062B7A">
        <w:rPr>
          <w:sz w:val="16"/>
          <w:szCs w:val="16"/>
        </w:rPr>
        <w:t>(by number)</w:t>
      </w:r>
    </w:p>
    <w:p w:rsidR="00196B04" w:rsidRDefault="009E7AB8" w:rsidP="00196B04">
      <w:pPr>
        <w:rPr>
          <w:noProof/>
          <w:lang w:val="en-US"/>
        </w:rPr>
      </w:pPr>
      <w:r>
        <w:rPr>
          <w:noProof/>
          <w:lang w:val="fr-FR" w:eastAsia="fr-FR"/>
        </w:rPr>
        <w:drawing>
          <wp:inline distT="0" distB="0" distL="0" distR="0" wp14:anchorId="3DFA928F" wp14:editId="50D5419A">
            <wp:extent cx="5621655" cy="16510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l="1776" t="23827" b="9843"/>
                    <a:stretch>
                      <a:fillRect/>
                    </a:stretch>
                  </pic:blipFill>
                  <pic:spPr bwMode="auto">
                    <a:xfrm>
                      <a:off x="0" y="0"/>
                      <a:ext cx="5621655" cy="1651000"/>
                    </a:xfrm>
                    <a:prstGeom prst="rect">
                      <a:avLst/>
                    </a:prstGeom>
                    <a:noFill/>
                    <a:ln>
                      <a:noFill/>
                    </a:ln>
                  </pic:spPr>
                </pic:pic>
              </a:graphicData>
            </a:graphic>
          </wp:inline>
        </w:drawing>
      </w:r>
    </w:p>
    <w:p w:rsidR="00547429" w:rsidRPr="00062B7A" w:rsidRDefault="00547429" w:rsidP="00547429">
      <w:pPr>
        <w:pStyle w:val="Note"/>
        <w:spacing w:before="120" w:after="240"/>
        <w:rPr>
          <w:szCs w:val="16"/>
        </w:rPr>
      </w:pPr>
      <w:r w:rsidRPr="00062B7A">
        <w:rPr>
          <w:szCs w:val="16"/>
        </w:rPr>
        <w:t>Source:</w:t>
      </w:r>
      <w:r w:rsidRPr="00062B7A">
        <w:rPr>
          <w:szCs w:val="16"/>
        </w:rPr>
        <w:tab/>
        <w:t>WTO Secretariat.</w:t>
      </w:r>
    </w:p>
    <w:p w:rsidR="00547429" w:rsidRPr="00A62F6C" w:rsidRDefault="00547429" w:rsidP="00475816">
      <w:pPr>
        <w:keepNext/>
        <w:pageBreakBefore/>
        <w:spacing w:after="120"/>
        <w:rPr>
          <w:b/>
          <w:color w:val="006283"/>
          <w:szCs w:val="18"/>
        </w:rPr>
      </w:pPr>
      <w:bookmarkStart w:id="9" w:name="_Toc484532708"/>
      <w:r w:rsidRPr="00A62F6C">
        <w:rPr>
          <w:b/>
          <w:color w:val="006283"/>
          <w:szCs w:val="18"/>
        </w:rPr>
        <w:t>Trade coverage of import measures, mid-October 201</w:t>
      </w:r>
      <w:r>
        <w:rPr>
          <w:b/>
          <w:color w:val="006283"/>
          <w:szCs w:val="18"/>
        </w:rPr>
        <w:t>7 to mid-May 2018</w:t>
      </w:r>
    </w:p>
    <w:p w:rsidR="00547429" w:rsidRPr="00A62F6C" w:rsidRDefault="00547429" w:rsidP="00547429">
      <w:pPr>
        <w:keepNext/>
        <w:spacing w:after="120"/>
      </w:pPr>
      <w:r w:rsidRPr="00A62F6C">
        <w:rPr>
          <w:sz w:val="16"/>
          <w:szCs w:val="16"/>
        </w:rPr>
        <w:t>(US$ billion)</w:t>
      </w:r>
      <w:bookmarkEnd w:id="9"/>
    </w:p>
    <w:p w:rsidR="00AC4793" w:rsidRDefault="009E7AB8" w:rsidP="00AC4793">
      <w:r>
        <w:rPr>
          <w:noProof/>
          <w:lang w:val="fr-FR" w:eastAsia="fr-FR"/>
        </w:rPr>
        <w:drawing>
          <wp:inline distT="0" distB="0" distL="0" distR="0" wp14:anchorId="20429FFE" wp14:editId="37008E18">
            <wp:extent cx="5672455" cy="1541145"/>
            <wp:effectExtent l="0" t="0" r="444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l="888" t="25433" b="12590"/>
                    <a:stretch>
                      <a:fillRect/>
                    </a:stretch>
                  </pic:blipFill>
                  <pic:spPr bwMode="auto">
                    <a:xfrm>
                      <a:off x="0" y="0"/>
                      <a:ext cx="5672455" cy="1541145"/>
                    </a:xfrm>
                    <a:prstGeom prst="rect">
                      <a:avLst/>
                    </a:prstGeom>
                    <a:noFill/>
                    <a:ln>
                      <a:noFill/>
                    </a:ln>
                  </pic:spPr>
                </pic:pic>
              </a:graphicData>
            </a:graphic>
          </wp:inline>
        </w:drawing>
      </w:r>
    </w:p>
    <w:p w:rsidR="00547429" w:rsidRPr="00A62F6C" w:rsidRDefault="00291104" w:rsidP="00504025">
      <w:pPr>
        <w:pStyle w:val="Note"/>
        <w:keepNext/>
        <w:keepLines/>
        <w:spacing w:before="120"/>
      </w:pPr>
      <w:r>
        <w:t>Note:</w:t>
      </w:r>
      <w:r>
        <w:tab/>
      </w:r>
      <w:r w:rsidR="00DF7AAD">
        <w:t xml:space="preserve">2016 figures. </w:t>
      </w:r>
      <w:r w:rsidR="00547429" w:rsidRPr="00A62F6C">
        <w:t>ITA expansion measures are not included.</w:t>
      </w:r>
    </w:p>
    <w:p w:rsidR="00547429" w:rsidRPr="00A62F6C" w:rsidRDefault="00547429" w:rsidP="00180B38">
      <w:pPr>
        <w:pStyle w:val="Note"/>
        <w:spacing w:after="240"/>
      </w:pPr>
      <w:r w:rsidRPr="00A62F6C">
        <w:t>Source:</w:t>
      </w:r>
      <w:r w:rsidRPr="00A62F6C">
        <w:tab/>
        <w:t>WTO Secretariat.</w:t>
      </w:r>
    </w:p>
    <w:p w:rsidR="00654D68" w:rsidRPr="00AF14B1" w:rsidRDefault="00654D68" w:rsidP="00AF14B1">
      <w:pPr>
        <w:spacing w:after="120"/>
        <w:rPr>
          <w:b/>
          <w:color w:val="006283"/>
          <w:lang w:eastAsia="en-GB"/>
        </w:rPr>
      </w:pPr>
      <w:r w:rsidRPr="00AF14B1">
        <w:rPr>
          <w:b/>
          <w:color w:val="006283"/>
          <w:lang w:eastAsia="en-GB"/>
        </w:rPr>
        <w:t xml:space="preserve">Box 1 About the WTO trade monitoring report </w:t>
      </w:r>
    </w:p>
    <w:tbl>
      <w:tblPr>
        <w:tblW w:w="0" w:type="auto"/>
        <w:tblBorders>
          <w:insideH w:val="single" w:sz="6" w:space="0" w:color="FFFFFF"/>
        </w:tblBorders>
        <w:tblCellMar>
          <w:top w:w="57" w:type="dxa"/>
          <w:left w:w="113" w:type="dxa"/>
          <w:bottom w:w="57" w:type="dxa"/>
          <w:right w:w="113" w:type="dxa"/>
        </w:tblCellMar>
        <w:tblLook w:val="04A0" w:firstRow="1" w:lastRow="0" w:firstColumn="1" w:lastColumn="0" w:noHBand="0" w:noVBand="1"/>
      </w:tblPr>
      <w:tblGrid>
        <w:gridCol w:w="9242"/>
      </w:tblGrid>
      <w:tr w:rsidR="00654D68" w:rsidRPr="009E7ADD" w:rsidTr="002B6A80">
        <w:trPr>
          <w:trHeight w:val="7089"/>
        </w:trPr>
        <w:tc>
          <w:tcPr>
            <w:tcW w:w="9242" w:type="dxa"/>
            <w:shd w:val="clear" w:color="auto" w:fill="C9DED4"/>
          </w:tcPr>
          <w:p w:rsidR="00654D68" w:rsidRPr="009E7ADD" w:rsidRDefault="00654D68" w:rsidP="0042047C">
            <w:pPr>
              <w:rPr>
                <w:sz w:val="16"/>
                <w:szCs w:val="16"/>
              </w:rPr>
            </w:pPr>
            <w:r w:rsidRPr="009E7ADD">
              <w:rPr>
                <w:sz w:val="16"/>
                <w:szCs w:val="16"/>
              </w:rPr>
              <w:t xml:space="preserve">The Trade Monitoring Report is first and foremost a transparency exercise. It is intended to be purely factual and has no legal effect on the rights and obligations of WTO Members. It is without prejudice to Members' negotiating positions and has no legal implication with respect to the conformity of any measure noted in the Report with any WTO Agreement or any provision thereof. </w:t>
            </w:r>
          </w:p>
          <w:p w:rsidR="00654D68" w:rsidRPr="009E7ADD" w:rsidRDefault="00654D68" w:rsidP="0042047C">
            <w:pPr>
              <w:rPr>
                <w:sz w:val="16"/>
                <w:szCs w:val="16"/>
              </w:rPr>
            </w:pPr>
          </w:p>
          <w:p w:rsidR="00654D68" w:rsidRPr="009E7ADD" w:rsidRDefault="00654D68" w:rsidP="0042047C">
            <w:pPr>
              <w:rPr>
                <w:sz w:val="16"/>
                <w:szCs w:val="16"/>
              </w:rPr>
            </w:pPr>
            <w:r w:rsidRPr="009E7ADD">
              <w:rPr>
                <w:sz w:val="16"/>
                <w:szCs w:val="16"/>
              </w:rPr>
              <w:t>The Report aims to shed light on the latest trends in the implementation of a broad range of policy measures that facilitate as well as restrict the flow of trade and provide an update on the state of global trade. The Report neither seeks to pronounce itself on whether a trade measure is protectionist, nor does it question the right of Members to take certain trade measures. The Reports continue to evolve in terms of the coverage and analysis of trade-related issues and take into account discussions among WTO Members in the Trade Policy Review Body</w:t>
            </w:r>
            <w:r w:rsidR="00DF7AAD">
              <w:rPr>
                <w:sz w:val="16"/>
                <w:szCs w:val="16"/>
              </w:rPr>
              <w:t xml:space="preserve"> (TPRB)</w:t>
            </w:r>
            <w:r w:rsidRPr="009E7ADD">
              <w:rPr>
                <w:sz w:val="16"/>
                <w:szCs w:val="16"/>
              </w:rPr>
              <w:t>.</w:t>
            </w:r>
          </w:p>
          <w:p w:rsidR="00654D68" w:rsidRPr="009E7ADD" w:rsidRDefault="00654D68" w:rsidP="0042047C">
            <w:pPr>
              <w:rPr>
                <w:sz w:val="16"/>
                <w:szCs w:val="16"/>
              </w:rPr>
            </w:pPr>
          </w:p>
          <w:p w:rsidR="00654D68" w:rsidRPr="009E7ADD" w:rsidRDefault="00654D68" w:rsidP="0042047C">
            <w:pPr>
              <w:rPr>
                <w:sz w:val="16"/>
                <w:szCs w:val="16"/>
              </w:rPr>
            </w:pPr>
            <w:r w:rsidRPr="009E7ADD">
              <w:rPr>
                <w:sz w:val="16"/>
                <w:szCs w:val="16"/>
              </w:rPr>
              <w:t xml:space="preserve">Regarding trade remedy actions, it has been highlighted in discussions among WTO Members that several of these measures are taken to address what is perceived by some as a market distortion resulting from trade practices of entities in another trading partner. </w:t>
            </w:r>
            <w:r w:rsidR="0005491C">
              <w:rPr>
                <w:sz w:val="16"/>
                <w:szCs w:val="16"/>
              </w:rPr>
              <w:t>T</w:t>
            </w:r>
            <w:r w:rsidRPr="009E7ADD">
              <w:rPr>
                <w:sz w:val="16"/>
                <w:szCs w:val="16"/>
              </w:rPr>
              <w:t xml:space="preserve">he WTO Antidumping and Subsidies Agreements permit WTO Members to impose antidumping (AD) or countervailing (CVD) duties to offset what is perceived to be injurious dumping or subsidization of products exported from one Member to another. The Reports are not in a position to establish if, where or when such perceived distortive practices have taken place. The Reports have never categorized the use of trade remedies as protectionist, </w:t>
            </w:r>
            <w:r w:rsidR="0005491C">
              <w:rPr>
                <w:sz w:val="16"/>
                <w:szCs w:val="16"/>
              </w:rPr>
              <w:t xml:space="preserve">or </w:t>
            </w:r>
            <w:r w:rsidRPr="009E7ADD">
              <w:rPr>
                <w:sz w:val="16"/>
                <w:szCs w:val="16"/>
              </w:rPr>
              <w:t>WTO-inconsistent</w:t>
            </w:r>
            <w:r w:rsidR="0005491C">
              <w:rPr>
                <w:sz w:val="16"/>
                <w:szCs w:val="16"/>
              </w:rPr>
              <w:t>,</w:t>
            </w:r>
            <w:r w:rsidRPr="009E7ADD">
              <w:rPr>
                <w:sz w:val="16"/>
                <w:szCs w:val="16"/>
              </w:rPr>
              <w:t xml:space="preserve"> or criticized governments for utilizing them. The main objective of monitoring these measures is to provide add</w:t>
            </w:r>
            <w:r w:rsidR="00DF7AAD">
              <w:rPr>
                <w:sz w:val="16"/>
                <w:szCs w:val="16"/>
              </w:rPr>
              <w:t>itioinal</w:t>
            </w:r>
            <w:r w:rsidRPr="009E7ADD">
              <w:rPr>
                <w:sz w:val="16"/>
                <w:szCs w:val="16"/>
              </w:rPr>
              <w:t xml:space="preserve"> transparency and to identify emerging trends in the application of trade policy measures.</w:t>
            </w:r>
          </w:p>
          <w:p w:rsidR="00654D68" w:rsidRPr="009E7ADD" w:rsidRDefault="00654D68" w:rsidP="0042047C">
            <w:pPr>
              <w:rPr>
                <w:sz w:val="16"/>
                <w:szCs w:val="16"/>
              </w:rPr>
            </w:pPr>
          </w:p>
          <w:p w:rsidR="00654D68" w:rsidRPr="009E7ADD" w:rsidRDefault="00654D68" w:rsidP="0042047C">
            <w:pPr>
              <w:rPr>
                <w:sz w:val="16"/>
                <w:szCs w:val="16"/>
              </w:rPr>
            </w:pPr>
            <w:r w:rsidRPr="009E7ADD">
              <w:rPr>
                <w:sz w:val="16"/>
                <w:szCs w:val="16"/>
              </w:rPr>
              <w:t xml:space="preserve">With respect to sanitary and phytosanitary (SPS) and technical barriers to trade (TBT) measures covered in the Report, it is important to emphasize that they are neither classified nor counted as trade-restrictive or trade-facilitating, and the increasing trend with respect to the number of notifications of such measures is carefully linked to the transparency provisions of the Agreements only. The Reports have consistently underlined the basic premise that an increased number of SPS and TBT notifications does not automatically imply greater use of protectionist or unnecessarily trade-restrictive measures, but rather enhanced transparency regarding these measures. Finally, the Reports clearly emphasize that the SPS and TBT Agreements specifically allow Members to take measures in the pursuit of a number of legitimate policy objectives. </w:t>
            </w:r>
          </w:p>
          <w:p w:rsidR="00654D68" w:rsidRPr="009E7ADD" w:rsidRDefault="00654D68" w:rsidP="0042047C">
            <w:pPr>
              <w:rPr>
                <w:sz w:val="16"/>
                <w:szCs w:val="16"/>
              </w:rPr>
            </w:pPr>
          </w:p>
          <w:p w:rsidR="00654D68" w:rsidRPr="009E7ADD" w:rsidRDefault="00654D68" w:rsidP="0042047C">
            <w:r w:rsidRPr="009E7ADD">
              <w:rPr>
                <w:sz w:val="16"/>
                <w:szCs w:val="16"/>
              </w:rPr>
              <w:t xml:space="preserve">The WTO Secretariat strives to ensure that the Trade Monitoring Reports are factual and objective. Since 2009, the Reports have sought to provide a nuanced perspective to developments in the area of international trade. </w:t>
            </w:r>
            <w:r w:rsidRPr="009E7ADD">
              <w:rPr>
                <w:rFonts w:cs="Calibri"/>
                <w:color w:val="000000"/>
                <w:sz w:val="16"/>
                <w:szCs w:val="16"/>
                <w:u w:color="000000"/>
                <w:bdr w:val="nil"/>
                <w:lang w:eastAsia="ko-KR"/>
              </w:rPr>
              <w:t xml:space="preserve">For example, the Reports have consistently emphasized that although the number of specific and often long-term restrictive trade measures remains a source of serious concern, other key factors may influence trade developments. </w:t>
            </w:r>
            <w:r w:rsidRPr="009E7ADD">
              <w:rPr>
                <w:sz w:val="16"/>
                <w:szCs w:val="16"/>
              </w:rPr>
              <w:t>During discussions of the Trade Monitoring Reports at the TPRB, Members have also drawn attention to this point and to the fact that, with respect to both, vigilance remains imperative.</w:t>
            </w:r>
          </w:p>
        </w:tc>
      </w:tr>
    </w:tbl>
    <w:p w:rsidR="00687C35" w:rsidRDefault="00687C35" w:rsidP="002B6A80">
      <w:pPr>
        <w:pStyle w:val="Titre1"/>
        <w:pageBreakBefore/>
        <w:numPr>
          <w:ilvl w:val="0"/>
          <w:numId w:val="0"/>
        </w:numPr>
        <w:rPr>
          <w:szCs w:val="18"/>
        </w:rPr>
      </w:pPr>
      <w:bookmarkStart w:id="10" w:name="_Toc518985657"/>
      <w:bookmarkStart w:id="11" w:name="_Toc518985743"/>
      <w:bookmarkStart w:id="12" w:name="_Toc518993687"/>
      <w:r w:rsidRPr="009E7ADD">
        <w:rPr>
          <w:szCs w:val="18"/>
        </w:rPr>
        <w:t>EXECUTIVE SUMMARY</w:t>
      </w:r>
      <w:bookmarkEnd w:id="10"/>
      <w:bookmarkEnd w:id="11"/>
      <w:bookmarkEnd w:id="12"/>
    </w:p>
    <w:p w:rsidR="00547429" w:rsidRPr="00371589" w:rsidRDefault="00371589" w:rsidP="00547429">
      <w:pPr>
        <w:pStyle w:val="Body"/>
        <w:jc w:val="both"/>
        <w:rPr>
          <w:rFonts w:ascii="Verdana" w:hAnsi="Verdana"/>
          <w:sz w:val="18"/>
          <w:szCs w:val="18"/>
        </w:rPr>
      </w:pPr>
      <w:r w:rsidRPr="00371589">
        <w:rPr>
          <w:rFonts w:ascii="Verdana" w:hAnsi="Verdana"/>
          <w:sz w:val="18"/>
          <w:szCs w:val="18"/>
        </w:rPr>
        <w:t xml:space="preserve">This WTO Trade Monitoring Report </w:t>
      </w:r>
      <w:r w:rsidRPr="00371589">
        <w:rPr>
          <w:rFonts w:ascii="Verdana" w:hAnsi="Verdana"/>
          <w:sz w:val="18"/>
          <w:szCs w:val="18"/>
          <w:bdr w:val="none" w:sz="0" w:space="0" w:color="auto" w:frame="1"/>
        </w:rPr>
        <w:t>covers new trade and trade-related measures implemented by WTO Members between 16 October 2017 and 15 May 2018.</w:t>
      </w:r>
      <w:r w:rsidR="00547429" w:rsidRPr="00371589">
        <w:rPr>
          <w:rFonts w:ascii="Verdana" w:hAnsi="Verdana"/>
          <w:sz w:val="18"/>
          <w:szCs w:val="18"/>
          <w:vertAlign w:val="superscript"/>
        </w:rPr>
        <w:footnoteReference w:id="1"/>
      </w:r>
      <w:r w:rsidR="00547429" w:rsidRPr="00371589" w:rsidDel="00A553CE">
        <w:rPr>
          <w:rFonts w:ascii="Verdana" w:hAnsi="Verdana"/>
          <w:sz w:val="18"/>
          <w:szCs w:val="18"/>
        </w:rPr>
        <w:t xml:space="preserve"> </w:t>
      </w:r>
    </w:p>
    <w:p w:rsidR="00547429" w:rsidRDefault="00547429" w:rsidP="00547429">
      <w:pPr>
        <w:pStyle w:val="Body"/>
        <w:jc w:val="both"/>
        <w:rPr>
          <w:rFonts w:ascii="Verdana" w:hAnsi="Verdana"/>
          <w:sz w:val="18"/>
          <w:szCs w:val="18"/>
        </w:rPr>
      </w:pPr>
    </w:p>
    <w:p w:rsidR="00547429" w:rsidRDefault="00547429" w:rsidP="00547429">
      <w:pPr>
        <w:rPr>
          <w:szCs w:val="18"/>
          <w:highlight w:val="yellow"/>
        </w:rPr>
      </w:pPr>
      <w:r w:rsidRPr="009D2BEA">
        <w:rPr>
          <w:szCs w:val="18"/>
        </w:rPr>
        <w:t xml:space="preserve">World trade grew </w:t>
      </w:r>
      <w:r>
        <w:rPr>
          <w:szCs w:val="18"/>
        </w:rPr>
        <w:t xml:space="preserve">in 2017 </w:t>
      </w:r>
      <w:r w:rsidRPr="009D2BEA">
        <w:rPr>
          <w:szCs w:val="18"/>
        </w:rPr>
        <w:t>at the fastest pace since the financial crisis</w:t>
      </w:r>
      <w:r>
        <w:rPr>
          <w:szCs w:val="18"/>
        </w:rPr>
        <w:t>,</w:t>
      </w:r>
      <w:r w:rsidRPr="009D2BEA">
        <w:rPr>
          <w:szCs w:val="18"/>
        </w:rPr>
        <w:t xml:space="preserve"> in both value and volume terms. The volume of world merchandise trade recorded growth of 4.7</w:t>
      </w:r>
      <w:r>
        <w:rPr>
          <w:szCs w:val="18"/>
        </w:rPr>
        <w:t>%</w:t>
      </w:r>
      <w:r w:rsidRPr="009D2BEA">
        <w:rPr>
          <w:szCs w:val="18"/>
        </w:rPr>
        <w:t xml:space="preserve"> last year, up from 1.8% in 2016. Trade growth was faster in the second half of </w:t>
      </w:r>
      <w:r w:rsidR="000821E7">
        <w:rPr>
          <w:szCs w:val="18"/>
        </w:rPr>
        <w:t xml:space="preserve">2017 </w:t>
      </w:r>
      <w:r w:rsidRPr="009D2BEA">
        <w:rPr>
          <w:szCs w:val="18"/>
        </w:rPr>
        <w:t>than in the first. The dollar value of merchandise exports was up 11</w:t>
      </w:r>
      <w:r>
        <w:rPr>
          <w:szCs w:val="18"/>
        </w:rPr>
        <w:t>%</w:t>
      </w:r>
      <w:r w:rsidRPr="009D2BEA">
        <w:rPr>
          <w:szCs w:val="18"/>
        </w:rPr>
        <w:t xml:space="preserve"> to </w:t>
      </w:r>
      <w:r>
        <w:rPr>
          <w:szCs w:val="18"/>
        </w:rPr>
        <w:t>US$</w:t>
      </w:r>
      <w:r w:rsidRPr="009D2BEA">
        <w:rPr>
          <w:szCs w:val="18"/>
        </w:rPr>
        <w:t xml:space="preserve">17.7 trillion in 2017 while commercial services exports grew </w:t>
      </w:r>
      <w:r>
        <w:rPr>
          <w:szCs w:val="18"/>
        </w:rPr>
        <w:t xml:space="preserve">by </w:t>
      </w:r>
      <w:r w:rsidRPr="009D2BEA">
        <w:rPr>
          <w:szCs w:val="18"/>
        </w:rPr>
        <w:t>7</w:t>
      </w:r>
      <w:r>
        <w:rPr>
          <w:szCs w:val="18"/>
        </w:rPr>
        <w:t>%</w:t>
      </w:r>
      <w:r w:rsidRPr="009D2BEA">
        <w:rPr>
          <w:szCs w:val="18"/>
        </w:rPr>
        <w:t xml:space="preserve"> to </w:t>
      </w:r>
      <w:r>
        <w:rPr>
          <w:szCs w:val="18"/>
        </w:rPr>
        <w:t>US$</w:t>
      </w:r>
      <w:r w:rsidRPr="009D2BEA">
        <w:rPr>
          <w:szCs w:val="18"/>
        </w:rPr>
        <w:t>5.</w:t>
      </w:r>
      <w:r w:rsidR="000821E7">
        <w:rPr>
          <w:szCs w:val="18"/>
        </w:rPr>
        <w:t>3</w:t>
      </w:r>
      <w:r w:rsidRPr="009D2BEA">
        <w:rPr>
          <w:szCs w:val="18"/>
        </w:rPr>
        <w:t xml:space="preserve"> trillion. The pace of world GDP growth also picked up to 3% in 2017 from 2.3% in </w:t>
      </w:r>
      <w:r>
        <w:rPr>
          <w:szCs w:val="18"/>
        </w:rPr>
        <w:t>2016</w:t>
      </w:r>
      <w:r w:rsidRPr="009D2BEA">
        <w:rPr>
          <w:szCs w:val="18"/>
        </w:rPr>
        <w:t xml:space="preserve">. Stronger than expected trade and output growth in 2017 was largely due to cyclical factors, including increased investment spending, which has a high import content. Trade growth is expected to remain strong in 2018 and 2019 but continued expansion depends </w:t>
      </w:r>
      <w:r>
        <w:rPr>
          <w:szCs w:val="18"/>
        </w:rPr>
        <w:t xml:space="preserve">on </w:t>
      </w:r>
      <w:r w:rsidRPr="009D2BEA">
        <w:rPr>
          <w:szCs w:val="18"/>
        </w:rPr>
        <w:t>governments pursuing appropriate monetary, fiscal and especial</w:t>
      </w:r>
      <w:r>
        <w:rPr>
          <w:szCs w:val="18"/>
        </w:rPr>
        <w:t>ly trade policies.</w:t>
      </w:r>
      <w:r w:rsidRPr="009D2BEA">
        <w:rPr>
          <w:szCs w:val="18"/>
          <w:highlight w:val="yellow"/>
        </w:rPr>
        <w:t xml:space="preserve"> </w:t>
      </w:r>
    </w:p>
    <w:p w:rsidR="00371589" w:rsidRDefault="00371589" w:rsidP="00547429">
      <w:pPr>
        <w:rPr>
          <w:szCs w:val="18"/>
          <w:highlight w:val="yellow"/>
        </w:rPr>
      </w:pPr>
    </w:p>
    <w:p w:rsidR="00371589" w:rsidRDefault="00371589" w:rsidP="00547429">
      <w:pPr>
        <w:rPr>
          <w:szCs w:val="18"/>
          <w:highlight w:val="yellow"/>
        </w:rPr>
      </w:pPr>
      <w:r w:rsidRPr="00371589">
        <w:rPr>
          <w:szCs w:val="18"/>
        </w:rPr>
        <w:t>Recently, some forward-looking trade-related indicators have turned down. This is at a juncture where the global economy is finally beginning to generate sustained economic momentum following the global financial crisis, and where any uncertainty created b</w:t>
      </w:r>
      <w:r>
        <w:rPr>
          <w:szCs w:val="18"/>
        </w:rPr>
        <w:t>y a proliferation of trade</w:t>
      </w:r>
      <w:r>
        <w:rPr>
          <w:szCs w:val="18"/>
        </w:rPr>
        <w:noBreakHyphen/>
      </w:r>
      <w:r w:rsidRPr="00371589">
        <w:rPr>
          <w:szCs w:val="18"/>
        </w:rPr>
        <w:t>restrictive actions, including some recent trade actions not captured in this Report, could place economic recovery in jeopardy. The multilateral trading system was built to resolve such problems and it has the tools to do so again. However, further escalation could carry potentially large risks for the system itself. Its resilience and functionality in the face of these challenges will depend on each and every one of its Members. WTO Members must use all means at their disposal to de-escalate the situation and promote further trade recovery.</w:t>
      </w:r>
    </w:p>
    <w:p w:rsidR="00547429" w:rsidRPr="002A22AC" w:rsidRDefault="00547429" w:rsidP="00547429">
      <w:pPr>
        <w:rPr>
          <w:szCs w:val="18"/>
        </w:rPr>
      </w:pPr>
    </w:p>
    <w:p w:rsidR="00547429" w:rsidRDefault="00CE0F30" w:rsidP="00547429">
      <w:pPr>
        <w:rPr>
          <w:szCs w:val="18"/>
        </w:rPr>
      </w:pPr>
      <w:r>
        <w:rPr>
          <w:szCs w:val="18"/>
        </w:rPr>
        <w:t>T</w:t>
      </w:r>
      <w:r w:rsidR="00547429">
        <w:rPr>
          <w:szCs w:val="18"/>
        </w:rPr>
        <w:t>his Report shows that d</w:t>
      </w:r>
      <w:r w:rsidR="00547429" w:rsidRPr="00012115">
        <w:t xml:space="preserve">uring the review period, </w:t>
      </w:r>
      <w:r w:rsidR="00547429">
        <w:t xml:space="preserve">WTO Members applied </w:t>
      </w:r>
      <w:r w:rsidR="00547429" w:rsidRPr="00012115">
        <w:t>75 new trade-restrictive measures</w:t>
      </w:r>
      <w:r w:rsidR="00547429" w:rsidRPr="00012115">
        <w:rPr>
          <w:szCs w:val="18"/>
        </w:rPr>
        <w:t>, including tariff increases, quantitative restrictions</w:t>
      </w:r>
      <w:r w:rsidR="00547429">
        <w:rPr>
          <w:szCs w:val="18"/>
        </w:rPr>
        <w:t xml:space="preserve">, </w:t>
      </w:r>
      <w:r w:rsidR="00276E77">
        <w:rPr>
          <w:szCs w:val="18"/>
        </w:rPr>
        <w:t xml:space="preserve">imposition of </w:t>
      </w:r>
      <w:r w:rsidR="00547429">
        <w:rPr>
          <w:szCs w:val="18"/>
        </w:rPr>
        <w:t xml:space="preserve">import taxes </w:t>
      </w:r>
      <w:r w:rsidR="00547429" w:rsidRPr="00012115">
        <w:rPr>
          <w:szCs w:val="18"/>
        </w:rPr>
        <w:t xml:space="preserve">and </w:t>
      </w:r>
      <w:r w:rsidR="00276E77">
        <w:rPr>
          <w:szCs w:val="18"/>
        </w:rPr>
        <w:t xml:space="preserve">stricter </w:t>
      </w:r>
      <w:r w:rsidR="00547429" w:rsidRPr="00012115">
        <w:rPr>
          <w:szCs w:val="18"/>
        </w:rPr>
        <w:t xml:space="preserve">customs regulations, amounting to a monthly average of almost 11 </w:t>
      </w:r>
      <w:r w:rsidR="00547429" w:rsidRPr="00012115">
        <w:t xml:space="preserve">new measures per month. </w:t>
      </w:r>
      <w:r w:rsidR="00547429" w:rsidRPr="00012115">
        <w:rPr>
          <w:szCs w:val="18"/>
        </w:rPr>
        <w:t>This represents a</w:t>
      </w:r>
      <w:r w:rsidR="00547429">
        <w:rPr>
          <w:szCs w:val="18"/>
        </w:rPr>
        <w:t>n</w:t>
      </w:r>
      <w:r w:rsidR="00547429" w:rsidRPr="00012115">
        <w:rPr>
          <w:szCs w:val="18"/>
        </w:rPr>
        <w:t xml:space="preserve"> </w:t>
      </w:r>
      <w:r w:rsidR="00547429">
        <w:rPr>
          <w:szCs w:val="18"/>
        </w:rPr>
        <w:t xml:space="preserve">increase compared to the average of </w:t>
      </w:r>
      <w:r w:rsidR="00276E77">
        <w:rPr>
          <w:szCs w:val="18"/>
        </w:rPr>
        <w:t>nine</w:t>
      </w:r>
      <w:r w:rsidR="00547429">
        <w:rPr>
          <w:szCs w:val="18"/>
        </w:rPr>
        <w:t xml:space="preserve"> </w:t>
      </w:r>
      <w:r w:rsidR="000821E7">
        <w:rPr>
          <w:szCs w:val="18"/>
        </w:rPr>
        <w:t xml:space="preserve">measures </w:t>
      </w:r>
      <w:r w:rsidR="00547429">
        <w:rPr>
          <w:szCs w:val="18"/>
        </w:rPr>
        <w:t xml:space="preserve">recorded </w:t>
      </w:r>
      <w:r w:rsidR="00276E77">
        <w:rPr>
          <w:szCs w:val="18"/>
        </w:rPr>
        <w:t>in</w:t>
      </w:r>
      <w:r w:rsidR="00547429">
        <w:rPr>
          <w:szCs w:val="18"/>
        </w:rPr>
        <w:t xml:space="preserve"> the previous Report.</w:t>
      </w:r>
    </w:p>
    <w:p w:rsidR="00547429" w:rsidRPr="00B0381E" w:rsidRDefault="00547429" w:rsidP="00547429">
      <w:pPr>
        <w:rPr>
          <w:szCs w:val="18"/>
        </w:rPr>
      </w:pPr>
      <w:r w:rsidRPr="00C903C8">
        <w:rPr>
          <w:szCs w:val="18"/>
          <w:highlight w:val="yellow"/>
        </w:rPr>
        <w:t xml:space="preserve"> </w:t>
      </w:r>
    </w:p>
    <w:p w:rsidR="00547429" w:rsidRDefault="00547429" w:rsidP="00547429">
      <w:pPr>
        <w:rPr>
          <w:szCs w:val="18"/>
        </w:rPr>
      </w:pPr>
      <w:r w:rsidRPr="00B0381E">
        <w:rPr>
          <w:szCs w:val="18"/>
        </w:rPr>
        <w:t>WTO Members also implemented 89 measures aimed at facilitating trade during the review period, including eliminated or reduced tariffs, simplified customs procedures</w:t>
      </w:r>
      <w:r>
        <w:rPr>
          <w:szCs w:val="18"/>
        </w:rPr>
        <w:t xml:space="preserve">, reduction of import taxes </w:t>
      </w:r>
      <w:r w:rsidRPr="006A08C9">
        <w:rPr>
          <w:szCs w:val="18"/>
        </w:rPr>
        <w:t xml:space="preserve">and elimination of import bans. At almost 13 trade-facilitating measures per month, this is an increase compared </w:t>
      </w:r>
      <w:r w:rsidRPr="00D40988">
        <w:rPr>
          <w:szCs w:val="18"/>
        </w:rPr>
        <w:t xml:space="preserve">to the average of 11 </w:t>
      </w:r>
      <w:r w:rsidR="000821E7">
        <w:rPr>
          <w:szCs w:val="18"/>
        </w:rPr>
        <w:t xml:space="preserve">measures </w:t>
      </w:r>
      <w:r w:rsidRPr="00D40988">
        <w:rPr>
          <w:szCs w:val="18"/>
        </w:rPr>
        <w:t xml:space="preserve">recorded </w:t>
      </w:r>
      <w:r w:rsidR="00276E77">
        <w:rPr>
          <w:szCs w:val="18"/>
        </w:rPr>
        <w:t>for</w:t>
      </w:r>
      <w:r w:rsidRPr="00D40988">
        <w:rPr>
          <w:szCs w:val="18"/>
        </w:rPr>
        <w:t xml:space="preserve"> the previous</w:t>
      </w:r>
      <w:r w:rsidR="00DF7AAD">
        <w:rPr>
          <w:szCs w:val="18"/>
        </w:rPr>
        <w:t xml:space="preserve"> </w:t>
      </w:r>
      <w:r w:rsidR="00276E77">
        <w:rPr>
          <w:szCs w:val="18"/>
        </w:rPr>
        <w:t xml:space="preserve">review </w:t>
      </w:r>
      <w:r w:rsidR="00DF7AAD">
        <w:rPr>
          <w:szCs w:val="18"/>
        </w:rPr>
        <w:t>period</w:t>
      </w:r>
      <w:r w:rsidRPr="00D40988">
        <w:rPr>
          <w:szCs w:val="18"/>
        </w:rPr>
        <w:t>.</w:t>
      </w:r>
      <w:r>
        <w:rPr>
          <w:szCs w:val="18"/>
        </w:rPr>
        <w:t xml:space="preserve"> </w:t>
      </w:r>
    </w:p>
    <w:p w:rsidR="00547429" w:rsidRDefault="00547429" w:rsidP="00547429">
      <w:pPr>
        <w:rPr>
          <w:szCs w:val="18"/>
          <w:highlight w:val="yellow"/>
        </w:rPr>
      </w:pPr>
    </w:p>
    <w:p w:rsidR="00547429" w:rsidRDefault="00547429" w:rsidP="00547429">
      <w:pPr>
        <w:rPr>
          <w:szCs w:val="18"/>
        </w:rPr>
      </w:pPr>
      <w:r w:rsidRPr="0002152B">
        <w:rPr>
          <w:szCs w:val="18"/>
        </w:rPr>
        <w:t xml:space="preserve">In line with the findings of previous Reports, the trade coverage of the import-facilitating measures (US$107.3 billion) is larger than that of the import-restrictive measures (US$84.5 billion). </w:t>
      </w:r>
      <w:r>
        <w:rPr>
          <w:szCs w:val="18"/>
        </w:rPr>
        <w:t xml:space="preserve">Although this </w:t>
      </w:r>
      <w:r w:rsidRPr="0002152B">
        <w:rPr>
          <w:szCs w:val="18"/>
        </w:rPr>
        <w:t>an encouraging development for global trade at this</w:t>
      </w:r>
      <w:r w:rsidR="00F6104F">
        <w:rPr>
          <w:szCs w:val="18"/>
        </w:rPr>
        <w:t xml:space="preserve"> point</w:t>
      </w:r>
      <w:r>
        <w:rPr>
          <w:szCs w:val="18"/>
        </w:rPr>
        <w:t>,</w:t>
      </w:r>
      <w:r w:rsidRPr="0002152B">
        <w:rPr>
          <w:szCs w:val="18"/>
        </w:rPr>
        <w:t xml:space="preserve"> th</w:t>
      </w:r>
      <w:r>
        <w:rPr>
          <w:szCs w:val="18"/>
        </w:rPr>
        <w:t xml:space="preserve">e ratio between </w:t>
      </w:r>
      <w:r w:rsidRPr="0002152B">
        <w:rPr>
          <w:szCs w:val="18"/>
        </w:rPr>
        <w:t>the estimated trade coverage for import-</w:t>
      </w:r>
      <w:r>
        <w:rPr>
          <w:szCs w:val="18"/>
        </w:rPr>
        <w:t>facilitating</w:t>
      </w:r>
      <w:r w:rsidRPr="0002152B">
        <w:rPr>
          <w:szCs w:val="18"/>
        </w:rPr>
        <w:t xml:space="preserve"> measures </w:t>
      </w:r>
      <w:r>
        <w:rPr>
          <w:szCs w:val="18"/>
        </w:rPr>
        <w:t>and that of import-</w:t>
      </w:r>
      <w:r w:rsidR="00F6104F">
        <w:rPr>
          <w:szCs w:val="18"/>
        </w:rPr>
        <w:t xml:space="preserve">restrictive </w:t>
      </w:r>
      <w:r w:rsidR="0005491C">
        <w:rPr>
          <w:szCs w:val="18"/>
        </w:rPr>
        <w:t xml:space="preserve">ones </w:t>
      </w:r>
      <w:r w:rsidR="00F6104F">
        <w:rPr>
          <w:szCs w:val="18"/>
        </w:rPr>
        <w:t>was two</w:t>
      </w:r>
      <w:r w:rsidR="00F6104F">
        <w:rPr>
          <w:szCs w:val="18"/>
        </w:rPr>
        <w:noBreakHyphen/>
      </w:r>
      <w:r w:rsidRPr="0002152B">
        <w:rPr>
          <w:szCs w:val="18"/>
        </w:rPr>
        <w:t xml:space="preserve">to-one in favour of </w:t>
      </w:r>
      <w:r w:rsidR="00CE0F30">
        <w:rPr>
          <w:szCs w:val="18"/>
        </w:rPr>
        <w:t xml:space="preserve">the former </w:t>
      </w:r>
      <w:r w:rsidRPr="0002152B">
        <w:rPr>
          <w:szCs w:val="18"/>
        </w:rPr>
        <w:t>in the November 2017 Report</w:t>
      </w:r>
      <w:r w:rsidR="00CE0F30">
        <w:rPr>
          <w:szCs w:val="18"/>
        </w:rPr>
        <w:t xml:space="preserve">. In the </w:t>
      </w:r>
      <w:r>
        <w:rPr>
          <w:szCs w:val="18"/>
        </w:rPr>
        <w:t xml:space="preserve">current review period </w:t>
      </w:r>
      <w:r w:rsidR="00CE0F30">
        <w:rPr>
          <w:szCs w:val="18"/>
        </w:rPr>
        <w:t xml:space="preserve">this ratio </w:t>
      </w:r>
      <w:r>
        <w:rPr>
          <w:szCs w:val="18"/>
        </w:rPr>
        <w:t xml:space="preserve">has </w:t>
      </w:r>
      <w:r w:rsidRPr="0002152B">
        <w:rPr>
          <w:szCs w:val="18"/>
        </w:rPr>
        <w:t>fallen significantly</w:t>
      </w:r>
      <w:r>
        <w:rPr>
          <w:szCs w:val="18"/>
        </w:rPr>
        <w:t>.</w:t>
      </w:r>
      <w:r w:rsidRPr="0002152B">
        <w:rPr>
          <w:szCs w:val="18"/>
        </w:rPr>
        <w:t xml:space="preserve"> </w:t>
      </w:r>
      <w:r>
        <w:rPr>
          <w:szCs w:val="18"/>
        </w:rPr>
        <w:t xml:space="preserve">This is </w:t>
      </w:r>
      <w:r w:rsidRPr="0002152B">
        <w:rPr>
          <w:szCs w:val="18"/>
        </w:rPr>
        <w:t>a source of considerable concern and an area where continued monitoring is required.</w:t>
      </w:r>
    </w:p>
    <w:p w:rsidR="00547429" w:rsidRDefault="00547429" w:rsidP="00547429">
      <w:pPr>
        <w:rPr>
          <w:szCs w:val="18"/>
          <w:highlight w:val="yellow"/>
        </w:rPr>
      </w:pPr>
    </w:p>
    <w:p w:rsidR="00547429" w:rsidRPr="00C903C8" w:rsidRDefault="00547429" w:rsidP="00547429">
      <w:pPr>
        <w:rPr>
          <w:szCs w:val="18"/>
          <w:highlight w:val="yellow"/>
        </w:rPr>
      </w:pPr>
      <w:r w:rsidRPr="005372BB">
        <w:rPr>
          <w:szCs w:val="18"/>
        </w:rPr>
        <w:t xml:space="preserve">On trade remedy measures, </w:t>
      </w:r>
      <w:r>
        <w:rPr>
          <w:szCs w:val="18"/>
        </w:rPr>
        <w:t xml:space="preserve">the review period recorded a stable pace in initiations of investigations by </w:t>
      </w:r>
      <w:r w:rsidRPr="005372BB">
        <w:rPr>
          <w:szCs w:val="18"/>
        </w:rPr>
        <w:t>WTO Members</w:t>
      </w:r>
      <w:r>
        <w:rPr>
          <w:szCs w:val="18"/>
        </w:rPr>
        <w:t xml:space="preserve"> and an increase in trade remedy terminations</w:t>
      </w:r>
      <w:r w:rsidRPr="005372BB">
        <w:rPr>
          <w:szCs w:val="18"/>
        </w:rPr>
        <w:t xml:space="preserve">, compared to the previous </w:t>
      </w:r>
      <w:r>
        <w:rPr>
          <w:szCs w:val="18"/>
        </w:rPr>
        <w:t>Report</w:t>
      </w:r>
      <w:r w:rsidRPr="005372BB">
        <w:rPr>
          <w:szCs w:val="18"/>
        </w:rPr>
        <w:t xml:space="preserve">. </w:t>
      </w:r>
      <w:r w:rsidRPr="00674C32">
        <w:rPr>
          <w:szCs w:val="18"/>
        </w:rPr>
        <w:t xml:space="preserve">Initiations of trade remedy investigations represented 40% of all trade measures taken during the review period, with initiations of anti-dumping investigations accounting for almost 80% of </w:t>
      </w:r>
      <w:r w:rsidR="00CE0F30">
        <w:rPr>
          <w:szCs w:val="18"/>
        </w:rPr>
        <w:t>these</w:t>
      </w:r>
      <w:r w:rsidRPr="00674C32">
        <w:rPr>
          <w:szCs w:val="18"/>
        </w:rPr>
        <w:t xml:space="preserve">. The main sectors affected by trade remedy initiations during the review period were iron and steel, plastics and articles thereof, vehicles, parts and accessories thereof, articles of iron and steel and electrical machinery and parts thereof. The trade covered by trade remedy initiations </w:t>
      </w:r>
      <w:r w:rsidRPr="005372BB">
        <w:rPr>
          <w:szCs w:val="18"/>
        </w:rPr>
        <w:t>recorded in this Report is estimated at US$52.7 billion</w:t>
      </w:r>
      <w:r>
        <w:rPr>
          <w:szCs w:val="18"/>
        </w:rPr>
        <w:t>,</w:t>
      </w:r>
      <w:r w:rsidRPr="005372BB">
        <w:rPr>
          <w:szCs w:val="18"/>
        </w:rPr>
        <w:t xml:space="preserve"> </w:t>
      </w:r>
      <w:r>
        <w:rPr>
          <w:szCs w:val="18"/>
        </w:rPr>
        <w:t xml:space="preserve">almost double </w:t>
      </w:r>
      <w:r w:rsidRPr="005372BB">
        <w:rPr>
          <w:szCs w:val="18"/>
        </w:rPr>
        <w:t xml:space="preserve">the trade coverage </w:t>
      </w:r>
      <w:r>
        <w:rPr>
          <w:szCs w:val="18"/>
        </w:rPr>
        <w:t>recorded for these measures</w:t>
      </w:r>
      <w:r w:rsidRPr="005372BB">
        <w:rPr>
          <w:szCs w:val="18"/>
        </w:rPr>
        <w:t xml:space="preserve"> during the same period in 2016-2017.</w:t>
      </w:r>
      <w:r>
        <w:rPr>
          <w:szCs w:val="18"/>
        </w:rPr>
        <w:t xml:space="preserve"> The trade coverage of trade remedy </w:t>
      </w:r>
      <w:r w:rsidRPr="00674C32">
        <w:rPr>
          <w:szCs w:val="18"/>
        </w:rPr>
        <w:t xml:space="preserve">terminations recorded in </w:t>
      </w:r>
      <w:r>
        <w:rPr>
          <w:szCs w:val="18"/>
        </w:rPr>
        <w:t xml:space="preserve">the review period is estimated at </w:t>
      </w:r>
      <w:r w:rsidRPr="00674C32">
        <w:rPr>
          <w:szCs w:val="18"/>
        </w:rPr>
        <w:t>US$6.8</w:t>
      </w:r>
      <w:r w:rsidR="00AF14B1">
        <w:rPr>
          <w:szCs w:val="18"/>
        </w:rPr>
        <w:t> </w:t>
      </w:r>
      <w:r w:rsidRPr="00674C32">
        <w:rPr>
          <w:szCs w:val="18"/>
        </w:rPr>
        <w:t>billion.</w:t>
      </w:r>
      <w:r w:rsidRPr="00C903C8">
        <w:rPr>
          <w:szCs w:val="18"/>
          <w:highlight w:val="yellow"/>
        </w:rPr>
        <w:t xml:space="preserve"> </w:t>
      </w:r>
    </w:p>
    <w:p w:rsidR="00547429" w:rsidRPr="00C903C8" w:rsidRDefault="00547429" w:rsidP="00547429">
      <w:pPr>
        <w:rPr>
          <w:szCs w:val="18"/>
          <w:highlight w:val="yellow"/>
        </w:rPr>
      </w:pPr>
    </w:p>
    <w:p w:rsidR="00547429" w:rsidRDefault="00547429" w:rsidP="00547429">
      <w:pPr>
        <w:rPr>
          <w:szCs w:val="18"/>
        </w:rPr>
      </w:pPr>
      <w:r w:rsidRPr="00C67880">
        <w:rPr>
          <w:szCs w:val="18"/>
        </w:rPr>
        <w:t>A range of other subjects are also covered by this Report. WTO Members</w:t>
      </w:r>
      <w:r>
        <w:rPr>
          <w:szCs w:val="18"/>
        </w:rPr>
        <w:t>'</w:t>
      </w:r>
      <w:r w:rsidRPr="00C67880">
        <w:rPr>
          <w:szCs w:val="18"/>
        </w:rPr>
        <w:t xml:space="preserve"> </w:t>
      </w:r>
      <w:r>
        <w:rPr>
          <w:szCs w:val="18"/>
        </w:rPr>
        <w:t xml:space="preserve">notifications of </w:t>
      </w:r>
      <w:r w:rsidRPr="00C67880">
        <w:rPr>
          <w:szCs w:val="18"/>
        </w:rPr>
        <w:t xml:space="preserve">Sanitary and Phytosanitary (SPS) measures </w:t>
      </w:r>
      <w:r>
        <w:rPr>
          <w:szCs w:val="18"/>
        </w:rPr>
        <w:t xml:space="preserve">and of </w:t>
      </w:r>
      <w:r w:rsidRPr="00C67880">
        <w:rPr>
          <w:szCs w:val="18"/>
        </w:rPr>
        <w:t xml:space="preserve">Technical Barriers to Trade (TBT) measures </w:t>
      </w:r>
      <w:r>
        <w:rPr>
          <w:szCs w:val="18"/>
        </w:rPr>
        <w:t xml:space="preserve">have increased during the review period, </w:t>
      </w:r>
      <w:r w:rsidRPr="00C67880">
        <w:rPr>
          <w:szCs w:val="18"/>
        </w:rPr>
        <w:t>with the majority of new notifications being submitted by developing Members.</w:t>
      </w:r>
      <w:r>
        <w:rPr>
          <w:szCs w:val="18"/>
        </w:rPr>
        <w:t xml:space="preserve"> </w:t>
      </w:r>
      <w:r w:rsidRPr="00C67880">
        <w:rPr>
          <w:szCs w:val="18"/>
        </w:rPr>
        <w:t xml:space="preserve">The SPS and TBT notification obligations are meant to promote enhanced predictability and transparency regarding measures taken to address legitimate policy objectives. </w:t>
      </w:r>
      <w:r>
        <w:rPr>
          <w:szCs w:val="18"/>
        </w:rPr>
        <w:t>As in previous Reports, the majority of regular SPS notifications related to food safety</w:t>
      </w:r>
      <w:r w:rsidR="000A62D3">
        <w:rPr>
          <w:szCs w:val="18"/>
        </w:rPr>
        <w:t>, whereas t</w:t>
      </w:r>
      <w:r w:rsidR="00CE0F30">
        <w:rPr>
          <w:szCs w:val="18"/>
        </w:rPr>
        <w:t xml:space="preserve">he bulk of </w:t>
      </w:r>
      <w:r>
        <w:rPr>
          <w:szCs w:val="18"/>
        </w:rPr>
        <w:t xml:space="preserve">emergency SPS measures </w:t>
      </w:r>
      <w:r w:rsidR="0005491C">
        <w:rPr>
          <w:szCs w:val="18"/>
        </w:rPr>
        <w:t xml:space="preserve">related </w:t>
      </w:r>
      <w:r>
        <w:rPr>
          <w:szCs w:val="18"/>
        </w:rPr>
        <w:t>to animal health. The majority of TBT measures indicated the protection of human health or safety</w:t>
      </w:r>
      <w:r w:rsidR="0005491C">
        <w:rPr>
          <w:szCs w:val="18"/>
        </w:rPr>
        <w:t xml:space="preserve"> as their main objective</w:t>
      </w:r>
      <w:r>
        <w:rPr>
          <w:szCs w:val="18"/>
        </w:rPr>
        <w:t xml:space="preserve">. </w:t>
      </w:r>
      <w:r w:rsidRPr="00C509B3">
        <w:rPr>
          <w:szCs w:val="18"/>
        </w:rPr>
        <w:t xml:space="preserve">In both the SPS and TBT Committees, WTO Members have dedicated considerable time </w:t>
      </w:r>
      <w:r w:rsidR="00CE0F30">
        <w:rPr>
          <w:szCs w:val="18"/>
        </w:rPr>
        <w:t>to</w:t>
      </w:r>
      <w:r w:rsidRPr="00C509B3">
        <w:rPr>
          <w:szCs w:val="18"/>
        </w:rPr>
        <w:t xml:space="preserve"> discussing Specific Trade Concerns (STCs), suggesting th</w:t>
      </w:r>
      <w:r>
        <w:rPr>
          <w:szCs w:val="18"/>
        </w:rPr>
        <w:t xml:space="preserve">e increasing use of the </w:t>
      </w:r>
      <w:r w:rsidRPr="00C509B3">
        <w:rPr>
          <w:szCs w:val="18"/>
        </w:rPr>
        <w:t xml:space="preserve">Committees </w:t>
      </w:r>
      <w:r>
        <w:rPr>
          <w:szCs w:val="18"/>
        </w:rPr>
        <w:t xml:space="preserve">by </w:t>
      </w:r>
      <w:r w:rsidR="000A62D3">
        <w:rPr>
          <w:szCs w:val="18"/>
        </w:rPr>
        <w:t xml:space="preserve">WTO </w:t>
      </w:r>
      <w:r w:rsidRPr="00C509B3">
        <w:rPr>
          <w:szCs w:val="18"/>
        </w:rPr>
        <w:t>Members as fora in which trade concerns may be effectively resolved non</w:t>
      </w:r>
      <w:r w:rsidRPr="00C509B3">
        <w:rPr>
          <w:szCs w:val="18"/>
        </w:rPr>
        <w:noBreakHyphen/>
        <w:t>litigiously.</w:t>
      </w:r>
    </w:p>
    <w:p w:rsidR="00547429" w:rsidRDefault="00547429" w:rsidP="00547429">
      <w:pPr>
        <w:rPr>
          <w:szCs w:val="18"/>
        </w:rPr>
      </w:pPr>
    </w:p>
    <w:p w:rsidR="00547429" w:rsidRDefault="00547429" w:rsidP="00547429">
      <w:pPr>
        <w:rPr>
          <w:rFonts w:cs="Calibri"/>
          <w:color w:val="000000"/>
          <w:szCs w:val="18"/>
          <w:u w:color="000000"/>
          <w:bdr w:val="nil"/>
          <w:lang w:eastAsia="ko-KR"/>
        </w:rPr>
      </w:pPr>
      <w:r w:rsidRPr="00280514">
        <w:rPr>
          <w:rFonts w:cs="Calibri"/>
          <w:color w:val="000000"/>
          <w:szCs w:val="18"/>
          <w:u w:color="000000"/>
          <w:bdr w:val="nil"/>
          <w:lang w:eastAsia="ko-KR"/>
        </w:rPr>
        <w:t>During the review period</w:t>
      </w:r>
      <w:r w:rsidR="000821E7">
        <w:rPr>
          <w:rFonts w:cs="Calibri"/>
          <w:color w:val="000000"/>
          <w:szCs w:val="18"/>
          <w:u w:color="000000"/>
          <w:bdr w:val="nil"/>
          <w:lang w:eastAsia="ko-KR"/>
        </w:rPr>
        <w:t>,</w:t>
      </w:r>
      <w:r w:rsidRPr="00280514">
        <w:rPr>
          <w:rFonts w:cs="Calibri"/>
          <w:color w:val="000000"/>
          <w:szCs w:val="18"/>
          <w:u w:color="000000"/>
          <w:bdr w:val="nil"/>
          <w:lang w:eastAsia="ko-KR"/>
        </w:rPr>
        <w:t xml:space="preserve"> a greater number of other trade concerns such as quantitative restrictions, customs fees and safeguard measures were raised in various WTO bodies compared to the previous Report. Several trade concerns were also raised in more than one WTO body, seemingly confirming that these concerns involve</w:t>
      </w:r>
      <w:r w:rsidR="00CE0F30">
        <w:rPr>
          <w:rFonts w:cs="Calibri"/>
          <w:color w:val="000000"/>
          <w:szCs w:val="18"/>
          <w:u w:color="000000"/>
          <w:bdr w:val="nil"/>
          <w:lang w:eastAsia="ko-KR"/>
        </w:rPr>
        <w:t xml:space="preserve"> increasingly complex and cross</w:t>
      </w:r>
      <w:r w:rsidR="00CE0F30">
        <w:rPr>
          <w:rFonts w:cs="Calibri"/>
          <w:color w:val="000000"/>
          <w:szCs w:val="18"/>
          <w:u w:color="000000"/>
          <w:bdr w:val="nil"/>
          <w:lang w:eastAsia="ko-KR"/>
        </w:rPr>
        <w:noBreakHyphen/>
      </w:r>
      <w:r w:rsidRPr="00280514">
        <w:rPr>
          <w:rFonts w:cs="Calibri"/>
          <w:color w:val="000000"/>
          <w:szCs w:val="18"/>
          <w:u w:color="000000"/>
          <w:bdr w:val="nil"/>
          <w:lang w:eastAsia="ko-KR"/>
        </w:rPr>
        <w:t xml:space="preserve">cutting issues. WTO Members appear to be </w:t>
      </w:r>
      <w:r w:rsidR="00CE0F30">
        <w:rPr>
          <w:rFonts w:cs="Calibri"/>
          <w:color w:val="000000"/>
          <w:szCs w:val="18"/>
          <w:u w:color="000000"/>
          <w:bdr w:val="nil"/>
          <w:lang w:eastAsia="ko-KR"/>
        </w:rPr>
        <w:t xml:space="preserve">seeking </w:t>
      </w:r>
      <w:r w:rsidRPr="00280514">
        <w:rPr>
          <w:rFonts w:cs="Calibri"/>
          <w:color w:val="000000"/>
          <w:szCs w:val="18"/>
          <w:u w:color="000000"/>
          <w:bdr w:val="nil"/>
          <w:lang w:eastAsia="ko-KR"/>
        </w:rPr>
        <w:t xml:space="preserve">multiple platforms within the WTO committee structure to address various aspects of such trade concerns. From a systemic point of view, this is significant because of the increased transparency which it brings and because it demonstrates that WTO committees provide constructive platforms </w:t>
      </w:r>
      <w:r w:rsidR="0005491C">
        <w:rPr>
          <w:rFonts w:cs="Calibri"/>
          <w:color w:val="000000"/>
          <w:szCs w:val="18"/>
          <w:u w:color="000000"/>
          <w:bdr w:val="nil"/>
          <w:lang w:eastAsia="ko-KR"/>
        </w:rPr>
        <w:t xml:space="preserve">where </w:t>
      </w:r>
      <w:r w:rsidRPr="00280514">
        <w:rPr>
          <w:rFonts w:cs="Calibri"/>
          <w:color w:val="000000"/>
          <w:szCs w:val="18"/>
          <w:u w:color="000000"/>
          <w:bdr w:val="nil"/>
          <w:lang w:eastAsia="ko-KR"/>
        </w:rPr>
        <w:t xml:space="preserve">trading partners </w:t>
      </w:r>
      <w:r w:rsidR="0005491C">
        <w:rPr>
          <w:rFonts w:cs="Calibri"/>
          <w:color w:val="000000"/>
          <w:szCs w:val="18"/>
          <w:u w:color="000000"/>
          <w:bdr w:val="nil"/>
          <w:lang w:eastAsia="ko-KR"/>
        </w:rPr>
        <w:t xml:space="preserve">can </w:t>
      </w:r>
      <w:r w:rsidRPr="00280514">
        <w:rPr>
          <w:rFonts w:cs="Calibri"/>
          <w:color w:val="000000"/>
          <w:szCs w:val="18"/>
          <w:u w:color="000000"/>
          <w:bdr w:val="nil"/>
          <w:lang w:eastAsia="ko-KR"/>
        </w:rPr>
        <w:t>engage on potential areas of trade friction.</w:t>
      </w:r>
      <w:r>
        <w:rPr>
          <w:rFonts w:cs="Calibri"/>
          <w:color w:val="000000"/>
          <w:szCs w:val="18"/>
          <w:u w:color="000000"/>
          <w:bdr w:val="nil"/>
          <w:lang w:eastAsia="ko-KR"/>
        </w:rPr>
        <w:t xml:space="preserve"> </w:t>
      </w:r>
    </w:p>
    <w:p w:rsidR="00547429" w:rsidRPr="00547429" w:rsidRDefault="00547429" w:rsidP="00547429">
      <w:pPr>
        <w:rPr>
          <w:rFonts w:cs="Calibri"/>
          <w:color w:val="000000"/>
          <w:szCs w:val="18"/>
          <w:highlight w:val="lightGray"/>
          <w:u w:color="000000"/>
          <w:bdr w:val="nil"/>
          <w:lang w:eastAsia="ko-KR"/>
        </w:rPr>
      </w:pPr>
    </w:p>
    <w:p w:rsidR="00547429" w:rsidRPr="001161CB" w:rsidRDefault="00547429" w:rsidP="00547429">
      <w:pPr>
        <w:rPr>
          <w:szCs w:val="18"/>
          <w:highlight w:val="yellow"/>
        </w:rPr>
      </w:pPr>
      <w:r w:rsidRPr="008A4B15">
        <w:rPr>
          <w:szCs w:val="18"/>
        </w:rPr>
        <w:t>In the area of agriculture, WTO Members continued to make use of the Committee on Agriculture (CoA) as a forum to discuss agricultural policies and is</w:t>
      </w:r>
      <w:r w:rsidRPr="00474ACD">
        <w:rPr>
          <w:szCs w:val="18"/>
        </w:rPr>
        <w:t>sues related to the implementation of commitments. WTO Members continued asking questions on individual notifications and under Article 18.6 of the Agreement on Agriculture (AoA). One third of new issues raised during the review period related to Members' domestic support policies and one third sought clarifications on policies that potentially subsidized exports</w:t>
      </w:r>
      <w:r w:rsidR="00CE0F30">
        <w:rPr>
          <w:szCs w:val="18"/>
        </w:rPr>
        <w:t>.</w:t>
      </w:r>
    </w:p>
    <w:p w:rsidR="00547429" w:rsidRPr="00C903C8" w:rsidRDefault="00547429" w:rsidP="00547429">
      <w:pPr>
        <w:rPr>
          <w:szCs w:val="18"/>
          <w:highlight w:val="yellow"/>
        </w:rPr>
      </w:pPr>
    </w:p>
    <w:p w:rsidR="00547429" w:rsidRPr="004D231A" w:rsidRDefault="00547429" w:rsidP="00547429">
      <w:pPr>
        <w:pBdr>
          <w:top w:val="nil"/>
          <w:left w:val="nil"/>
          <w:bottom w:val="nil"/>
          <w:right w:val="nil"/>
          <w:between w:val="nil"/>
          <w:bar w:val="nil"/>
        </w:pBdr>
        <w:rPr>
          <w:szCs w:val="18"/>
        </w:rPr>
      </w:pPr>
      <w:r w:rsidRPr="004D231A">
        <w:rPr>
          <w:szCs w:val="18"/>
        </w:rPr>
        <w:t xml:space="preserve">Work on the implementation of the WTO's Trade Facilitation Agreement continues to advance. </w:t>
      </w:r>
      <w:r w:rsidR="000821E7">
        <w:rPr>
          <w:szCs w:val="18"/>
        </w:rPr>
        <w:t xml:space="preserve">Many </w:t>
      </w:r>
      <w:r w:rsidRPr="004D231A">
        <w:rPr>
          <w:szCs w:val="18"/>
        </w:rPr>
        <w:t xml:space="preserve">Members concluded their domestic ratification processes, raising the total number of acceptances to </w:t>
      </w:r>
      <w:r>
        <w:rPr>
          <w:szCs w:val="18"/>
        </w:rPr>
        <w:t>about 83%</w:t>
      </w:r>
      <w:r w:rsidRPr="004D231A">
        <w:rPr>
          <w:szCs w:val="18"/>
        </w:rPr>
        <w:t xml:space="preserve"> of the entire WTO membership. </w:t>
      </w:r>
    </w:p>
    <w:p w:rsidR="00547429" w:rsidRPr="0061362E" w:rsidRDefault="00547429" w:rsidP="00547429">
      <w:pPr>
        <w:pBdr>
          <w:top w:val="nil"/>
          <w:left w:val="nil"/>
          <w:bottom w:val="nil"/>
          <w:right w:val="nil"/>
          <w:between w:val="nil"/>
          <w:bar w:val="nil"/>
        </w:pBdr>
        <w:rPr>
          <w:rFonts w:cs="Calibri"/>
          <w:color w:val="000000"/>
          <w:szCs w:val="18"/>
          <w:highlight w:val="yellow"/>
          <w:u w:color="000000"/>
          <w:bdr w:val="nil"/>
          <w:lang w:eastAsia="ko-KR"/>
        </w:rPr>
      </w:pPr>
    </w:p>
    <w:p w:rsidR="00547429" w:rsidRPr="00A520DA" w:rsidRDefault="000821E7" w:rsidP="00547429">
      <w:pPr>
        <w:pBdr>
          <w:top w:val="nil"/>
          <w:left w:val="nil"/>
          <w:bottom w:val="nil"/>
          <w:right w:val="nil"/>
          <w:between w:val="nil"/>
          <w:bar w:val="nil"/>
        </w:pBdr>
        <w:rPr>
          <w:rFonts w:cs="Calibri"/>
          <w:color w:val="000000"/>
          <w:szCs w:val="18"/>
          <w:u w:color="000000"/>
          <w:bdr w:val="nil"/>
          <w:lang w:eastAsia="ko-KR"/>
        </w:rPr>
      </w:pPr>
      <w:r>
        <w:rPr>
          <w:rFonts w:cs="Calibri"/>
          <w:color w:val="000000"/>
          <w:szCs w:val="18"/>
          <w:u w:color="000000"/>
          <w:bdr w:val="nil"/>
          <w:lang w:eastAsia="ko-KR"/>
        </w:rPr>
        <w:t xml:space="preserve">Several </w:t>
      </w:r>
      <w:r w:rsidR="00547429" w:rsidRPr="00A520DA">
        <w:rPr>
          <w:rFonts w:cs="Calibri"/>
          <w:color w:val="000000"/>
          <w:szCs w:val="18"/>
          <w:u w:color="000000"/>
          <w:bdr w:val="nil"/>
          <w:lang w:eastAsia="ko-KR"/>
        </w:rPr>
        <w:t>new measures affecting trade in services</w:t>
      </w:r>
      <w:r w:rsidR="00547429" w:rsidRPr="00A520DA">
        <w:rPr>
          <w:rFonts w:eastAsia="Verdana" w:cs="Verdana"/>
          <w:color w:val="000000"/>
          <w:szCs w:val="18"/>
          <w:u w:color="000000"/>
          <w:bdr w:val="nil"/>
          <w:lang w:eastAsia="ko-KR"/>
        </w:rPr>
        <w:t>, some horizontal in nature and some affecting a variety of service sectors</w:t>
      </w:r>
      <w:r w:rsidR="00547429">
        <w:rPr>
          <w:rFonts w:eastAsia="Verdana" w:cs="Verdana"/>
          <w:color w:val="000000"/>
          <w:szCs w:val="18"/>
          <w:u w:color="000000"/>
          <w:bdr w:val="nil"/>
          <w:lang w:eastAsia="ko-KR"/>
        </w:rPr>
        <w:t>, were</w:t>
      </w:r>
      <w:r w:rsidR="00547429" w:rsidRPr="00535BEE">
        <w:t xml:space="preserve"> </w:t>
      </w:r>
      <w:r w:rsidR="00547429" w:rsidRPr="00535BEE">
        <w:rPr>
          <w:rFonts w:eastAsia="Verdana" w:cs="Verdana"/>
          <w:color w:val="000000"/>
          <w:szCs w:val="18"/>
          <w:u w:color="000000"/>
          <w:bdr w:val="nil"/>
          <w:lang w:eastAsia="ko-KR"/>
        </w:rPr>
        <w:t xml:space="preserve">introduced </w:t>
      </w:r>
      <w:r w:rsidR="00547429">
        <w:rPr>
          <w:rFonts w:eastAsia="Verdana" w:cs="Verdana"/>
          <w:color w:val="000000"/>
          <w:szCs w:val="18"/>
          <w:u w:color="000000"/>
          <w:bdr w:val="nil"/>
          <w:lang w:eastAsia="ko-KR"/>
        </w:rPr>
        <w:t xml:space="preserve">by WTO Members </w:t>
      </w:r>
      <w:r w:rsidR="00547429" w:rsidRPr="00535BEE">
        <w:rPr>
          <w:rFonts w:eastAsia="Verdana" w:cs="Verdana"/>
          <w:color w:val="000000"/>
          <w:szCs w:val="18"/>
          <w:u w:color="000000"/>
          <w:bdr w:val="nil"/>
          <w:lang w:eastAsia="ko-KR"/>
        </w:rPr>
        <w:t>during the review period</w:t>
      </w:r>
      <w:r w:rsidR="00547429" w:rsidRPr="00A520DA">
        <w:rPr>
          <w:rFonts w:cs="Calibri"/>
          <w:color w:val="000000"/>
          <w:szCs w:val="18"/>
          <w:u w:color="000000"/>
          <w:bdr w:val="nil"/>
          <w:lang w:eastAsia="ko-KR"/>
        </w:rPr>
        <w:t>. In</w:t>
      </w:r>
      <w:r w:rsidR="00547429">
        <w:rPr>
          <w:rFonts w:cs="Calibri"/>
          <w:color w:val="000000"/>
          <w:szCs w:val="18"/>
          <w:u w:color="000000"/>
          <w:bdr w:val="nil"/>
          <w:lang w:eastAsia="ko-KR"/>
        </w:rPr>
        <w:t xml:space="preserve"> </w:t>
      </w:r>
      <w:r w:rsidR="00547429" w:rsidRPr="00A520DA">
        <w:rPr>
          <w:rFonts w:cs="Calibri"/>
          <w:color w:val="000000"/>
          <w:szCs w:val="18"/>
          <w:u w:color="000000"/>
          <w:bdr w:val="nil"/>
          <w:lang w:eastAsia="ko-KR"/>
        </w:rPr>
        <w:t>line with the findings of previous Reports, the majority of the measures provided for additional liberalization or aimed at strengthening or clarifying regulatory frameworks</w:t>
      </w:r>
      <w:r w:rsidR="00547429">
        <w:rPr>
          <w:rFonts w:cs="Calibri"/>
          <w:color w:val="000000"/>
          <w:szCs w:val="18"/>
          <w:u w:color="000000"/>
          <w:bdr w:val="nil"/>
          <w:lang w:eastAsia="ko-KR"/>
        </w:rPr>
        <w:t xml:space="preserve">. However, several </w:t>
      </w:r>
      <w:r w:rsidR="00547429" w:rsidRPr="00A520DA">
        <w:rPr>
          <w:rFonts w:cs="Calibri"/>
          <w:color w:val="000000"/>
          <w:szCs w:val="18"/>
          <w:u w:color="000000"/>
          <w:bdr w:val="nil"/>
          <w:lang w:eastAsia="ko-KR"/>
        </w:rPr>
        <w:t xml:space="preserve">new policies implemented during the review period appear to be trade-restrictive. </w:t>
      </w:r>
    </w:p>
    <w:p w:rsidR="00547429" w:rsidRPr="0061362E" w:rsidRDefault="00547429" w:rsidP="00547429">
      <w:pPr>
        <w:pBdr>
          <w:top w:val="nil"/>
          <w:left w:val="nil"/>
          <w:bottom w:val="nil"/>
          <w:right w:val="nil"/>
          <w:between w:val="nil"/>
          <w:bar w:val="nil"/>
        </w:pBdr>
        <w:rPr>
          <w:rFonts w:eastAsia="Verdana" w:cs="Verdana"/>
          <w:color w:val="000000"/>
          <w:szCs w:val="18"/>
          <w:highlight w:val="yellow"/>
          <w:u w:color="000000"/>
          <w:bdr w:val="nil"/>
          <w:lang w:eastAsia="ko-KR"/>
        </w:rPr>
      </w:pPr>
    </w:p>
    <w:p w:rsidR="00547429" w:rsidRDefault="00547429" w:rsidP="00547429">
      <w:pPr>
        <w:rPr>
          <w:rFonts w:cs="Calibri"/>
          <w:color w:val="000000"/>
          <w:szCs w:val="18"/>
          <w:u w:color="000000"/>
          <w:bdr w:val="nil"/>
          <w:lang w:eastAsia="ko-KR"/>
        </w:rPr>
      </w:pPr>
      <w:r w:rsidRPr="00B44073">
        <w:rPr>
          <w:szCs w:val="18"/>
        </w:rPr>
        <w:t xml:space="preserve">The </w:t>
      </w:r>
      <w:r>
        <w:rPr>
          <w:szCs w:val="18"/>
        </w:rPr>
        <w:t>R</w:t>
      </w:r>
      <w:r w:rsidRPr="00B44073">
        <w:rPr>
          <w:szCs w:val="18"/>
        </w:rPr>
        <w:t xml:space="preserve">eport </w:t>
      </w:r>
      <w:r>
        <w:rPr>
          <w:szCs w:val="18"/>
        </w:rPr>
        <w:t xml:space="preserve">also </w:t>
      </w:r>
      <w:r w:rsidRPr="00B44073">
        <w:rPr>
          <w:szCs w:val="18"/>
        </w:rPr>
        <w:t xml:space="preserve">draws attention to developments in the area of </w:t>
      </w:r>
      <w:r w:rsidRPr="00B44073">
        <w:rPr>
          <w:rFonts w:cs="Calibri"/>
          <w:color w:val="000000"/>
          <w:szCs w:val="18"/>
          <w:u w:color="000000"/>
          <w:bdr w:val="nil"/>
          <w:lang w:eastAsia="ko-KR"/>
        </w:rPr>
        <w:t>Trade-Related Aspects of Intellectual Property Rights (TRIPS)</w:t>
      </w:r>
      <w:r>
        <w:rPr>
          <w:rFonts w:cs="Calibri"/>
          <w:color w:val="000000"/>
          <w:szCs w:val="18"/>
          <w:u w:color="000000"/>
          <w:bdr w:val="nil"/>
          <w:lang w:eastAsia="ko-KR"/>
        </w:rPr>
        <w:t xml:space="preserve">. </w:t>
      </w:r>
      <w:r>
        <w:rPr>
          <w:szCs w:val="18"/>
        </w:rPr>
        <w:t xml:space="preserve">WTO Members continued to develop their own national strategies to streamline </w:t>
      </w:r>
      <w:r w:rsidRPr="00B44073">
        <w:rPr>
          <w:szCs w:val="18"/>
        </w:rPr>
        <w:t xml:space="preserve">intellectual property (IP) </w:t>
      </w:r>
      <w:r>
        <w:rPr>
          <w:szCs w:val="18"/>
        </w:rPr>
        <w:t xml:space="preserve">into the economy and to modernize and fine-tune their IP-legislation, </w:t>
      </w:r>
      <w:r w:rsidR="00CE0F30">
        <w:rPr>
          <w:szCs w:val="18"/>
        </w:rPr>
        <w:t xml:space="preserve">thereby </w:t>
      </w:r>
      <w:r w:rsidRPr="00B44073">
        <w:rPr>
          <w:szCs w:val="18"/>
        </w:rPr>
        <w:t xml:space="preserve">strengthening </w:t>
      </w:r>
      <w:r>
        <w:rPr>
          <w:szCs w:val="18"/>
        </w:rPr>
        <w:t xml:space="preserve">the </w:t>
      </w:r>
      <w:r w:rsidRPr="00B44073">
        <w:rPr>
          <w:szCs w:val="18"/>
        </w:rPr>
        <w:t>relation</w:t>
      </w:r>
      <w:r w:rsidR="0005491C">
        <w:rPr>
          <w:szCs w:val="18"/>
        </w:rPr>
        <w:t>ship</w:t>
      </w:r>
      <w:r w:rsidRPr="00B44073">
        <w:rPr>
          <w:szCs w:val="18"/>
        </w:rPr>
        <w:t xml:space="preserve"> between IP and trade</w:t>
      </w:r>
      <w:r>
        <w:rPr>
          <w:szCs w:val="18"/>
        </w:rPr>
        <w:t>.</w:t>
      </w:r>
      <w:r w:rsidRPr="00B44073">
        <w:rPr>
          <w:rFonts w:cs="Calibri"/>
          <w:color w:val="000000"/>
          <w:szCs w:val="18"/>
          <w:u w:color="000000"/>
          <w:bdr w:val="nil"/>
          <w:lang w:eastAsia="ko-KR"/>
        </w:rPr>
        <w:t xml:space="preserve"> </w:t>
      </w:r>
    </w:p>
    <w:p w:rsidR="00547429" w:rsidRDefault="00547429" w:rsidP="00547429">
      <w:pPr>
        <w:rPr>
          <w:szCs w:val="18"/>
        </w:rPr>
      </w:pPr>
    </w:p>
    <w:p w:rsidR="00547429" w:rsidRPr="0063568B" w:rsidRDefault="00547429" w:rsidP="00547429">
      <w:pPr>
        <w:rPr>
          <w:szCs w:val="18"/>
        </w:rPr>
      </w:pPr>
      <w:r>
        <w:rPr>
          <w:szCs w:val="18"/>
        </w:rPr>
        <w:t>Following MC11, w</w:t>
      </w:r>
      <w:r w:rsidRPr="0063568B">
        <w:rPr>
          <w:szCs w:val="18"/>
        </w:rPr>
        <w:t xml:space="preserve">ork </w:t>
      </w:r>
      <w:r>
        <w:rPr>
          <w:szCs w:val="18"/>
        </w:rPr>
        <w:t xml:space="preserve">continued throughout </w:t>
      </w:r>
      <w:r w:rsidRPr="0063568B">
        <w:rPr>
          <w:szCs w:val="18"/>
        </w:rPr>
        <w:t>the first half of 2018</w:t>
      </w:r>
      <w:r>
        <w:rPr>
          <w:szCs w:val="18"/>
        </w:rPr>
        <w:t xml:space="preserve"> to advance negotiations on </w:t>
      </w:r>
      <w:r w:rsidRPr="0063568B">
        <w:rPr>
          <w:szCs w:val="18"/>
        </w:rPr>
        <w:t>fisher</w:t>
      </w:r>
      <w:r>
        <w:rPr>
          <w:szCs w:val="18"/>
        </w:rPr>
        <w:t>ies</w:t>
      </w:r>
      <w:r w:rsidRPr="0063568B">
        <w:rPr>
          <w:szCs w:val="18"/>
        </w:rPr>
        <w:t xml:space="preserve"> subsidies</w:t>
      </w:r>
      <w:r>
        <w:rPr>
          <w:szCs w:val="18"/>
        </w:rPr>
        <w:t xml:space="preserve">, building on the decision taken by WTO Members in Buenos Aires, as well as on a number of other issues. Groups of Members also continued to pursue their discussions on issues including </w:t>
      </w:r>
      <w:r w:rsidRPr="0063568B">
        <w:rPr>
          <w:szCs w:val="18"/>
        </w:rPr>
        <w:t xml:space="preserve">electronic commerce, investment facilitation, micro, small </w:t>
      </w:r>
      <w:r>
        <w:rPr>
          <w:szCs w:val="18"/>
        </w:rPr>
        <w:t>and</w:t>
      </w:r>
      <w:r w:rsidRPr="0063568B">
        <w:rPr>
          <w:szCs w:val="18"/>
        </w:rPr>
        <w:t xml:space="preserve"> medium enterprises (MSMEs) and women's economic empowerment. </w:t>
      </w:r>
    </w:p>
    <w:p w:rsidR="00547429" w:rsidRPr="0063568B" w:rsidRDefault="00547429" w:rsidP="00547429">
      <w:pPr>
        <w:rPr>
          <w:szCs w:val="18"/>
        </w:rPr>
      </w:pPr>
    </w:p>
    <w:p w:rsidR="00547429" w:rsidRPr="006B335E" w:rsidRDefault="00547429" w:rsidP="00547429">
      <w:pPr>
        <w:rPr>
          <w:lang w:val="pt-PT"/>
        </w:rPr>
      </w:pPr>
    </w:p>
    <w:p w:rsidR="00B232EF" w:rsidRDefault="00B232EF" w:rsidP="00CB62F8">
      <w:pPr>
        <w:pStyle w:val="Titre1"/>
        <w:rPr>
          <w:szCs w:val="18"/>
        </w:rPr>
        <w:sectPr w:rsidR="00B232EF" w:rsidSect="005230CB">
          <w:footnotePr>
            <w:numRestart w:val="eachSect"/>
          </w:footnotePr>
          <w:pgSz w:w="11906" w:h="16838" w:code="9"/>
          <w:pgMar w:top="1701" w:right="1440" w:bottom="1440" w:left="1440" w:header="720" w:footer="720" w:gutter="0"/>
          <w:cols w:space="708"/>
          <w:docGrid w:linePitch="360"/>
        </w:sectPr>
      </w:pPr>
    </w:p>
    <w:p w:rsidR="00CB62F8" w:rsidRPr="009E7ADD" w:rsidRDefault="00687C35" w:rsidP="00CB62F8">
      <w:pPr>
        <w:pStyle w:val="Titre1"/>
        <w:rPr>
          <w:szCs w:val="18"/>
        </w:rPr>
      </w:pPr>
      <w:bookmarkStart w:id="13" w:name="_Toc518985658"/>
      <w:bookmarkStart w:id="14" w:name="_Toc518985744"/>
      <w:bookmarkStart w:id="15" w:name="_Toc518993688"/>
      <w:r w:rsidRPr="009E7ADD">
        <w:rPr>
          <w:szCs w:val="18"/>
        </w:rPr>
        <w:t>INTRODUCTION</w:t>
      </w:r>
      <w:bookmarkEnd w:id="13"/>
      <w:bookmarkEnd w:id="14"/>
      <w:bookmarkEnd w:id="15"/>
    </w:p>
    <w:p w:rsidR="00CB62F8" w:rsidRPr="00B232EF" w:rsidRDefault="00CB62F8" w:rsidP="00B232EF">
      <w:pPr>
        <w:pStyle w:val="Corpsdetexte"/>
        <w:numPr>
          <w:ilvl w:val="6"/>
          <w:numId w:val="42"/>
        </w:numPr>
        <w:rPr>
          <w:szCs w:val="18"/>
        </w:rPr>
      </w:pPr>
      <w:r w:rsidRPr="00B232EF">
        <w:rPr>
          <w:szCs w:val="18"/>
        </w:rPr>
        <w:t xml:space="preserve">This </w:t>
      </w:r>
      <w:r w:rsidR="0005491C" w:rsidRPr="00B232EF">
        <w:rPr>
          <w:szCs w:val="18"/>
        </w:rPr>
        <w:t>M</w:t>
      </w:r>
      <w:r w:rsidRPr="00B232EF">
        <w:rPr>
          <w:szCs w:val="18"/>
        </w:rPr>
        <w:t xml:space="preserve">onitoring </w:t>
      </w:r>
      <w:r w:rsidR="0005491C" w:rsidRPr="00B232EF">
        <w:rPr>
          <w:szCs w:val="18"/>
        </w:rPr>
        <w:t>R</w:t>
      </w:r>
      <w:r w:rsidRPr="00B232EF">
        <w:rPr>
          <w:szCs w:val="18"/>
        </w:rPr>
        <w:t>eport</w:t>
      </w:r>
      <w:r w:rsidRPr="009E7ADD">
        <w:rPr>
          <w:vertAlign w:val="superscript"/>
        </w:rPr>
        <w:footnoteReference w:id="2"/>
      </w:r>
      <w:r w:rsidRPr="00B232EF">
        <w:rPr>
          <w:szCs w:val="18"/>
        </w:rPr>
        <w:t xml:space="preserve"> reviews trade and trade-related developments during the period </w:t>
      </w:r>
      <w:r w:rsidR="009A3DEB" w:rsidRPr="00B232EF">
        <w:rPr>
          <w:szCs w:val="18"/>
        </w:rPr>
        <w:t>16 </w:t>
      </w:r>
      <w:r w:rsidRPr="00B232EF">
        <w:rPr>
          <w:szCs w:val="18"/>
        </w:rPr>
        <w:t xml:space="preserve">October 2017 to </w:t>
      </w:r>
      <w:r w:rsidR="009A3DEB" w:rsidRPr="00B232EF">
        <w:rPr>
          <w:szCs w:val="18"/>
        </w:rPr>
        <w:t>15 </w:t>
      </w:r>
      <w:r w:rsidRPr="00B232EF">
        <w:rPr>
          <w:szCs w:val="18"/>
        </w:rPr>
        <w:t>May 2018.</w:t>
      </w:r>
      <w:r w:rsidRPr="009E7ADD">
        <w:rPr>
          <w:rStyle w:val="Appelnotedebasdep"/>
          <w:szCs w:val="18"/>
        </w:rPr>
        <w:footnoteReference w:id="3"/>
      </w:r>
      <w:r w:rsidRPr="00B232EF">
        <w:rPr>
          <w:szCs w:val="18"/>
        </w:rPr>
        <w:t xml:space="preserve"> It is a mid-year preparatory contribution to the annual report by the Director-General provided for in paragraph (g) of the Trade Policies Review Mechanism (TPRM) mandate which aims to assist the TPRB in undertaking an annual overview of developments in the international trading environment that are having an impact on the mul</w:t>
      </w:r>
      <w:r w:rsidR="0005491C" w:rsidRPr="00B232EF">
        <w:rPr>
          <w:szCs w:val="18"/>
        </w:rPr>
        <w:t>tilateral trading system. This R</w:t>
      </w:r>
      <w:r w:rsidRPr="00B232EF">
        <w:rPr>
          <w:szCs w:val="18"/>
        </w:rPr>
        <w:t>eport is intended to be purely factual and is issued under the sole responsibility of the Director</w:t>
      </w:r>
      <w:r w:rsidRPr="00B232EF">
        <w:rPr>
          <w:szCs w:val="18"/>
        </w:rPr>
        <w:noBreakHyphen/>
        <w:t>General. It has no legal effect on the rights and obligations of Members, nor does it have any legal implication with respect to the conformi</w:t>
      </w:r>
      <w:r w:rsidR="0005491C" w:rsidRPr="00B232EF">
        <w:rPr>
          <w:szCs w:val="18"/>
        </w:rPr>
        <w:t>ty of any measure noted in the R</w:t>
      </w:r>
      <w:r w:rsidRPr="00B232EF">
        <w:rPr>
          <w:szCs w:val="18"/>
        </w:rPr>
        <w:t>eport with any WTO Agreement or any provision thereof</w:t>
      </w:r>
      <w:r w:rsidR="00654D68" w:rsidRPr="00B232EF">
        <w:rPr>
          <w:szCs w:val="18"/>
        </w:rPr>
        <w:t xml:space="preserve"> (see </w:t>
      </w:r>
      <w:r w:rsidRPr="00B232EF">
        <w:rPr>
          <w:szCs w:val="18"/>
        </w:rPr>
        <w:t>Box 1</w:t>
      </w:r>
      <w:r w:rsidR="00654D68" w:rsidRPr="00B232EF">
        <w:rPr>
          <w:szCs w:val="18"/>
        </w:rPr>
        <w:t>)</w:t>
      </w:r>
      <w:r w:rsidRPr="00B232EF">
        <w:rPr>
          <w:szCs w:val="18"/>
        </w:rPr>
        <w:t>.</w:t>
      </w:r>
    </w:p>
    <w:p w:rsidR="00CB62F8" w:rsidRPr="009E7ADD" w:rsidRDefault="00CB62F8" w:rsidP="009E7ADD">
      <w:pPr>
        <w:pStyle w:val="Corpsdetexte"/>
        <w:rPr>
          <w:szCs w:val="18"/>
        </w:rPr>
      </w:pPr>
      <w:r w:rsidRPr="009E7ADD">
        <w:rPr>
          <w:szCs w:val="18"/>
        </w:rPr>
        <w:t xml:space="preserve">Section 2 of the Report provides an overview of recent economic and trade trends. Section 3 presents an account of selected trade and trade-related policy developments during the review period. Policy developments in trade in services and trade in intellectual property are included in Sections 4 and 5, respectively. Annexes to the </w:t>
      </w:r>
      <w:r w:rsidR="0005491C">
        <w:rPr>
          <w:szCs w:val="18"/>
        </w:rPr>
        <w:t>R</w:t>
      </w:r>
      <w:r w:rsidRPr="009E7ADD">
        <w:rPr>
          <w:szCs w:val="18"/>
        </w:rPr>
        <w:t>eport list specific trade policy measures of individual Members implemented during the period under review in four categories: trade</w:t>
      </w:r>
      <w:r w:rsidR="009E7ADD">
        <w:rPr>
          <w:szCs w:val="18"/>
        </w:rPr>
        <w:noBreakHyphen/>
      </w:r>
      <w:r w:rsidRPr="009E7ADD">
        <w:rPr>
          <w:szCs w:val="18"/>
        </w:rPr>
        <w:t>facilitating measures (Annex 1); trade remedy actions (Annex 2); other trade and trade-related measures (Annex 3)</w:t>
      </w:r>
      <w:r w:rsidR="009E1E29">
        <w:rPr>
          <w:szCs w:val="18"/>
        </w:rPr>
        <w:t>;</w:t>
      </w:r>
      <w:r w:rsidRPr="009E7ADD">
        <w:rPr>
          <w:szCs w:val="18"/>
        </w:rPr>
        <w:t xml:space="preserve"> and services measures (Annex 4). </w:t>
      </w:r>
      <w:r w:rsidR="0005491C">
        <w:rPr>
          <w:szCs w:val="18"/>
        </w:rPr>
        <w:t>Once a</w:t>
      </w:r>
      <w:r w:rsidR="009A3DEB">
        <w:rPr>
          <w:szCs w:val="18"/>
        </w:rPr>
        <w:t>gain</w:t>
      </w:r>
      <w:r w:rsidR="00AE3250">
        <w:rPr>
          <w:szCs w:val="18"/>
        </w:rPr>
        <w:t>,</w:t>
      </w:r>
      <w:r w:rsidR="009A3DEB">
        <w:rPr>
          <w:szCs w:val="18"/>
        </w:rPr>
        <w:t xml:space="preserve"> it </w:t>
      </w:r>
      <w:r w:rsidRPr="009E7ADD">
        <w:rPr>
          <w:szCs w:val="18"/>
        </w:rPr>
        <w:t xml:space="preserve">has not been possible to establish a separate annex on general economic support measures implemented by WTO Members. The country-specific measures listed in the four annexes are </w:t>
      </w:r>
      <w:r w:rsidRPr="009E7ADD">
        <w:rPr>
          <w:szCs w:val="18"/>
          <w:u w:val="single"/>
        </w:rPr>
        <w:t>new</w:t>
      </w:r>
      <w:r w:rsidRPr="009E7ADD">
        <w:rPr>
          <w:szCs w:val="18"/>
        </w:rPr>
        <w:t xml:space="preserve"> measures implemented by Members and Observers during the period under review.</w:t>
      </w:r>
      <w:r w:rsidRPr="009E7ADD">
        <w:rPr>
          <w:szCs w:val="18"/>
          <w:vertAlign w:val="superscript"/>
        </w:rPr>
        <w:footnoteReference w:id="4"/>
      </w:r>
      <w:r w:rsidRPr="009E7ADD">
        <w:rPr>
          <w:szCs w:val="18"/>
        </w:rPr>
        <w:t xml:space="preserve"> </w:t>
      </w:r>
      <w:r w:rsidRPr="009E7ADD">
        <w:rPr>
          <w:szCs w:val="18"/>
          <w:u w:val="single"/>
        </w:rPr>
        <w:t>Measures implemented outside this period are not included in these annexes.</w:t>
      </w:r>
      <w:r w:rsidRPr="00D20916">
        <w:rPr>
          <w:szCs w:val="18"/>
        </w:rPr>
        <w:t xml:space="preserve"> </w:t>
      </w:r>
      <w:r w:rsidRPr="009E7ADD">
        <w:rPr>
          <w:szCs w:val="18"/>
        </w:rPr>
        <w:t>The compilation of all measures recorded by the trade-monitoring reports since October 2008 is available in the Trade Monitoring Database.</w:t>
      </w:r>
      <w:r w:rsidRPr="009E7ADD">
        <w:rPr>
          <w:rStyle w:val="Appelnotedebasdep"/>
          <w:szCs w:val="18"/>
        </w:rPr>
        <w:footnoteReference w:id="5"/>
      </w:r>
    </w:p>
    <w:p w:rsidR="00CB62F8" w:rsidRPr="009E7ADD" w:rsidRDefault="00CB62F8" w:rsidP="00CB62F8">
      <w:pPr>
        <w:pStyle w:val="Corpsdetexte"/>
        <w:rPr>
          <w:szCs w:val="18"/>
        </w:rPr>
      </w:pPr>
      <w:r w:rsidRPr="009E7ADD">
        <w:rPr>
          <w:szCs w:val="18"/>
        </w:rPr>
        <w:t xml:space="preserve">Specific developments related to Sanitary and Phytosanitary (SPS) measures and Technical Barriers to Trade (TBT) are covered separately under Section 3. </w:t>
      </w:r>
    </w:p>
    <w:p w:rsidR="00CB62F8" w:rsidRDefault="00CB62F8" w:rsidP="009E7ADD">
      <w:pPr>
        <w:pStyle w:val="Corpsdetexte"/>
        <w:rPr>
          <w:szCs w:val="18"/>
        </w:rPr>
      </w:pPr>
      <w:r w:rsidRPr="009E7ADD">
        <w:rPr>
          <w:szCs w:val="18"/>
        </w:rPr>
        <w:t xml:space="preserve">Information on the measures included in this </w:t>
      </w:r>
      <w:r w:rsidR="0005491C">
        <w:rPr>
          <w:szCs w:val="18"/>
        </w:rPr>
        <w:t>R</w:t>
      </w:r>
      <w:r w:rsidRPr="009E7ADD">
        <w:rPr>
          <w:szCs w:val="18"/>
        </w:rPr>
        <w:t xml:space="preserve">eport has been collected from inputs </w:t>
      </w:r>
      <w:r w:rsidRPr="00722834">
        <w:rPr>
          <w:szCs w:val="18"/>
        </w:rPr>
        <w:t xml:space="preserve">submitted by Members and Observers, as well as from other official and public sources. Replies to the Director-General's request for information on measures taken during the period under review were received from </w:t>
      </w:r>
      <w:r w:rsidR="007B75A8" w:rsidRPr="00722834">
        <w:rPr>
          <w:szCs w:val="18"/>
        </w:rPr>
        <w:t>7</w:t>
      </w:r>
      <w:r w:rsidR="009E03D8" w:rsidRPr="00722834">
        <w:rPr>
          <w:szCs w:val="18"/>
        </w:rPr>
        <w:t>1</w:t>
      </w:r>
      <w:r w:rsidRPr="00722834">
        <w:rPr>
          <w:szCs w:val="18"/>
        </w:rPr>
        <w:t xml:space="preserve"> Members</w:t>
      </w:r>
      <w:r w:rsidRPr="00722834">
        <w:rPr>
          <w:rStyle w:val="Appelnotedebasdep"/>
          <w:szCs w:val="18"/>
        </w:rPr>
        <w:footnoteReference w:id="6"/>
      </w:r>
      <w:r w:rsidRPr="00722834">
        <w:rPr>
          <w:szCs w:val="18"/>
        </w:rPr>
        <w:t xml:space="preserve">, which represents </w:t>
      </w:r>
      <w:r w:rsidR="009E03D8" w:rsidRPr="00722834">
        <w:rPr>
          <w:szCs w:val="18"/>
        </w:rPr>
        <w:t>43</w:t>
      </w:r>
      <w:r w:rsidRPr="00722834">
        <w:rPr>
          <w:szCs w:val="18"/>
        </w:rPr>
        <w:t xml:space="preserve">% of the membership and covers </w:t>
      </w:r>
      <w:r w:rsidR="009E1E29" w:rsidRPr="00722834">
        <w:rPr>
          <w:szCs w:val="18"/>
        </w:rPr>
        <w:t>91.9</w:t>
      </w:r>
      <w:r w:rsidRPr="00722834">
        <w:rPr>
          <w:szCs w:val="18"/>
        </w:rPr>
        <w:t>% of world imports.</w:t>
      </w:r>
      <w:r w:rsidRPr="00722834">
        <w:rPr>
          <w:rStyle w:val="Appelnotedebasdep"/>
          <w:szCs w:val="18"/>
        </w:rPr>
        <w:footnoteReference w:id="7"/>
      </w:r>
      <w:r w:rsidRPr="00722834">
        <w:rPr>
          <w:szCs w:val="18"/>
        </w:rPr>
        <w:t xml:space="preserve"> </w:t>
      </w:r>
      <w:r w:rsidR="009A3DEB" w:rsidRPr="00722834">
        <w:rPr>
          <w:szCs w:val="18"/>
        </w:rPr>
        <w:t>Two</w:t>
      </w:r>
      <w:r w:rsidRPr="00722834">
        <w:rPr>
          <w:szCs w:val="18"/>
        </w:rPr>
        <w:t xml:space="preserve"> Observer</w:t>
      </w:r>
      <w:r w:rsidR="009A3DEB" w:rsidRPr="00722834">
        <w:rPr>
          <w:szCs w:val="18"/>
        </w:rPr>
        <w:t>s</w:t>
      </w:r>
      <w:r w:rsidRPr="00722834">
        <w:rPr>
          <w:szCs w:val="18"/>
        </w:rPr>
        <w:t xml:space="preserve"> also replied to the request for information. The WTO Secretariat has drawn on these replies, as well as on a variety of other sources, to prepare this </w:t>
      </w:r>
      <w:r w:rsidR="0005491C" w:rsidRPr="00722834">
        <w:rPr>
          <w:szCs w:val="18"/>
        </w:rPr>
        <w:t>R</w:t>
      </w:r>
      <w:r w:rsidRPr="00722834">
        <w:rPr>
          <w:szCs w:val="18"/>
        </w:rPr>
        <w:t>eport. Country</w:t>
      </w:r>
      <w:r w:rsidRPr="00722834">
        <w:rPr>
          <w:szCs w:val="18"/>
        </w:rPr>
        <w:noBreakHyphen/>
        <w:t xml:space="preserve">specific information was sent for verification to </w:t>
      </w:r>
      <w:r w:rsidR="009E03D8" w:rsidRPr="00722834">
        <w:rPr>
          <w:szCs w:val="18"/>
        </w:rPr>
        <w:t>74</w:t>
      </w:r>
      <w:r w:rsidRPr="00722834">
        <w:rPr>
          <w:szCs w:val="18"/>
        </w:rPr>
        <w:t xml:space="preserve"> delegations. Participation in the</w:t>
      </w:r>
      <w:r w:rsidRPr="009E7ADD">
        <w:rPr>
          <w:szCs w:val="18"/>
        </w:rPr>
        <w:t xml:space="preserve"> verification process was uneven, and in a number of cases the Secretariat received only partial responses and often after the indicated deadline.</w:t>
      </w:r>
      <w:r w:rsidRPr="009E7ADD">
        <w:rPr>
          <w:rStyle w:val="Appelnotedebasdep"/>
          <w:szCs w:val="18"/>
        </w:rPr>
        <w:footnoteReference w:id="8"/>
      </w:r>
      <w:r w:rsidRPr="009E7ADD">
        <w:rPr>
          <w:szCs w:val="18"/>
        </w:rPr>
        <w:t xml:space="preserve"> Where it has not been possible to confirm the information, this is noted in the Annexes.</w:t>
      </w:r>
    </w:p>
    <w:p w:rsidR="007B1D60" w:rsidRPr="009E7ADD" w:rsidRDefault="007B1D60" w:rsidP="007B1D60">
      <w:pPr>
        <w:pStyle w:val="Corpsdetexte"/>
        <w:rPr>
          <w:szCs w:val="18"/>
        </w:rPr>
      </w:pPr>
      <w:r w:rsidRPr="007B1D60">
        <w:rPr>
          <w:szCs w:val="18"/>
        </w:rPr>
        <w:t xml:space="preserve">The OECD has contributed three topical boxes to this Report. The first shows the effects of </w:t>
      </w:r>
      <w:r w:rsidR="00915F02" w:rsidRPr="007B1D60">
        <w:rPr>
          <w:szCs w:val="18"/>
        </w:rPr>
        <w:t>non-tariff</w:t>
      </w:r>
      <w:r w:rsidRPr="007B1D60">
        <w:rPr>
          <w:szCs w:val="18"/>
        </w:rPr>
        <w:t xml:space="preserve"> measures on prices and volumes of trade</w:t>
      </w:r>
      <w:r w:rsidR="0005491C">
        <w:rPr>
          <w:szCs w:val="18"/>
        </w:rPr>
        <w:t>, t</w:t>
      </w:r>
      <w:r w:rsidRPr="007B1D60">
        <w:rPr>
          <w:szCs w:val="18"/>
        </w:rPr>
        <w:t>he second deals with agricultural transfers and the third focuses on the increasingly tighter regulatory conditions on global services trade markets. The International Trade Centre (ITC) has provided a box on digital technologies as a tool for gender-inclusive trade. The International Monetary Fund (IMF) has contributed a box on a multidimensional approach to trade policy indicators.</w:t>
      </w:r>
    </w:p>
    <w:p w:rsidR="00CB62F8" w:rsidRPr="009E7ADD" w:rsidRDefault="00281CD0" w:rsidP="001234FE">
      <w:pPr>
        <w:pStyle w:val="Corpsdetexte"/>
        <w:keepNext/>
        <w:keepLines/>
        <w:numPr>
          <w:ilvl w:val="0"/>
          <w:numId w:val="0"/>
        </w:numPr>
        <w:spacing w:after="120"/>
        <w:rPr>
          <w:b/>
          <w:color w:val="006283"/>
          <w:szCs w:val="18"/>
          <w:vertAlign w:val="superscript"/>
        </w:rPr>
      </w:pPr>
      <w:r w:rsidRPr="009E7ADD">
        <w:rPr>
          <w:b/>
          <w:color w:val="006283"/>
          <w:szCs w:val="18"/>
        </w:rPr>
        <w:t>Participation in the preparation of this Report</w:t>
      </w:r>
    </w:p>
    <w:tbl>
      <w:tblPr>
        <w:tblW w:w="4811" w:type="pct"/>
        <w:tblBorders>
          <w:insideH w:val="single" w:sz="6" w:space="0" w:color="FFFFFF"/>
        </w:tblBorders>
        <w:tblCellMar>
          <w:top w:w="57" w:type="dxa"/>
          <w:left w:w="113" w:type="dxa"/>
          <w:bottom w:w="57" w:type="dxa"/>
          <w:right w:w="113" w:type="dxa"/>
        </w:tblCellMar>
        <w:tblLook w:val="04A0" w:firstRow="1" w:lastRow="0" w:firstColumn="1" w:lastColumn="0" w:noHBand="0" w:noVBand="1"/>
      </w:tblPr>
      <w:tblGrid>
        <w:gridCol w:w="3232"/>
        <w:gridCol w:w="2835"/>
        <w:gridCol w:w="2835"/>
      </w:tblGrid>
      <w:tr w:rsidR="00CB62F8" w:rsidRPr="009E7ADD" w:rsidTr="00925A5D">
        <w:trPr>
          <w:trHeight w:val="2321"/>
        </w:trPr>
        <w:tc>
          <w:tcPr>
            <w:tcW w:w="1815" w:type="pct"/>
            <w:shd w:val="clear" w:color="auto" w:fill="C9DED4"/>
          </w:tcPr>
          <w:p w:rsidR="00CB62F8" w:rsidRPr="009E7ADD" w:rsidRDefault="00CB62F8" w:rsidP="001457B3">
            <w:pPr>
              <w:rPr>
                <w:bCs/>
                <w:sz w:val="16"/>
                <w:szCs w:val="16"/>
                <w:lang w:val="es-ES"/>
              </w:rPr>
            </w:pPr>
            <w:r w:rsidRPr="009E7ADD">
              <w:rPr>
                <w:bCs/>
                <w:sz w:val="16"/>
                <w:szCs w:val="16"/>
                <w:lang w:val="es-ES"/>
              </w:rPr>
              <w:t>Argentina</w:t>
            </w:r>
          </w:p>
          <w:p w:rsidR="00CB62F8" w:rsidRPr="009E7ADD" w:rsidRDefault="00CB62F8" w:rsidP="001457B3">
            <w:pPr>
              <w:rPr>
                <w:bCs/>
                <w:sz w:val="16"/>
                <w:szCs w:val="16"/>
                <w:lang w:val="es-ES"/>
              </w:rPr>
            </w:pPr>
            <w:r w:rsidRPr="009E7ADD">
              <w:rPr>
                <w:bCs/>
                <w:sz w:val="16"/>
                <w:szCs w:val="16"/>
                <w:lang w:val="es-ES"/>
              </w:rPr>
              <w:t>Australia</w:t>
            </w:r>
          </w:p>
          <w:p w:rsidR="00CB62F8" w:rsidRPr="009E7ADD" w:rsidRDefault="00CB62F8" w:rsidP="001457B3">
            <w:pPr>
              <w:rPr>
                <w:bCs/>
                <w:sz w:val="16"/>
                <w:szCs w:val="16"/>
                <w:lang w:val="es-ES"/>
              </w:rPr>
            </w:pPr>
            <w:r w:rsidRPr="009E7ADD">
              <w:rPr>
                <w:bCs/>
                <w:sz w:val="16"/>
                <w:szCs w:val="16"/>
                <w:lang w:val="es-ES"/>
              </w:rPr>
              <w:t>Brazil</w:t>
            </w:r>
          </w:p>
          <w:p w:rsidR="00CB62F8" w:rsidRPr="009E7ADD" w:rsidRDefault="00CB62F8" w:rsidP="001457B3">
            <w:pPr>
              <w:rPr>
                <w:bCs/>
                <w:sz w:val="16"/>
                <w:szCs w:val="16"/>
                <w:lang w:val="es-ES"/>
              </w:rPr>
            </w:pPr>
            <w:r w:rsidRPr="009E7ADD">
              <w:rPr>
                <w:bCs/>
                <w:sz w:val="16"/>
                <w:szCs w:val="16"/>
                <w:lang w:val="es-ES"/>
              </w:rPr>
              <w:t>Canada</w:t>
            </w:r>
          </w:p>
          <w:p w:rsidR="00CB62F8" w:rsidRPr="009E7ADD" w:rsidRDefault="00CB62F8" w:rsidP="001457B3">
            <w:pPr>
              <w:rPr>
                <w:bCs/>
                <w:sz w:val="16"/>
                <w:szCs w:val="16"/>
                <w:lang w:val="es-ES"/>
              </w:rPr>
            </w:pPr>
            <w:r w:rsidRPr="009E7ADD">
              <w:rPr>
                <w:bCs/>
                <w:sz w:val="16"/>
                <w:szCs w:val="16"/>
                <w:lang w:val="es-ES"/>
              </w:rPr>
              <w:t>Chile</w:t>
            </w:r>
          </w:p>
          <w:p w:rsidR="00CB62F8" w:rsidRPr="009E7ADD" w:rsidRDefault="00CB62F8" w:rsidP="001457B3">
            <w:pPr>
              <w:rPr>
                <w:bCs/>
                <w:sz w:val="16"/>
                <w:szCs w:val="16"/>
                <w:lang w:val="es-ES"/>
              </w:rPr>
            </w:pPr>
            <w:r w:rsidRPr="009E7ADD">
              <w:rPr>
                <w:bCs/>
                <w:sz w:val="16"/>
                <w:szCs w:val="16"/>
                <w:lang w:val="es-ES"/>
              </w:rPr>
              <w:t>China</w:t>
            </w:r>
          </w:p>
          <w:p w:rsidR="00CB62F8" w:rsidRPr="009E7ADD" w:rsidRDefault="00CB62F8" w:rsidP="001457B3">
            <w:pPr>
              <w:rPr>
                <w:bCs/>
                <w:sz w:val="16"/>
                <w:szCs w:val="16"/>
                <w:lang w:val="es-ES"/>
              </w:rPr>
            </w:pPr>
            <w:r w:rsidRPr="009E7ADD">
              <w:rPr>
                <w:bCs/>
                <w:sz w:val="16"/>
                <w:szCs w:val="16"/>
                <w:lang w:val="es-ES"/>
              </w:rPr>
              <w:t>Colombia</w:t>
            </w:r>
          </w:p>
          <w:p w:rsidR="00CB62F8" w:rsidRPr="009E7ADD" w:rsidRDefault="00CB62F8" w:rsidP="001457B3">
            <w:pPr>
              <w:rPr>
                <w:bCs/>
                <w:sz w:val="16"/>
                <w:szCs w:val="16"/>
                <w:lang w:val="es-ES"/>
              </w:rPr>
            </w:pPr>
            <w:r w:rsidRPr="009E7ADD">
              <w:rPr>
                <w:bCs/>
                <w:sz w:val="16"/>
                <w:szCs w:val="16"/>
                <w:lang w:val="es-ES"/>
              </w:rPr>
              <w:t>Costa Rica</w:t>
            </w:r>
          </w:p>
          <w:p w:rsidR="00281CD0" w:rsidRPr="009E7ADD" w:rsidRDefault="00281CD0" w:rsidP="001457B3">
            <w:pPr>
              <w:rPr>
                <w:bCs/>
                <w:sz w:val="16"/>
                <w:szCs w:val="16"/>
                <w:lang w:val="es-ES"/>
              </w:rPr>
            </w:pPr>
            <w:r w:rsidRPr="009E7ADD">
              <w:rPr>
                <w:bCs/>
                <w:sz w:val="16"/>
                <w:szCs w:val="16"/>
                <w:lang w:val="es-ES"/>
              </w:rPr>
              <w:t>Dominican Republic</w:t>
            </w:r>
          </w:p>
          <w:p w:rsidR="00281CD0" w:rsidRPr="009E7ADD" w:rsidRDefault="00281CD0" w:rsidP="001457B3">
            <w:pPr>
              <w:rPr>
                <w:bCs/>
                <w:sz w:val="16"/>
                <w:szCs w:val="16"/>
                <w:lang w:val="es-ES"/>
              </w:rPr>
            </w:pPr>
            <w:r w:rsidRPr="009E7ADD">
              <w:rPr>
                <w:bCs/>
                <w:sz w:val="16"/>
                <w:szCs w:val="16"/>
                <w:lang w:val="es-ES"/>
              </w:rPr>
              <w:t>El Salvador</w:t>
            </w:r>
          </w:p>
          <w:p w:rsidR="00CB62F8" w:rsidRPr="009E7ADD" w:rsidRDefault="00CB62F8" w:rsidP="001457B3">
            <w:pPr>
              <w:rPr>
                <w:bCs/>
                <w:sz w:val="16"/>
                <w:szCs w:val="16"/>
              </w:rPr>
            </w:pPr>
            <w:r w:rsidRPr="009E7ADD">
              <w:rPr>
                <w:bCs/>
                <w:sz w:val="16"/>
                <w:szCs w:val="16"/>
              </w:rPr>
              <w:t>European Union (28)</w:t>
            </w:r>
          </w:p>
          <w:p w:rsidR="00CB62F8" w:rsidRPr="009E7ADD" w:rsidRDefault="00CB62F8" w:rsidP="001457B3">
            <w:pPr>
              <w:keepNext/>
              <w:keepLines/>
              <w:rPr>
                <w:bCs/>
                <w:sz w:val="16"/>
                <w:szCs w:val="16"/>
              </w:rPr>
            </w:pPr>
            <w:r w:rsidRPr="009E7ADD">
              <w:rPr>
                <w:bCs/>
                <w:sz w:val="16"/>
                <w:szCs w:val="16"/>
              </w:rPr>
              <w:t>Hong Kong, China</w:t>
            </w:r>
          </w:p>
          <w:p w:rsidR="00CB62F8" w:rsidRPr="009E7ADD" w:rsidRDefault="00CB62F8" w:rsidP="001457B3">
            <w:pPr>
              <w:rPr>
                <w:bCs/>
                <w:sz w:val="16"/>
                <w:szCs w:val="16"/>
              </w:rPr>
            </w:pPr>
            <w:r w:rsidRPr="009E7ADD">
              <w:rPr>
                <w:bCs/>
                <w:sz w:val="16"/>
                <w:szCs w:val="16"/>
              </w:rPr>
              <w:t>India</w:t>
            </w:r>
          </w:p>
          <w:p w:rsidR="00281CD0" w:rsidRPr="009E7ADD" w:rsidRDefault="00CB62F8" w:rsidP="001234FE">
            <w:pPr>
              <w:rPr>
                <w:bCs/>
                <w:sz w:val="16"/>
                <w:szCs w:val="16"/>
              </w:rPr>
            </w:pPr>
            <w:r w:rsidRPr="009E7ADD">
              <w:rPr>
                <w:bCs/>
                <w:sz w:val="16"/>
                <w:szCs w:val="16"/>
              </w:rPr>
              <w:t>Indonesia</w:t>
            </w:r>
          </w:p>
          <w:p w:rsidR="00495056" w:rsidRPr="009E7ADD" w:rsidRDefault="00495056" w:rsidP="00495056">
            <w:pPr>
              <w:rPr>
                <w:sz w:val="16"/>
                <w:szCs w:val="16"/>
                <w:highlight w:val="yellow"/>
              </w:rPr>
            </w:pPr>
            <w:r w:rsidRPr="009E7ADD">
              <w:rPr>
                <w:bCs/>
                <w:sz w:val="16"/>
                <w:szCs w:val="16"/>
              </w:rPr>
              <w:t>Iraq, Rep. of*</w:t>
            </w:r>
          </w:p>
        </w:tc>
        <w:tc>
          <w:tcPr>
            <w:tcW w:w="1592" w:type="pct"/>
            <w:shd w:val="clear" w:color="auto" w:fill="C9DED4"/>
          </w:tcPr>
          <w:p w:rsidR="00CB62F8" w:rsidRPr="009E7ADD" w:rsidRDefault="00495056" w:rsidP="001457B3">
            <w:pPr>
              <w:rPr>
                <w:bCs/>
                <w:sz w:val="16"/>
                <w:szCs w:val="16"/>
              </w:rPr>
            </w:pPr>
            <w:r w:rsidRPr="009E7ADD">
              <w:rPr>
                <w:bCs/>
                <w:sz w:val="16"/>
                <w:szCs w:val="16"/>
              </w:rPr>
              <w:t>Japan</w:t>
            </w:r>
          </w:p>
          <w:p w:rsidR="00495056" w:rsidRPr="009E7ADD" w:rsidRDefault="00495056" w:rsidP="001457B3">
            <w:pPr>
              <w:rPr>
                <w:bCs/>
                <w:sz w:val="16"/>
                <w:szCs w:val="16"/>
              </w:rPr>
            </w:pPr>
            <w:r w:rsidRPr="009E7ADD">
              <w:rPr>
                <w:bCs/>
                <w:sz w:val="16"/>
                <w:szCs w:val="16"/>
              </w:rPr>
              <w:t>Jordan</w:t>
            </w:r>
          </w:p>
          <w:p w:rsidR="00281CD0" w:rsidRPr="009E7ADD" w:rsidRDefault="00281CD0" w:rsidP="001457B3">
            <w:pPr>
              <w:rPr>
                <w:bCs/>
                <w:sz w:val="16"/>
                <w:szCs w:val="16"/>
              </w:rPr>
            </w:pPr>
            <w:r w:rsidRPr="009E7ADD">
              <w:rPr>
                <w:bCs/>
                <w:sz w:val="16"/>
                <w:szCs w:val="16"/>
              </w:rPr>
              <w:t>Kazakhstan</w:t>
            </w:r>
          </w:p>
          <w:p w:rsidR="00CB62F8" w:rsidRPr="009E7ADD" w:rsidRDefault="00CB62F8" w:rsidP="001457B3">
            <w:pPr>
              <w:rPr>
                <w:bCs/>
                <w:color w:val="FF0000"/>
                <w:sz w:val="16"/>
                <w:szCs w:val="16"/>
              </w:rPr>
            </w:pPr>
            <w:r w:rsidRPr="009E7ADD">
              <w:rPr>
                <w:bCs/>
                <w:sz w:val="16"/>
                <w:szCs w:val="16"/>
              </w:rPr>
              <w:t>Korea, Republic</w:t>
            </w:r>
            <w:r w:rsidRPr="009E7ADD">
              <w:rPr>
                <w:bCs/>
                <w:color w:val="FF0000"/>
                <w:sz w:val="16"/>
                <w:szCs w:val="16"/>
              </w:rPr>
              <w:t> </w:t>
            </w:r>
            <w:r w:rsidRPr="009E7ADD">
              <w:rPr>
                <w:bCs/>
                <w:sz w:val="16"/>
                <w:szCs w:val="16"/>
              </w:rPr>
              <w:t>of</w:t>
            </w:r>
          </w:p>
          <w:p w:rsidR="00281CD0" w:rsidRPr="009E7ADD" w:rsidRDefault="00281CD0" w:rsidP="001457B3">
            <w:pPr>
              <w:rPr>
                <w:bCs/>
                <w:sz w:val="16"/>
                <w:szCs w:val="16"/>
              </w:rPr>
            </w:pPr>
            <w:r w:rsidRPr="009E7ADD">
              <w:rPr>
                <w:bCs/>
                <w:sz w:val="16"/>
                <w:szCs w:val="16"/>
              </w:rPr>
              <w:t>Macao, China</w:t>
            </w:r>
          </w:p>
          <w:p w:rsidR="00CB62F8" w:rsidRPr="009E7ADD" w:rsidRDefault="00CB62F8" w:rsidP="001457B3">
            <w:pPr>
              <w:rPr>
                <w:bCs/>
                <w:sz w:val="16"/>
                <w:szCs w:val="16"/>
                <w:lang w:val="es-ES"/>
              </w:rPr>
            </w:pPr>
            <w:r w:rsidRPr="009E7ADD">
              <w:rPr>
                <w:bCs/>
                <w:sz w:val="16"/>
                <w:szCs w:val="16"/>
                <w:lang w:val="es-ES"/>
              </w:rPr>
              <w:t>Malaysia</w:t>
            </w:r>
          </w:p>
          <w:p w:rsidR="00CB62F8" w:rsidRPr="009E7ADD" w:rsidRDefault="00CB62F8" w:rsidP="001457B3">
            <w:pPr>
              <w:rPr>
                <w:bCs/>
                <w:sz w:val="16"/>
                <w:szCs w:val="16"/>
                <w:lang w:val="es-ES"/>
              </w:rPr>
            </w:pPr>
            <w:r w:rsidRPr="009E7ADD">
              <w:rPr>
                <w:bCs/>
                <w:sz w:val="16"/>
                <w:szCs w:val="16"/>
                <w:lang w:val="es-ES"/>
              </w:rPr>
              <w:t>Mauritius</w:t>
            </w:r>
          </w:p>
          <w:p w:rsidR="00CB62F8" w:rsidRPr="009E7ADD" w:rsidRDefault="00CB62F8" w:rsidP="001457B3">
            <w:pPr>
              <w:rPr>
                <w:bCs/>
                <w:sz w:val="16"/>
                <w:szCs w:val="16"/>
                <w:lang w:val="es-ES"/>
              </w:rPr>
            </w:pPr>
            <w:r w:rsidRPr="009E7ADD">
              <w:rPr>
                <w:bCs/>
                <w:sz w:val="16"/>
                <w:szCs w:val="16"/>
                <w:lang w:val="es-ES"/>
              </w:rPr>
              <w:t>Mexico</w:t>
            </w:r>
          </w:p>
          <w:p w:rsidR="00CB62F8" w:rsidRPr="009E7ADD" w:rsidRDefault="00CB62F8" w:rsidP="001457B3">
            <w:pPr>
              <w:rPr>
                <w:bCs/>
                <w:sz w:val="16"/>
                <w:szCs w:val="16"/>
                <w:lang w:val="es-ES"/>
              </w:rPr>
            </w:pPr>
            <w:r w:rsidRPr="009E7ADD">
              <w:rPr>
                <w:bCs/>
                <w:sz w:val="16"/>
                <w:szCs w:val="16"/>
                <w:lang w:val="es-ES"/>
              </w:rPr>
              <w:t>Moldova, Republic of</w:t>
            </w:r>
          </w:p>
          <w:p w:rsidR="00281CD0" w:rsidRPr="009E7ADD" w:rsidRDefault="00281CD0" w:rsidP="001457B3">
            <w:pPr>
              <w:rPr>
                <w:bCs/>
                <w:sz w:val="16"/>
                <w:szCs w:val="16"/>
              </w:rPr>
            </w:pPr>
            <w:r w:rsidRPr="009E7ADD">
              <w:rPr>
                <w:bCs/>
                <w:sz w:val="16"/>
                <w:szCs w:val="16"/>
              </w:rPr>
              <w:t>Morocco</w:t>
            </w:r>
          </w:p>
          <w:p w:rsidR="00CB62F8" w:rsidRPr="009E7ADD" w:rsidRDefault="00CB62F8" w:rsidP="001457B3">
            <w:pPr>
              <w:rPr>
                <w:bCs/>
                <w:sz w:val="16"/>
                <w:szCs w:val="16"/>
              </w:rPr>
            </w:pPr>
            <w:r w:rsidRPr="009E7ADD">
              <w:rPr>
                <w:bCs/>
                <w:sz w:val="16"/>
                <w:szCs w:val="16"/>
              </w:rPr>
              <w:t>New Zealand</w:t>
            </w:r>
          </w:p>
          <w:p w:rsidR="00CB62F8" w:rsidRPr="009E7ADD" w:rsidRDefault="00CB62F8" w:rsidP="001457B3">
            <w:pPr>
              <w:rPr>
                <w:bCs/>
                <w:sz w:val="16"/>
                <w:szCs w:val="16"/>
              </w:rPr>
            </w:pPr>
            <w:r w:rsidRPr="009E7ADD">
              <w:rPr>
                <w:bCs/>
                <w:sz w:val="16"/>
                <w:szCs w:val="16"/>
              </w:rPr>
              <w:t>Norway</w:t>
            </w:r>
          </w:p>
          <w:p w:rsidR="00CB62F8" w:rsidRPr="009E7ADD" w:rsidRDefault="00CB62F8" w:rsidP="001457B3">
            <w:pPr>
              <w:rPr>
                <w:bCs/>
                <w:sz w:val="16"/>
                <w:szCs w:val="16"/>
              </w:rPr>
            </w:pPr>
            <w:r w:rsidRPr="009E7ADD">
              <w:rPr>
                <w:bCs/>
                <w:sz w:val="16"/>
                <w:szCs w:val="16"/>
              </w:rPr>
              <w:t>Pakistan</w:t>
            </w:r>
          </w:p>
          <w:p w:rsidR="00495056" w:rsidRPr="009E7ADD" w:rsidRDefault="00495056" w:rsidP="00495056">
            <w:pPr>
              <w:rPr>
                <w:bCs/>
                <w:sz w:val="16"/>
                <w:szCs w:val="16"/>
              </w:rPr>
            </w:pPr>
            <w:r w:rsidRPr="009E7ADD">
              <w:rPr>
                <w:bCs/>
                <w:sz w:val="16"/>
                <w:szCs w:val="16"/>
              </w:rPr>
              <w:t>Panama</w:t>
            </w:r>
          </w:p>
          <w:p w:rsidR="00CB62F8" w:rsidRPr="009E7ADD" w:rsidRDefault="00495056" w:rsidP="00495056">
            <w:pPr>
              <w:rPr>
                <w:bCs/>
                <w:sz w:val="16"/>
                <w:szCs w:val="16"/>
              </w:rPr>
            </w:pPr>
            <w:r w:rsidRPr="009E7ADD">
              <w:rPr>
                <w:bCs/>
                <w:sz w:val="16"/>
                <w:szCs w:val="16"/>
              </w:rPr>
              <w:t>Peru</w:t>
            </w:r>
          </w:p>
        </w:tc>
        <w:tc>
          <w:tcPr>
            <w:tcW w:w="1592" w:type="pct"/>
            <w:shd w:val="clear" w:color="auto" w:fill="C9DED4"/>
          </w:tcPr>
          <w:p w:rsidR="001234FE" w:rsidRPr="009E7ADD" w:rsidRDefault="008F5EFA" w:rsidP="001234FE">
            <w:pPr>
              <w:rPr>
                <w:bCs/>
                <w:sz w:val="16"/>
                <w:szCs w:val="16"/>
              </w:rPr>
            </w:pPr>
            <w:r w:rsidRPr="009E7ADD">
              <w:rPr>
                <w:bCs/>
                <w:sz w:val="16"/>
                <w:szCs w:val="16"/>
              </w:rPr>
              <w:t>Philippines</w:t>
            </w:r>
          </w:p>
          <w:p w:rsidR="008F5EFA" w:rsidRPr="009E7ADD" w:rsidRDefault="008F5EFA" w:rsidP="001234FE">
            <w:pPr>
              <w:rPr>
                <w:bCs/>
                <w:sz w:val="16"/>
                <w:szCs w:val="16"/>
              </w:rPr>
            </w:pPr>
            <w:r w:rsidRPr="009E7ADD">
              <w:rPr>
                <w:bCs/>
                <w:sz w:val="16"/>
                <w:szCs w:val="16"/>
              </w:rPr>
              <w:t>Qatar</w:t>
            </w:r>
          </w:p>
          <w:p w:rsidR="00281CD0" w:rsidRPr="009E7ADD" w:rsidRDefault="00281CD0" w:rsidP="001457B3">
            <w:pPr>
              <w:rPr>
                <w:bCs/>
                <w:sz w:val="16"/>
                <w:szCs w:val="16"/>
              </w:rPr>
            </w:pPr>
            <w:r w:rsidRPr="009E7ADD">
              <w:rPr>
                <w:bCs/>
                <w:sz w:val="16"/>
                <w:szCs w:val="16"/>
              </w:rPr>
              <w:t>Russian Federation</w:t>
            </w:r>
          </w:p>
          <w:p w:rsidR="00CB62F8" w:rsidRPr="009E7ADD" w:rsidRDefault="00CB62F8" w:rsidP="001457B3">
            <w:pPr>
              <w:rPr>
                <w:bCs/>
                <w:sz w:val="16"/>
                <w:szCs w:val="16"/>
              </w:rPr>
            </w:pPr>
            <w:r w:rsidRPr="009E7ADD">
              <w:rPr>
                <w:bCs/>
                <w:sz w:val="16"/>
                <w:szCs w:val="16"/>
              </w:rPr>
              <w:t>Saudi Arabia, Kingdom of</w:t>
            </w:r>
          </w:p>
          <w:p w:rsidR="00CB62F8" w:rsidRPr="009E7ADD" w:rsidRDefault="00CB62F8" w:rsidP="001457B3">
            <w:pPr>
              <w:rPr>
                <w:bCs/>
                <w:sz w:val="16"/>
                <w:szCs w:val="16"/>
              </w:rPr>
            </w:pPr>
            <w:r w:rsidRPr="009E7ADD">
              <w:rPr>
                <w:bCs/>
                <w:sz w:val="16"/>
                <w:szCs w:val="16"/>
              </w:rPr>
              <w:t>Serbia*</w:t>
            </w:r>
          </w:p>
          <w:p w:rsidR="00CB62F8" w:rsidRPr="009E7ADD" w:rsidRDefault="00CB62F8" w:rsidP="001457B3">
            <w:pPr>
              <w:rPr>
                <w:bCs/>
                <w:sz w:val="16"/>
                <w:szCs w:val="16"/>
              </w:rPr>
            </w:pPr>
            <w:r w:rsidRPr="009E7ADD">
              <w:rPr>
                <w:bCs/>
                <w:sz w:val="16"/>
                <w:szCs w:val="16"/>
              </w:rPr>
              <w:t>Seychelles</w:t>
            </w:r>
          </w:p>
          <w:p w:rsidR="00CB62F8" w:rsidRPr="009E7ADD" w:rsidRDefault="00CB62F8" w:rsidP="001457B3">
            <w:pPr>
              <w:rPr>
                <w:bCs/>
                <w:sz w:val="16"/>
                <w:szCs w:val="16"/>
              </w:rPr>
            </w:pPr>
            <w:r w:rsidRPr="009E7ADD">
              <w:rPr>
                <w:bCs/>
                <w:sz w:val="16"/>
                <w:szCs w:val="16"/>
              </w:rPr>
              <w:t>Singapore</w:t>
            </w:r>
          </w:p>
          <w:p w:rsidR="00CB62F8" w:rsidRPr="009E7ADD" w:rsidRDefault="00CB62F8" w:rsidP="001457B3">
            <w:pPr>
              <w:rPr>
                <w:bCs/>
                <w:sz w:val="16"/>
                <w:szCs w:val="16"/>
              </w:rPr>
            </w:pPr>
            <w:r w:rsidRPr="009E7ADD">
              <w:rPr>
                <w:bCs/>
                <w:sz w:val="16"/>
                <w:szCs w:val="16"/>
              </w:rPr>
              <w:t>South Africa</w:t>
            </w:r>
          </w:p>
          <w:p w:rsidR="00CB62F8" w:rsidRPr="009E7ADD" w:rsidRDefault="00CB62F8" w:rsidP="001457B3">
            <w:pPr>
              <w:rPr>
                <w:bCs/>
                <w:sz w:val="16"/>
                <w:szCs w:val="16"/>
              </w:rPr>
            </w:pPr>
            <w:r w:rsidRPr="009E7ADD">
              <w:rPr>
                <w:bCs/>
                <w:sz w:val="16"/>
                <w:szCs w:val="16"/>
              </w:rPr>
              <w:t>Switzerland</w:t>
            </w:r>
          </w:p>
          <w:p w:rsidR="00CB62F8" w:rsidRPr="009E7ADD" w:rsidRDefault="00CB62F8" w:rsidP="001457B3">
            <w:pPr>
              <w:rPr>
                <w:bCs/>
                <w:sz w:val="16"/>
                <w:szCs w:val="16"/>
              </w:rPr>
            </w:pPr>
            <w:r w:rsidRPr="009E7ADD">
              <w:rPr>
                <w:bCs/>
                <w:sz w:val="16"/>
                <w:szCs w:val="16"/>
              </w:rPr>
              <w:t>Chinese Taipei</w:t>
            </w:r>
          </w:p>
          <w:p w:rsidR="00CB62F8" w:rsidRPr="009E7ADD" w:rsidRDefault="00CB62F8" w:rsidP="001457B3">
            <w:pPr>
              <w:rPr>
                <w:bCs/>
                <w:sz w:val="16"/>
                <w:szCs w:val="16"/>
              </w:rPr>
            </w:pPr>
            <w:r w:rsidRPr="009E7ADD">
              <w:rPr>
                <w:bCs/>
                <w:sz w:val="16"/>
                <w:szCs w:val="16"/>
              </w:rPr>
              <w:t>Thailand</w:t>
            </w:r>
          </w:p>
          <w:p w:rsidR="00CB62F8" w:rsidRPr="009E7ADD" w:rsidRDefault="00CB62F8" w:rsidP="001457B3">
            <w:pPr>
              <w:rPr>
                <w:bCs/>
                <w:sz w:val="16"/>
                <w:szCs w:val="16"/>
              </w:rPr>
            </w:pPr>
            <w:r w:rsidRPr="009E7ADD">
              <w:rPr>
                <w:bCs/>
                <w:sz w:val="16"/>
                <w:szCs w:val="16"/>
              </w:rPr>
              <w:t>Turkey</w:t>
            </w:r>
          </w:p>
          <w:p w:rsidR="00CB62F8" w:rsidRPr="009E7ADD" w:rsidRDefault="00CB62F8" w:rsidP="001457B3">
            <w:pPr>
              <w:rPr>
                <w:bCs/>
                <w:sz w:val="16"/>
                <w:szCs w:val="16"/>
              </w:rPr>
            </w:pPr>
            <w:r w:rsidRPr="009E7ADD">
              <w:rPr>
                <w:bCs/>
                <w:sz w:val="16"/>
                <w:szCs w:val="16"/>
              </w:rPr>
              <w:t>Ukraine</w:t>
            </w:r>
          </w:p>
          <w:p w:rsidR="00CB62F8" w:rsidRPr="009E7ADD" w:rsidRDefault="00011D4C" w:rsidP="001234FE">
            <w:pPr>
              <w:keepNext/>
              <w:keepLines/>
              <w:rPr>
                <w:bCs/>
                <w:sz w:val="16"/>
                <w:szCs w:val="16"/>
              </w:rPr>
            </w:pPr>
            <w:r w:rsidRPr="009E7ADD">
              <w:rPr>
                <w:bCs/>
                <w:sz w:val="16"/>
                <w:szCs w:val="16"/>
              </w:rPr>
              <w:t>United States of America</w:t>
            </w:r>
          </w:p>
          <w:p w:rsidR="00011D4C" w:rsidRPr="009E7ADD" w:rsidRDefault="00011D4C" w:rsidP="001234FE">
            <w:pPr>
              <w:keepNext/>
              <w:keepLines/>
              <w:rPr>
                <w:sz w:val="16"/>
                <w:szCs w:val="16"/>
                <w:highlight w:val="yellow"/>
              </w:rPr>
            </w:pPr>
            <w:r w:rsidRPr="009E7ADD">
              <w:rPr>
                <w:bCs/>
                <w:sz w:val="16"/>
                <w:szCs w:val="16"/>
              </w:rPr>
              <w:t>Uruguay</w:t>
            </w:r>
          </w:p>
        </w:tc>
      </w:tr>
    </w:tbl>
    <w:p w:rsidR="00CB62F8" w:rsidRPr="00B232EF" w:rsidRDefault="00CB62F8" w:rsidP="00B232EF">
      <w:pPr>
        <w:spacing w:before="120" w:after="240"/>
        <w:rPr>
          <w:sz w:val="16"/>
          <w:szCs w:val="16"/>
        </w:rPr>
      </w:pPr>
      <w:r w:rsidRPr="00B232EF">
        <w:rPr>
          <w:sz w:val="16"/>
          <w:szCs w:val="16"/>
        </w:rPr>
        <w:t>* Observer</w:t>
      </w:r>
      <w:r w:rsidR="0005491C" w:rsidRPr="00B232EF">
        <w:rPr>
          <w:sz w:val="16"/>
          <w:szCs w:val="16"/>
        </w:rPr>
        <w:t>.</w:t>
      </w:r>
    </w:p>
    <w:p w:rsidR="00B74DBE" w:rsidRDefault="00B74DBE" w:rsidP="00403661">
      <w:pPr>
        <w:pStyle w:val="Titre1"/>
        <w:rPr>
          <w:lang w:eastAsia="en-GB"/>
        </w:rPr>
        <w:sectPr w:rsidR="00B74DBE" w:rsidSect="005230CB">
          <w:footnotePr>
            <w:numRestart w:val="eachSect"/>
          </w:footnotePr>
          <w:pgSz w:w="11906" w:h="16838" w:code="9"/>
          <w:pgMar w:top="1701" w:right="1440" w:bottom="1440" w:left="1440" w:header="720" w:footer="720" w:gutter="0"/>
          <w:cols w:space="708"/>
          <w:docGrid w:linePitch="360"/>
        </w:sectPr>
      </w:pPr>
    </w:p>
    <w:p w:rsidR="00687C35" w:rsidRPr="009E7ADD" w:rsidRDefault="009659E2" w:rsidP="00403661">
      <w:pPr>
        <w:pStyle w:val="Titre1"/>
      </w:pPr>
      <w:r w:rsidRPr="009E7ADD">
        <w:rPr>
          <w:lang w:eastAsia="en-GB"/>
        </w:rPr>
        <w:t xml:space="preserve"> </w:t>
      </w:r>
      <w:bookmarkStart w:id="16" w:name="_Toc518985659"/>
      <w:bookmarkStart w:id="17" w:name="_Toc518985745"/>
      <w:bookmarkStart w:id="18" w:name="_Toc518993689"/>
      <w:r w:rsidR="00687C35" w:rsidRPr="009E7ADD">
        <w:t>RECENT ECONOMIC AND TRADE DEVELOPMENTS</w:t>
      </w:r>
      <w:bookmarkEnd w:id="16"/>
      <w:bookmarkEnd w:id="17"/>
      <w:bookmarkEnd w:id="18"/>
    </w:p>
    <w:p w:rsidR="00567FD7" w:rsidRPr="009E7ADD" w:rsidRDefault="00567FD7" w:rsidP="004F2B6D">
      <w:pPr>
        <w:pStyle w:val="Titre2"/>
        <w:numPr>
          <w:ilvl w:val="1"/>
          <w:numId w:val="24"/>
        </w:numPr>
        <w:rPr>
          <w:szCs w:val="18"/>
          <w:lang w:eastAsia="en-GB"/>
        </w:rPr>
      </w:pPr>
      <w:bookmarkStart w:id="19" w:name="_Toc514850636"/>
      <w:bookmarkStart w:id="20" w:name="_Toc518985660"/>
      <w:bookmarkStart w:id="21" w:name="_Toc518985746"/>
      <w:bookmarkStart w:id="22" w:name="_Toc518993690"/>
      <w:r w:rsidRPr="009E7ADD">
        <w:rPr>
          <w:szCs w:val="18"/>
          <w:lang w:eastAsia="en-GB"/>
        </w:rPr>
        <w:t>Overview</w:t>
      </w:r>
      <w:bookmarkEnd w:id="19"/>
      <w:bookmarkEnd w:id="20"/>
      <w:bookmarkEnd w:id="21"/>
      <w:bookmarkEnd w:id="22"/>
    </w:p>
    <w:p w:rsidR="00567FD7" w:rsidRPr="009E7ADD" w:rsidRDefault="00567FD7" w:rsidP="009E7ADD">
      <w:pPr>
        <w:pStyle w:val="Corpsdetexte"/>
        <w:numPr>
          <w:ilvl w:val="6"/>
          <w:numId w:val="25"/>
        </w:numPr>
        <w:rPr>
          <w:szCs w:val="18"/>
        </w:rPr>
      </w:pPr>
      <w:r w:rsidRPr="009E7ADD">
        <w:rPr>
          <w:szCs w:val="18"/>
        </w:rPr>
        <w:t xml:space="preserve">World trade growth accelerated in the second half of 2017 as economic activity picked up globally. Year-on-year growth in the seasonally-adjusted volume of world merchandise trade increased to 5.2% in the second half of the year, up from 4.2% in the first half as measured by the average of exports and imports. The faster pace of expansion in the second half brought trade growth for the whole of 2017 to 4.7%, marking the strongest annual increase in merchandise trade since 2011. </w:t>
      </w:r>
    </w:p>
    <w:p w:rsidR="00567FD7" w:rsidRPr="009E7ADD" w:rsidRDefault="00567FD7" w:rsidP="009E7ADD">
      <w:pPr>
        <w:pStyle w:val="Corpsdetexte"/>
        <w:numPr>
          <w:ilvl w:val="6"/>
          <w:numId w:val="25"/>
        </w:numPr>
        <w:rPr>
          <w:szCs w:val="18"/>
        </w:rPr>
      </w:pPr>
      <w:r w:rsidRPr="009E7ADD">
        <w:rPr>
          <w:szCs w:val="18"/>
        </w:rPr>
        <w:t xml:space="preserve">Trade growth in 2017 was even stronger in value terms, as merchandise exports rose 10.6% to US$17.73 trillion and commercial services exports grew 7.4% to </w:t>
      </w:r>
      <w:r w:rsidR="00D96C68" w:rsidRPr="009E7ADD">
        <w:rPr>
          <w:szCs w:val="18"/>
        </w:rPr>
        <w:t>US$</w:t>
      </w:r>
      <w:r w:rsidRPr="009E7ADD">
        <w:rPr>
          <w:szCs w:val="18"/>
        </w:rPr>
        <w:t xml:space="preserve">5.25 trillion. The faster rate of increase in merchandise trade compared to commercial services trade partly reflects higher primary commodity prices. Energy prices increased by nearly </w:t>
      </w:r>
      <w:r w:rsidR="00D96C68" w:rsidRPr="009E7ADD">
        <w:rPr>
          <w:szCs w:val="18"/>
        </w:rPr>
        <w:t>24% in 2017 while prices of non</w:t>
      </w:r>
      <w:r w:rsidR="00D96C68" w:rsidRPr="009E7ADD">
        <w:rPr>
          <w:szCs w:val="18"/>
        </w:rPr>
        <w:noBreakHyphen/>
      </w:r>
      <w:r w:rsidRPr="009E7ADD">
        <w:rPr>
          <w:szCs w:val="18"/>
        </w:rPr>
        <w:t>energy commodities rose 5.5% according to World Bank statistics.</w:t>
      </w:r>
    </w:p>
    <w:p w:rsidR="00567FD7" w:rsidRPr="009E7ADD" w:rsidRDefault="00567FD7" w:rsidP="009E7ADD">
      <w:pPr>
        <w:pStyle w:val="Corpsdetexte"/>
        <w:numPr>
          <w:ilvl w:val="6"/>
          <w:numId w:val="25"/>
        </w:numPr>
        <w:rPr>
          <w:szCs w:val="18"/>
        </w:rPr>
      </w:pPr>
      <w:r w:rsidRPr="009E7ADD">
        <w:rPr>
          <w:szCs w:val="18"/>
        </w:rPr>
        <w:t>Trade growth in 2017 was significantly stronger than in 2016, when the volume of world merchandise trade recorded weak expansion of just 1.8%.</w:t>
      </w:r>
      <w:r w:rsidR="0045125A" w:rsidRPr="009E7ADD">
        <w:rPr>
          <w:szCs w:val="18"/>
        </w:rPr>
        <w:t xml:space="preserve"> </w:t>
      </w:r>
      <w:r w:rsidRPr="009E7ADD">
        <w:rPr>
          <w:szCs w:val="18"/>
        </w:rPr>
        <w:t xml:space="preserve">Merchandise exports fell 3.0% in value terms in 2016 to </w:t>
      </w:r>
      <w:r w:rsidR="00D96C68" w:rsidRPr="009E7ADD">
        <w:rPr>
          <w:szCs w:val="18"/>
        </w:rPr>
        <w:t>US$</w:t>
      </w:r>
      <w:r w:rsidRPr="009E7ADD">
        <w:rPr>
          <w:szCs w:val="18"/>
        </w:rPr>
        <w:t xml:space="preserve">15.54 trillion while the value of commercial services exports registered a modest increase of 0.7%, rising to </w:t>
      </w:r>
      <w:r w:rsidR="00D96C68" w:rsidRPr="009E7ADD">
        <w:rPr>
          <w:szCs w:val="18"/>
        </w:rPr>
        <w:t>US$</w:t>
      </w:r>
      <w:r w:rsidRPr="009E7ADD">
        <w:rPr>
          <w:szCs w:val="18"/>
        </w:rPr>
        <w:t>4.89 trillion.</w:t>
      </w:r>
      <w:r w:rsidR="00F67BF0" w:rsidRPr="009E7ADD">
        <w:rPr>
          <w:szCs w:val="18"/>
        </w:rPr>
        <w:t xml:space="preserve"> </w:t>
      </w:r>
      <w:r w:rsidRPr="009E7ADD">
        <w:rPr>
          <w:szCs w:val="18"/>
        </w:rPr>
        <w:t xml:space="preserve">The stronger-than-expected recovery of trade </w:t>
      </w:r>
      <w:r w:rsidR="007B1D60">
        <w:rPr>
          <w:szCs w:val="18"/>
        </w:rPr>
        <w:t xml:space="preserve">in </w:t>
      </w:r>
      <w:r w:rsidRPr="009E7ADD">
        <w:rPr>
          <w:szCs w:val="18"/>
        </w:rPr>
        <w:t xml:space="preserve">2017 is mainly attributable to cyclical factors, as estimates of gross domestic product (GDP) from forecasting agencies were revised steadily </w:t>
      </w:r>
      <w:r w:rsidR="0005491C">
        <w:rPr>
          <w:szCs w:val="18"/>
        </w:rPr>
        <w:t xml:space="preserve">upwards </w:t>
      </w:r>
      <w:r w:rsidRPr="009E7ADD">
        <w:rPr>
          <w:szCs w:val="18"/>
        </w:rPr>
        <w:t>over the course of the year. World real GDP at market exchange rates recorded growth of 3.0% in 2017, up from 2.3% in 2016. Economic activity was in turn driven by stronger investment spending, particularly in the United States, and rising consumption, notably in Japan. Meanwhile, China and the European Union maintained a steadier pace of output growth, providing a solid base for global demand.</w:t>
      </w:r>
    </w:p>
    <w:p w:rsidR="00567FD7" w:rsidRPr="009E7ADD" w:rsidRDefault="00567FD7" w:rsidP="009E7ADD">
      <w:pPr>
        <w:pStyle w:val="Corpsdetexte"/>
        <w:numPr>
          <w:ilvl w:val="6"/>
          <w:numId w:val="25"/>
        </w:numPr>
        <w:rPr>
          <w:szCs w:val="18"/>
        </w:rPr>
      </w:pPr>
      <w:r w:rsidRPr="009E7ADD">
        <w:rPr>
          <w:szCs w:val="18"/>
        </w:rPr>
        <w:t xml:space="preserve">Asia made the biggest contribution of any region to world trade volume growth in 2017, accounting for 51% of the increase in merchandise exports and 60% of growth in merchandise imports. South and Central America and the Caribbean also made a positive contribution to global import demand for the first time since 2013, reducing the region's drag on world trade. Overall, trade growth in 2017 was more regionally balanced than at any time since the </w:t>
      </w:r>
      <w:r w:rsidR="00F67BF0" w:rsidRPr="009E7ADD">
        <w:rPr>
          <w:szCs w:val="18"/>
        </w:rPr>
        <w:t xml:space="preserve">onset of the </w:t>
      </w:r>
      <w:r w:rsidRPr="009E7ADD">
        <w:rPr>
          <w:szCs w:val="18"/>
        </w:rPr>
        <w:t>financial crisis.</w:t>
      </w:r>
    </w:p>
    <w:p w:rsidR="00567FD7" w:rsidRPr="009E7ADD" w:rsidRDefault="00567FD7" w:rsidP="004F2B6D">
      <w:pPr>
        <w:pStyle w:val="Corpsdetexte"/>
        <w:numPr>
          <w:ilvl w:val="6"/>
          <w:numId w:val="25"/>
        </w:numPr>
        <w:rPr>
          <w:szCs w:val="18"/>
        </w:rPr>
      </w:pPr>
      <w:r w:rsidRPr="009E7ADD">
        <w:rPr>
          <w:szCs w:val="18"/>
        </w:rPr>
        <w:t>Merchandise exports of developed economies grew 3.5% in volume terms in 2017 after recording an increase of just 1.1% in 2016. Exports of developing and emerging economies also picked up last year, with growth accelerating to 5.7% from 2.3% in the previous year. Developed economies recorded import volume growth of 3.1% in 2017, which was stronger than the 2.0% increase recorded for 2016.</w:t>
      </w:r>
      <w:r w:rsidR="007B1D60">
        <w:rPr>
          <w:szCs w:val="18"/>
        </w:rPr>
        <w:t xml:space="preserve"> I</w:t>
      </w:r>
      <w:r w:rsidRPr="009E7ADD">
        <w:rPr>
          <w:szCs w:val="18"/>
        </w:rPr>
        <w:t>mports of developing and emerging economies were up strongly in 2017, with growth rising to 7.2% from 1.9%</w:t>
      </w:r>
      <w:r w:rsidR="00F67BF0" w:rsidRPr="009E7ADD">
        <w:rPr>
          <w:szCs w:val="18"/>
        </w:rPr>
        <w:t xml:space="preserve"> in 2016</w:t>
      </w:r>
      <w:r w:rsidRPr="009E7ADD">
        <w:rPr>
          <w:szCs w:val="18"/>
        </w:rPr>
        <w:t>.</w:t>
      </w:r>
    </w:p>
    <w:p w:rsidR="00567FD7" w:rsidRPr="009E7ADD" w:rsidRDefault="00567FD7" w:rsidP="004F2B6D">
      <w:pPr>
        <w:pStyle w:val="Corpsdetexte"/>
        <w:numPr>
          <w:ilvl w:val="6"/>
          <w:numId w:val="25"/>
        </w:numPr>
        <w:rPr>
          <w:szCs w:val="18"/>
        </w:rPr>
      </w:pPr>
      <w:r w:rsidRPr="009E7ADD">
        <w:rPr>
          <w:szCs w:val="18"/>
        </w:rPr>
        <w:t>World merchandise trade growth is expected to remain strong in 2018 and 2019. The economic outlook remains positive, but continued expansion depends on governments pursuing appropriate monetary, fiscal and especially trade policies.</w:t>
      </w:r>
      <w:r w:rsidR="0045125A" w:rsidRPr="009E7ADD">
        <w:rPr>
          <w:szCs w:val="18"/>
        </w:rPr>
        <w:t xml:space="preserve"> </w:t>
      </w:r>
      <w:r w:rsidRPr="009E7ADD">
        <w:rPr>
          <w:szCs w:val="18"/>
        </w:rPr>
        <w:t xml:space="preserve">In its latest statistical press release of 12 April 2018, the WTO forecasted trade volume growth of 4.4% for 2018, roughly in line with the 4.7% increase recorded for 2017. In recognition of </w:t>
      </w:r>
      <w:r w:rsidR="0005491C">
        <w:rPr>
          <w:szCs w:val="18"/>
        </w:rPr>
        <w:t xml:space="preserve">the </w:t>
      </w:r>
      <w:r w:rsidRPr="009E7ADD">
        <w:rPr>
          <w:szCs w:val="18"/>
        </w:rPr>
        <w:t xml:space="preserve">high degree of economic and policy uncertainty at the moment, the forecast for the current year is placed within a range </w:t>
      </w:r>
      <w:r w:rsidR="0005491C">
        <w:rPr>
          <w:szCs w:val="18"/>
        </w:rPr>
        <w:t xml:space="preserve">of </w:t>
      </w:r>
      <w:r w:rsidRPr="009E7ADD">
        <w:rPr>
          <w:szCs w:val="18"/>
        </w:rPr>
        <w:t>from 3.1% to 5.5%.</w:t>
      </w:r>
      <w:r w:rsidR="0045125A" w:rsidRPr="009E7ADD">
        <w:rPr>
          <w:szCs w:val="18"/>
        </w:rPr>
        <w:t xml:space="preserve"> </w:t>
      </w:r>
      <w:r w:rsidR="00F67BF0" w:rsidRPr="009E7ADD">
        <w:rPr>
          <w:szCs w:val="18"/>
        </w:rPr>
        <w:t>World merchandise trade g</w:t>
      </w:r>
      <w:r w:rsidRPr="009E7ADD">
        <w:rPr>
          <w:szCs w:val="18"/>
        </w:rPr>
        <w:t>rowth is predicted to slow slightly to 4.0% in 2019, below the 4.8% average since 1990</w:t>
      </w:r>
      <w:r w:rsidR="00F67BF0" w:rsidRPr="009E7ADD">
        <w:rPr>
          <w:szCs w:val="18"/>
        </w:rPr>
        <w:t>,</w:t>
      </w:r>
      <w:r w:rsidRPr="009E7ADD">
        <w:rPr>
          <w:szCs w:val="18"/>
        </w:rPr>
        <w:t xml:space="preserve"> but firmly above the post-crisis average of 3.0%.</w:t>
      </w:r>
    </w:p>
    <w:p w:rsidR="00567FD7" w:rsidRPr="009E7ADD" w:rsidRDefault="00567FD7" w:rsidP="004F2B6D">
      <w:pPr>
        <w:pStyle w:val="Corpsdetexte"/>
        <w:numPr>
          <w:ilvl w:val="6"/>
          <w:numId w:val="25"/>
        </w:numPr>
        <w:rPr>
          <w:szCs w:val="18"/>
        </w:rPr>
      </w:pPr>
      <w:r w:rsidRPr="009E7ADD">
        <w:rPr>
          <w:szCs w:val="18"/>
        </w:rPr>
        <w:t>In light of recent trade policy developments</w:t>
      </w:r>
      <w:r w:rsidR="00F67BF0" w:rsidRPr="009E7ADD">
        <w:rPr>
          <w:szCs w:val="18"/>
        </w:rPr>
        <w:t>,</w:t>
      </w:r>
      <w:r w:rsidRPr="009E7ADD">
        <w:rPr>
          <w:szCs w:val="18"/>
        </w:rPr>
        <w:t xml:space="preserve"> risks to the forecast are tilted to the downside. Increased use, as well as increasing threats</w:t>
      </w:r>
      <w:r w:rsidR="00F67BF0" w:rsidRPr="009E7ADD">
        <w:rPr>
          <w:szCs w:val="18"/>
        </w:rPr>
        <w:t>,</w:t>
      </w:r>
      <w:r w:rsidRPr="009E7ADD">
        <w:rPr>
          <w:szCs w:val="18"/>
        </w:rPr>
        <w:t xml:space="preserve"> of restrictive trade policy measures contribute to uncertainty and could produce cycles of retaliation that would weigh on global trade and output. Other risks to the forecast include the anticipated tightening of monetary policy by central banks and heightened geopolitical tensions, which could </w:t>
      </w:r>
      <w:r w:rsidR="00F67BF0" w:rsidRPr="009E7ADD">
        <w:rPr>
          <w:szCs w:val="18"/>
        </w:rPr>
        <w:t xml:space="preserve">potentially </w:t>
      </w:r>
      <w:r w:rsidRPr="009E7ADD">
        <w:rPr>
          <w:szCs w:val="18"/>
        </w:rPr>
        <w:t xml:space="preserve">have </w:t>
      </w:r>
      <w:r w:rsidR="00F67BF0" w:rsidRPr="009E7ADD">
        <w:rPr>
          <w:szCs w:val="18"/>
        </w:rPr>
        <w:t xml:space="preserve">important </w:t>
      </w:r>
      <w:r w:rsidRPr="009E7ADD">
        <w:rPr>
          <w:szCs w:val="18"/>
        </w:rPr>
        <w:t xml:space="preserve">negative consequences for trade. On the other hand, there is some upside potential if structural reforms and expansionary fiscal policy cause economic growth and trade to accelerate in the short run. </w:t>
      </w:r>
    </w:p>
    <w:p w:rsidR="00567FD7" w:rsidRPr="009E7ADD" w:rsidRDefault="00567FD7" w:rsidP="004F2B6D">
      <w:pPr>
        <w:pStyle w:val="Corpsdetexte"/>
        <w:numPr>
          <w:ilvl w:val="6"/>
          <w:numId w:val="25"/>
        </w:numPr>
        <w:rPr>
          <w:szCs w:val="18"/>
        </w:rPr>
      </w:pPr>
      <w:r w:rsidRPr="009E7ADD">
        <w:rPr>
          <w:szCs w:val="18"/>
        </w:rPr>
        <w:t>There are signs that escalating trade tensions may already be affecting business confidence and investment decisions and this could compromise th</w:t>
      </w:r>
      <w:r w:rsidR="0005491C">
        <w:rPr>
          <w:szCs w:val="18"/>
        </w:rPr>
        <w:t>e current outlook. Recent trade-</w:t>
      </w:r>
      <w:r w:rsidRPr="009E7ADD">
        <w:rPr>
          <w:szCs w:val="18"/>
        </w:rPr>
        <w:t xml:space="preserve">related economic indicators are mixed. These indicators are </w:t>
      </w:r>
      <w:r w:rsidR="00915F02" w:rsidRPr="009E7ADD">
        <w:rPr>
          <w:szCs w:val="18"/>
        </w:rPr>
        <w:t>summarized</w:t>
      </w:r>
      <w:r w:rsidRPr="009E7ADD">
        <w:rPr>
          <w:szCs w:val="18"/>
        </w:rPr>
        <w:t xml:space="preserve"> in the WTO World Trade Outlook Indicator, which dipped to 101.8 in May from 102.3 in February (see Box 2.1 below). This suggests continued solid trade growth in Q2 but at a slower pace than in Q1.</w:t>
      </w:r>
    </w:p>
    <w:p w:rsidR="00567FD7" w:rsidRPr="009E7ADD" w:rsidRDefault="00567FD7" w:rsidP="004F2B6D">
      <w:pPr>
        <w:pStyle w:val="Titre2"/>
        <w:numPr>
          <w:ilvl w:val="1"/>
          <w:numId w:val="25"/>
        </w:numPr>
        <w:rPr>
          <w:szCs w:val="18"/>
        </w:rPr>
      </w:pPr>
      <w:bookmarkStart w:id="23" w:name="_Toc435606747"/>
      <w:bookmarkStart w:id="24" w:name="_Toc453668533"/>
      <w:bookmarkStart w:id="25" w:name="_Toc514850637"/>
      <w:bookmarkStart w:id="26" w:name="_Toc518985661"/>
      <w:bookmarkStart w:id="27" w:name="_Toc518985747"/>
      <w:bookmarkStart w:id="28" w:name="_Toc518993691"/>
      <w:r w:rsidRPr="009E7ADD">
        <w:rPr>
          <w:szCs w:val="18"/>
        </w:rPr>
        <w:t>Economic Developments</w:t>
      </w:r>
      <w:bookmarkEnd w:id="23"/>
      <w:bookmarkEnd w:id="24"/>
      <w:bookmarkEnd w:id="25"/>
      <w:bookmarkEnd w:id="26"/>
      <w:bookmarkEnd w:id="27"/>
      <w:bookmarkEnd w:id="28"/>
    </w:p>
    <w:p w:rsidR="00567FD7" w:rsidRPr="009E7ADD" w:rsidRDefault="00567FD7" w:rsidP="009E7ADD">
      <w:pPr>
        <w:pStyle w:val="Corpsdetexte"/>
        <w:numPr>
          <w:ilvl w:val="6"/>
          <w:numId w:val="25"/>
        </w:numPr>
        <w:rPr>
          <w:szCs w:val="18"/>
        </w:rPr>
      </w:pPr>
      <w:r w:rsidRPr="009E7ADD">
        <w:rPr>
          <w:szCs w:val="18"/>
        </w:rPr>
        <w:t>Historically, world merchandise trade volumes have grown about 1.5 times faster than world real GDP at market exchange rates since 1950. The ratio of trade growth to GDP growth, referred to as the "elasticity of trade with respect to income", was greater than 2.0 in the 1990s, but fell back to around 1.0 in the years following the global financial crisis (2011-2016). This measure of elasticity finally fell to 0.8 in 2016 before rebounding to 1.5 in 2017, close to the historical average.</w:t>
      </w:r>
      <w:r w:rsidR="0045125A" w:rsidRPr="009E7ADD">
        <w:rPr>
          <w:szCs w:val="18"/>
        </w:rPr>
        <w:t xml:space="preserve"> </w:t>
      </w:r>
      <w:r w:rsidRPr="009E7ADD">
        <w:rPr>
          <w:szCs w:val="18"/>
        </w:rPr>
        <w:t>Stronger trade growth relative to GDP growth is expected to continue at least into 2018, barring any significant economic shock.</w:t>
      </w:r>
    </w:p>
    <w:p w:rsidR="00567FD7" w:rsidRPr="009E7ADD" w:rsidRDefault="00567FD7" w:rsidP="009E7ADD">
      <w:pPr>
        <w:pStyle w:val="Corpsdetexte"/>
        <w:numPr>
          <w:ilvl w:val="6"/>
          <w:numId w:val="25"/>
        </w:numPr>
        <w:rPr>
          <w:szCs w:val="18"/>
        </w:rPr>
      </w:pPr>
      <w:r w:rsidRPr="009E7ADD">
        <w:rPr>
          <w:szCs w:val="18"/>
        </w:rPr>
        <w:t xml:space="preserve">Global economic growth strengthened in the second half of 2017, but available </w:t>
      </w:r>
      <w:r w:rsidR="007B1D60">
        <w:rPr>
          <w:szCs w:val="18"/>
        </w:rPr>
        <w:t xml:space="preserve">data for </w:t>
      </w:r>
      <w:r w:rsidRPr="009E7ADD">
        <w:rPr>
          <w:szCs w:val="18"/>
        </w:rPr>
        <w:t>the first quarter of 2018 suggest that economic activity has eased. In the United States, GDP growth picked up from an annualized rate of 3.1% in Q2 to 3.2% in Q3 and before moderating to 2.9% in Q4. Although output growth slowed to 2.3% in the first quarter of 2018, it remained well above the 1.2% rate recorded for the first quarter of 2017.</w:t>
      </w:r>
      <w:r w:rsidR="0045125A" w:rsidRPr="009E7ADD">
        <w:rPr>
          <w:szCs w:val="18"/>
        </w:rPr>
        <w:t xml:space="preserve"> </w:t>
      </w:r>
      <w:r w:rsidRPr="009E7ADD">
        <w:rPr>
          <w:szCs w:val="18"/>
        </w:rPr>
        <w:t>Investment made the largest contribution to US output growth in Q1 of 2018, followed by consumption.</w:t>
      </w:r>
      <w:r w:rsidR="0045125A" w:rsidRPr="009E7ADD">
        <w:rPr>
          <w:szCs w:val="18"/>
        </w:rPr>
        <w:t xml:space="preserve"> </w:t>
      </w:r>
      <w:r w:rsidRPr="009E7ADD">
        <w:rPr>
          <w:szCs w:val="18"/>
        </w:rPr>
        <w:t>Unemployment continued to fall in the first quarter, dropping to 3.9% in April from 4.1% in March, raising the probability of faster monetary policy tightening by the Federal Reserve.</w:t>
      </w:r>
    </w:p>
    <w:p w:rsidR="00567FD7" w:rsidRPr="009E7ADD" w:rsidRDefault="00567FD7" w:rsidP="009E7ADD">
      <w:pPr>
        <w:pStyle w:val="Corpsdetexte"/>
        <w:numPr>
          <w:ilvl w:val="6"/>
          <w:numId w:val="25"/>
        </w:numPr>
        <w:rPr>
          <w:szCs w:val="18"/>
        </w:rPr>
      </w:pPr>
      <w:r w:rsidRPr="009E7ADD">
        <w:rPr>
          <w:szCs w:val="18"/>
        </w:rPr>
        <w:t>Economic activity also slowed in the European Union (EU) in the first quarter of 2018, as growth fell to 1.6% from a sustained rate of around 2.7% throughout 2017 (all rates annualized).</w:t>
      </w:r>
      <w:r w:rsidR="0045125A" w:rsidRPr="009E7ADD">
        <w:rPr>
          <w:szCs w:val="18"/>
        </w:rPr>
        <w:t xml:space="preserve"> </w:t>
      </w:r>
      <w:r w:rsidRPr="009E7ADD">
        <w:rPr>
          <w:szCs w:val="18"/>
        </w:rPr>
        <w:t>Growth in the narrower euro area was nearly identical to the wider EU, 1.6% in Q1 and 2.8% on average in 2017. Meanwhile, growth continued to slow in the United Kingdom, as output grew at an annualized rate of just 0.4% in Q1, down from 1.6% in Q4 of 2017 and 1.9% in Q3. EU-wide unemployment continued to trend gradually downward, dropping to 7.1% in March from an average rate of 7.6% in 2017. Unemployment rates differ widely across EU countries, with a low rate of 3.4% prevailing in Germany and a higher rate of 8.8% in France.</w:t>
      </w:r>
      <w:r w:rsidR="0045125A" w:rsidRPr="009E7ADD">
        <w:rPr>
          <w:szCs w:val="18"/>
        </w:rPr>
        <w:t xml:space="preserve"> </w:t>
      </w:r>
    </w:p>
    <w:p w:rsidR="00567FD7" w:rsidRPr="009E7ADD" w:rsidRDefault="00567FD7" w:rsidP="009E7ADD">
      <w:pPr>
        <w:pStyle w:val="Corpsdetexte"/>
        <w:numPr>
          <w:ilvl w:val="6"/>
          <w:numId w:val="25"/>
        </w:numPr>
        <w:rPr>
          <w:szCs w:val="18"/>
        </w:rPr>
      </w:pPr>
      <w:r w:rsidRPr="009E7ADD">
        <w:rPr>
          <w:szCs w:val="18"/>
        </w:rPr>
        <w:t>Japan</w:t>
      </w:r>
      <w:r w:rsidR="0045125A">
        <w:rPr>
          <w:szCs w:val="18"/>
        </w:rPr>
        <w:t>'</w:t>
      </w:r>
      <w:r w:rsidRPr="009E7ADD">
        <w:rPr>
          <w:szCs w:val="18"/>
        </w:rPr>
        <w:t>s rate of GDP growth slowed from an annualized rate of 2.0% in Q3 of 2017 to 0.6% in Q4 and further to -0.6% in the first quarter of 2018. The decline in Q1 was driven by a dip in investment, including inventory investment, while consumption, government spending and external balances each contributed very little to growth. Japan</w:t>
      </w:r>
      <w:r w:rsidR="0045125A">
        <w:rPr>
          <w:szCs w:val="18"/>
        </w:rPr>
        <w:t>'</w:t>
      </w:r>
      <w:r w:rsidRPr="009E7ADD">
        <w:rPr>
          <w:szCs w:val="18"/>
        </w:rPr>
        <w:t xml:space="preserve">s unemployment rate remained steady at 2.5% in March, which is lower than the 2.8% average rate for 2017. </w:t>
      </w:r>
    </w:p>
    <w:p w:rsidR="00567FD7" w:rsidRPr="009E7ADD" w:rsidRDefault="00567FD7" w:rsidP="009E7ADD">
      <w:pPr>
        <w:pStyle w:val="Corpsdetexte"/>
        <w:numPr>
          <w:ilvl w:val="6"/>
          <w:numId w:val="25"/>
        </w:numPr>
        <w:rPr>
          <w:szCs w:val="18"/>
        </w:rPr>
      </w:pPr>
      <w:r w:rsidRPr="009E7ADD">
        <w:rPr>
          <w:szCs w:val="18"/>
        </w:rPr>
        <w:t>GDP growth in China remains strong, but has moderated since the first half of 2017.</w:t>
      </w:r>
      <w:r w:rsidR="0045125A" w:rsidRPr="009E7ADD">
        <w:rPr>
          <w:szCs w:val="18"/>
        </w:rPr>
        <w:t xml:space="preserve"> </w:t>
      </w:r>
      <w:r w:rsidRPr="009E7ADD">
        <w:rPr>
          <w:szCs w:val="18"/>
        </w:rPr>
        <w:t>China</w:t>
      </w:r>
      <w:r w:rsidR="0045125A">
        <w:rPr>
          <w:szCs w:val="18"/>
        </w:rPr>
        <w:t>'</w:t>
      </w:r>
      <w:r w:rsidRPr="009E7ADD">
        <w:rPr>
          <w:szCs w:val="18"/>
        </w:rPr>
        <w:t>s economy expanded at an annualized rate of around 7.5% in Q3 of 2017, 6.5% in Q4, and roughly 6% in the first quarter of 2018. No harmonized unemployment rate is available for China, but the country</w:t>
      </w:r>
      <w:r w:rsidR="0045125A">
        <w:rPr>
          <w:szCs w:val="18"/>
        </w:rPr>
        <w:t>'</w:t>
      </w:r>
      <w:r w:rsidRPr="009E7ADD">
        <w:rPr>
          <w:szCs w:val="18"/>
        </w:rPr>
        <w:t xml:space="preserve">s economic rebalancing away from manufacturing and toward services continues. </w:t>
      </w:r>
    </w:p>
    <w:p w:rsidR="00567FD7" w:rsidRPr="009E7ADD" w:rsidRDefault="00567FD7" w:rsidP="009E7ADD">
      <w:pPr>
        <w:pStyle w:val="Corpsdetexte"/>
        <w:numPr>
          <w:ilvl w:val="6"/>
          <w:numId w:val="25"/>
        </w:numPr>
        <w:rPr>
          <w:szCs w:val="18"/>
        </w:rPr>
      </w:pPr>
      <w:r w:rsidRPr="009E7ADD">
        <w:rPr>
          <w:szCs w:val="18"/>
        </w:rPr>
        <w:t>Economic growth in South and Central America has been mixed recently. Brazil's rate of GDP growth slowed to 0.2% annualized in the first quarter of 2018 from 1.0% in</w:t>
      </w:r>
      <w:r w:rsidR="00F67BF0" w:rsidRPr="009E7ADD">
        <w:rPr>
          <w:szCs w:val="18"/>
        </w:rPr>
        <w:t xml:space="preserve"> Q4 of 2017</w:t>
      </w:r>
      <w:r w:rsidRPr="009E7ADD">
        <w:rPr>
          <w:szCs w:val="18"/>
        </w:rPr>
        <w:t>.</w:t>
      </w:r>
      <w:r w:rsidR="0045125A" w:rsidRPr="009E7ADD">
        <w:rPr>
          <w:szCs w:val="18"/>
        </w:rPr>
        <w:t xml:space="preserve"> </w:t>
      </w:r>
      <w:r w:rsidRPr="009E7ADD">
        <w:rPr>
          <w:szCs w:val="18"/>
        </w:rPr>
        <w:t>Meanwhile, growth in Argentina accelerated to 3.9% in Q4 from 3.1% in Q3. Rising commodity prices should boost export revenues and support stronger regional growth going forward.</w:t>
      </w:r>
    </w:p>
    <w:p w:rsidR="00567FD7" w:rsidRPr="00013FDD" w:rsidRDefault="00567FD7" w:rsidP="009E7ADD">
      <w:pPr>
        <w:pStyle w:val="Corpsdetexte"/>
        <w:numPr>
          <w:ilvl w:val="6"/>
          <w:numId w:val="25"/>
        </w:numPr>
        <w:rPr>
          <w:szCs w:val="18"/>
        </w:rPr>
      </w:pPr>
      <w:r w:rsidRPr="00013FDD">
        <w:rPr>
          <w:szCs w:val="18"/>
        </w:rPr>
        <w:t>Fluctuations in prices and exchange rates can strongly influence nominal trade statistics, which are usually expressed in current US dollar terms. Recent developments are illustrated by Chart 2.1, which shows indices of nominal effective exchange rates for selected economies through March 2018.</w:t>
      </w:r>
      <w:r w:rsidR="0045125A" w:rsidRPr="00013FDD">
        <w:rPr>
          <w:szCs w:val="18"/>
        </w:rPr>
        <w:t xml:space="preserve"> </w:t>
      </w:r>
      <w:r w:rsidRPr="00013FDD">
        <w:rPr>
          <w:szCs w:val="18"/>
        </w:rPr>
        <w:t xml:space="preserve">Currencies, including the dollar, have been relatively stable </w:t>
      </w:r>
      <w:r w:rsidR="00F67BF0" w:rsidRPr="00013FDD">
        <w:rPr>
          <w:szCs w:val="18"/>
        </w:rPr>
        <w:t>during the review period</w:t>
      </w:r>
      <w:r w:rsidRPr="00013FDD">
        <w:rPr>
          <w:szCs w:val="18"/>
        </w:rPr>
        <w:t>, with the dollar rising 0.9% on average against currencies of trading partners since last October. The dollar is down nearly 6% in nominal effective terms since January 2017, but currently trades at roughly the same rate as in October of 2015.</w:t>
      </w:r>
      <w:r w:rsidR="0045125A" w:rsidRPr="00013FDD">
        <w:rPr>
          <w:szCs w:val="18"/>
        </w:rPr>
        <w:t xml:space="preserve"> </w:t>
      </w:r>
      <w:r w:rsidRPr="00013FDD">
        <w:rPr>
          <w:szCs w:val="18"/>
        </w:rPr>
        <w:t>China</w:t>
      </w:r>
      <w:r w:rsidR="0045125A">
        <w:rPr>
          <w:szCs w:val="18"/>
        </w:rPr>
        <w:t>'</w:t>
      </w:r>
      <w:r w:rsidRPr="00013FDD">
        <w:rPr>
          <w:szCs w:val="18"/>
        </w:rPr>
        <w:t xml:space="preserve">s currency appreciated by around 5% between October </w:t>
      </w:r>
      <w:r w:rsidR="00F67BF0" w:rsidRPr="00013FDD">
        <w:rPr>
          <w:szCs w:val="18"/>
        </w:rPr>
        <w:t xml:space="preserve">2017 </w:t>
      </w:r>
      <w:r w:rsidRPr="00013FDD">
        <w:rPr>
          <w:szCs w:val="18"/>
        </w:rPr>
        <w:t xml:space="preserve">and March </w:t>
      </w:r>
      <w:r w:rsidR="00F67BF0" w:rsidRPr="00013FDD">
        <w:rPr>
          <w:szCs w:val="18"/>
        </w:rPr>
        <w:t xml:space="preserve">2018 </w:t>
      </w:r>
      <w:r w:rsidRPr="00013FDD">
        <w:rPr>
          <w:szCs w:val="18"/>
        </w:rPr>
        <w:t xml:space="preserve">while the </w:t>
      </w:r>
      <w:r w:rsidR="00F67BF0" w:rsidRPr="00013FDD">
        <w:rPr>
          <w:szCs w:val="18"/>
        </w:rPr>
        <w:t>e</w:t>
      </w:r>
      <w:r w:rsidRPr="00013FDD">
        <w:rPr>
          <w:szCs w:val="18"/>
        </w:rPr>
        <w:t>uro rose nearly 3% in nominal effective terms (i.e. on average against a broad basket of currencies) over the same period.</w:t>
      </w:r>
    </w:p>
    <w:p w:rsidR="00567FD7" w:rsidRPr="009E7ADD" w:rsidRDefault="00567FD7" w:rsidP="00403661">
      <w:pPr>
        <w:pStyle w:val="Lgende"/>
        <w:pageBreakBefore/>
        <w:rPr>
          <w:szCs w:val="18"/>
          <w:vertAlign w:val="superscript"/>
        </w:rPr>
      </w:pPr>
      <w:r w:rsidRPr="009E7ADD">
        <w:rPr>
          <w:szCs w:val="18"/>
        </w:rPr>
        <w:t xml:space="preserve">Chart </w:t>
      </w:r>
      <w:r w:rsidR="00745A8B">
        <w:rPr>
          <w:szCs w:val="18"/>
        </w:rPr>
        <w:fldChar w:fldCharType="begin"/>
      </w:r>
      <w:r w:rsidR="00745A8B">
        <w:rPr>
          <w:szCs w:val="18"/>
        </w:rPr>
        <w:instrText xml:space="preserve"> STYLEREF 1 \s </w:instrText>
      </w:r>
      <w:r w:rsidR="00745A8B">
        <w:rPr>
          <w:szCs w:val="18"/>
        </w:rPr>
        <w:fldChar w:fldCharType="separate"/>
      </w:r>
      <w:r w:rsidR="000630E7">
        <w:rPr>
          <w:noProof/>
          <w:szCs w:val="18"/>
        </w:rPr>
        <w:t>2</w:t>
      </w:r>
      <w:r w:rsidR="00745A8B">
        <w:rPr>
          <w:szCs w:val="18"/>
        </w:rPr>
        <w:fldChar w:fldCharType="end"/>
      </w:r>
      <w:r w:rsidR="00745A8B">
        <w:rPr>
          <w:szCs w:val="18"/>
        </w:rPr>
        <w:t>.</w:t>
      </w:r>
      <w:r w:rsidR="00745A8B">
        <w:rPr>
          <w:szCs w:val="18"/>
        </w:rPr>
        <w:fldChar w:fldCharType="begin"/>
      </w:r>
      <w:r w:rsidR="00745A8B">
        <w:rPr>
          <w:szCs w:val="18"/>
        </w:rPr>
        <w:instrText xml:space="preserve"> SEQ Chart \* ARABIC \s 1 </w:instrText>
      </w:r>
      <w:r w:rsidR="00745A8B">
        <w:rPr>
          <w:szCs w:val="18"/>
        </w:rPr>
        <w:fldChar w:fldCharType="separate"/>
      </w:r>
      <w:r w:rsidR="000630E7">
        <w:rPr>
          <w:noProof/>
          <w:szCs w:val="18"/>
        </w:rPr>
        <w:t>1</w:t>
      </w:r>
      <w:r w:rsidR="00745A8B">
        <w:rPr>
          <w:szCs w:val="18"/>
        </w:rPr>
        <w:fldChar w:fldCharType="end"/>
      </w:r>
      <w:r w:rsidRPr="009E7ADD">
        <w:rPr>
          <w:szCs w:val="18"/>
        </w:rPr>
        <w:t xml:space="preserve"> Nominal effective exchange rate indices for s</w:t>
      </w:r>
      <w:r w:rsidR="009E7ADD">
        <w:rPr>
          <w:szCs w:val="18"/>
        </w:rPr>
        <w:t>elected economies, January </w:t>
      </w:r>
      <w:r w:rsidRPr="009E7ADD">
        <w:rPr>
          <w:szCs w:val="18"/>
        </w:rPr>
        <w:t>2014</w:t>
      </w:r>
      <w:r w:rsidRPr="009E7ADD">
        <w:rPr>
          <w:szCs w:val="18"/>
        </w:rPr>
        <w:noBreakHyphen/>
        <w:t>March 2018</w:t>
      </w:r>
      <w:r w:rsidRPr="009E7ADD">
        <w:rPr>
          <w:szCs w:val="18"/>
          <w:vertAlign w:val="superscript"/>
        </w:rPr>
        <w:t xml:space="preserve">a </w:t>
      </w:r>
    </w:p>
    <w:p w:rsidR="00567FD7" w:rsidRPr="009E7ADD" w:rsidRDefault="00567FD7" w:rsidP="009E7ADD">
      <w:pPr>
        <w:rPr>
          <w:lang w:eastAsia="en-GB"/>
        </w:rPr>
      </w:pPr>
      <w:r w:rsidRPr="009E7ADD">
        <w:rPr>
          <w:lang w:eastAsia="en-GB"/>
        </w:rPr>
        <w:t>(index, January 2014 = 100)</w:t>
      </w:r>
    </w:p>
    <w:p w:rsidR="00567FD7" w:rsidRPr="009E7ADD" w:rsidRDefault="00567FD7" w:rsidP="00567FD7"/>
    <w:p w:rsidR="00D96C68" w:rsidRPr="009E7ADD" w:rsidRDefault="009E7AB8" w:rsidP="00D96C68">
      <w:r>
        <w:rPr>
          <w:noProof/>
          <w:lang w:val="fr-FR" w:eastAsia="fr-FR"/>
        </w:rPr>
        <w:drawing>
          <wp:inline distT="0" distB="0" distL="0" distR="0" wp14:anchorId="40A11479" wp14:editId="7E9B3FA5">
            <wp:extent cx="5723255" cy="28022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t="14949" b="9279"/>
                    <a:stretch>
                      <a:fillRect/>
                    </a:stretch>
                  </pic:blipFill>
                  <pic:spPr bwMode="auto">
                    <a:xfrm>
                      <a:off x="0" y="0"/>
                      <a:ext cx="5723255" cy="2802255"/>
                    </a:xfrm>
                    <a:prstGeom prst="rect">
                      <a:avLst/>
                    </a:prstGeom>
                    <a:noFill/>
                    <a:ln>
                      <a:noFill/>
                    </a:ln>
                  </pic:spPr>
                </pic:pic>
              </a:graphicData>
            </a:graphic>
          </wp:inline>
        </w:drawing>
      </w:r>
    </w:p>
    <w:p w:rsidR="00567FD7" w:rsidRPr="009E7ADD" w:rsidRDefault="00567FD7" w:rsidP="00D96C68">
      <w:pPr>
        <w:pStyle w:val="NoteText"/>
        <w:spacing w:before="120" w:after="120"/>
        <w:ind w:left="0" w:firstLine="0"/>
      </w:pPr>
      <w:r w:rsidRPr="009E7ADD">
        <w:t>a</w:t>
      </w:r>
      <w:r w:rsidR="0045125A" w:rsidRPr="009E7ADD">
        <w:t xml:space="preserve"> </w:t>
      </w:r>
      <w:r w:rsidRPr="009E7ADD">
        <w:tab/>
        <w:t>Nominal effective exchange rate indices against a broad basket of currencies.</w:t>
      </w:r>
    </w:p>
    <w:p w:rsidR="00567FD7" w:rsidRPr="009E7ADD" w:rsidRDefault="00567FD7" w:rsidP="00567FD7">
      <w:pPr>
        <w:pStyle w:val="NoteText"/>
        <w:spacing w:after="240"/>
        <w:ind w:left="0" w:firstLine="0"/>
      </w:pPr>
      <w:r w:rsidRPr="009E7ADD">
        <w:t>Source:</w:t>
      </w:r>
      <w:r w:rsidR="0045125A" w:rsidRPr="009E7ADD">
        <w:t xml:space="preserve"> </w:t>
      </w:r>
      <w:r w:rsidRPr="009E7ADD">
        <w:tab/>
        <w:t>Bank for International Settlements.</w:t>
      </w:r>
    </w:p>
    <w:p w:rsidR="00567FD7" w:rsidRPr="009E7ADD" w:rsidRDefault="00567FD7" w:rsidP="00F6104F">
      <w:pPr>
        <w:pStyle w:val="Lgende"/>
        <w:rPr>
          <w:szCs w:val="18"/>
        </w:rPr>
      </w:pPr>
      <w:r w:rsidRPr="009E7ADD">
        <w:rPr>
          <w:szCs w:val="18"/>
        </w:rPr>
        <w:t xml:space="preserve">Chart </w:t>
      </w:r>
      <w:r w:rsidR="00745A8B">
        <w:rPr>
          <w:szCs w:val="18"/>
        </w:rPr>
        <w:fldChar w:fldCharType="begin"/>
      </w:r>
      <w:r w:rsidR="00745A8B">
        <w:rPr>
          <w:szCs w:val="18"/>
        </w:rPr>
        <w:instrText xml:space="preserve"> STYLEREF 1 \s </w:instrText>
      </w:r>
      <w:r w:rsidR="00745A8B">
        <w:rPr>
          <w:szCs w:val="18"/>
        </w:rPr>
        <w:fldChar w:fldCharType="separate"/>
      </w:r>
      <w:r w:rsidR="000630E7">
        <w:rPr>
          <w:noProof/>
          <w:szCs w:val="18"/>
        </w:rPr>
        <w:t>2</w:t>
      </w:r>
      <w:r w:rsidR="00745A8B">
        <w:rPr>
          <w:szCs w:val="18"/>
        </w:rPr>
        <w:fldChar w:fldCharType="end"/>
      </w:r>
      <w:r w:rsidR="00745A8B">
        <w:rPr>
          <w:szCs w:val="18"/>
        </w:rPr>
        <w:t>.</w:t>
      </w:r>
      <w:r w:rsidR="00745A8B">
        <w:rPr>
          <w:szCs w:val="18"/>
        </w:rPr>
        <w:fldChar w:fldCharType="begin"/>
      </w:r>
      <w:r w:rsidR="00745A8B">
        <w:rPr>
          <w:szCs w:val="18"/>
        </w:rPr>
        <w:instrText xml:space="preserve"> SEQ Chart \* ARABIC \s 1 </w:instrText>
      </w:r>
      <w:r w:rsidR="00745A8B">
        <w:rPr>
          <w:szCs w:val="18"/>
        </w:rPr>
        <w:fldChar w:fldCharType="separate"/>
      </w:r>
      <w:r w:rsidR="000630E7">
        <w:rPr>
          <w:noProof/>
          <w:szCs w:val="18"/>
        </w:rPr>
        <w:t>2</w:t>
      </w:r>
      <w:r w:rsidR="00745A8B">
        <w:rPr>
          <w:szCs w:val="18"/>
        </w:rPr>
        <w:fldChar w:fldCharType="end"/>
      </w:r>
      <w:r w:rsidRPr="009E7ADD">
        <w:rPr>
          <w:szCs w:val="18"/>
        </w:rPr>
        <w:t xml:space="preserve"> Prices of primary commodities, January 2014 – April 2018 </w:t>
      </w:r>
    </w:p>
    <w:p w:rsidR="00567FD7" w:rsidRPr="009E7ADD" w:rsidRDefault="00567FD7" w:rsidP="009E7ADD">
      <w:pPr>
        <w:pStyle w:val="Note"/>
        <w:rPr>
          <w:szCs w:val="16"/>
        </w:rPr>
      </w:pPr>
      <w:r w:rsidRPr="009E7ADD">
        <w:rPr>
          <w:szCs w:val="16"/>
        </w:rPr>
        <w:t>(index, January 2014 = 100)</w:t>
      </w:r>
    </w:p>
    <w:p w:rsidR="00CD14B7" w:rsidRPr="009E7ADD" w:rsidRDefault="009E7AB8" w:rsidP="00CD14B7">
      <w:pPr>
        <w:rPr>
          <w:lang w:eastAsia="en-GB"/>
        </w:rPr>
      </w:pPr>
      <w:r>
        <w:rPr>
          <w:noProof/>
          <w:lang w:val="fr-FR" w:eastAsia="fr-FR"/>
        </w:rPr>
        <w:drawing>
          <wp:inline distT="0" distB="0" distL="0" distR="0" wp14:anchorId="24E5870B" wp14:editId="147A6C44">
            <wp:extent cx="5503545" cy="295465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t="14949" r="3827" b="5154"/>
                    <a:stretch>
                      <a:fillRect/>
                    </a:stretch>
                  </pic:blipFill>
                  <pic:spPr bwMode="auto">
                    <a:xfrm>
                      <a:off x="0" y="0"/>
                      <a:ext cx="5503545" cy="2954655"/>
                    </a:xfrm>
                    <a:prstGeom prst="rect">
                      <a:avLst/>
                    </a:prstGeom>
                    <a:noFill/>
                    <a:ln>
                      <a:noFill/>
                    </a:ln>
                  </pic:spPr>
                </pic:pic>
              </a:graphicData>
            </a:graphic>
          </wp:inline>
        </w:drawing>
      </w:r>
    </w:p>
    <w:p w:rsidR="00567FD7" w:rsidRPr="009E7ADD" w:rsidRDefault="00567FD7" w:rsidP="00CD14B7">
      <w:pPr>
        <w:pStyle w:val="NoteText"/>
        <w:spacing w:before="120" w:after="240"/>
        <w:ind w:left="0" w:firstLine="0"/>
        <w:rPr>
          <w:lang w:eastAsia="en-GB"/>
        </w:rPr>
      </w:pPr>
      <w:r w:rsidRPr="009E7ADD">
        <w:rPr>
          <w:lang w:eastAsia="en-GB"/>
        </w:rPr>
        <w:t>Source:</w:t>
      </w:r>
      <w:r w:rsidR="0045125A" w:rsidRPr="009E7ADD">
        <w:rPr>
          <w:lang w:eastAsia="en-GB"/>
        </w:rPr>
        <w:t xml:space="preserve"> </w:t>
      </w:r>
      <w:r w:rsidR="00CD14B7" w:rsidRPr="009E7ADD">
        <w:rPr>
          <w:lang w:eastAsia="en-GB"/>
        </w:rPr>
        <w:tab/>
      </w:r>
      <w:r w:rsidRPr="009E7ADD">
        <w:rPr>
          <w:lang w:eastAsia="en-GB"/>
        </w:rPr>
        <w:t>World Bank Commodity Prices.</w:t>
      </w:r>
    </w:p>
    <w:p w:rsidR="00F6104F" w:rsidRPr="009E7ADD" w:rsidRDefault="00F6104F" w:rsidP="00F6104F">
      <w:pPr>
        <w:pStyle w:val="Corpsdetexte"/>
        <w:numPr>
          <w:ilvl w:val="6"/>
          <w:numId w:val="25"/>
        </w:numPr>
        <w:rPr>
          <w:szCs w:val="18"/>
        </w:rPr>
      </w:pPr>
      <w:bookmarkStart w:id="29" w:name="_Toc435606748"/>
      <w:bookmarkStart w:id="30" w:name="_Toc453668534"/>
      <w:bookmarkStart w:id="31" w:name="_Toc514850638"/>
      <w:r w:rsidRPr="009E7ADD">
        <w:rPr>
          <w:szCs w:val="18"/>
        </w:rPr>
        <w:t>Chart 2.2 shows the latest developments in primary commodity prices, which have increased strongly in recent months. Since October of 2017, prices for food, fuels and metals have climbed 9.5%, 35% and 6%, respectively.</w:t>
      </w:r>
      <w:r w:rsidR="0045125A" w:rsidRPr="009E7ADD">
        <w:rPr>
          <w:szCs w:val="18"/>
        </w:rPr>
        <w:t xml:space="preserve"> </w:t>
      </w:r>
      <w:r w:rsidRPr="009E7ADD">
        <w:rPr>
          <w:szCs w:val="18"/>
        </w:rPr>
        <w:t>Considering the relative stability of the dollar during this period, these increases represent a real strengthening of commodity prices compared to other goods rather than a change in the value of the denomination currency.</w:t>
      </w:r>
    </w:p>
    <w:p w:rsidR="00F6104F" w:rsidRPr="009E7ADD" w:rsidRDefault="00F6104F" w:rsidP="00F6104F">
      <w:pPr>
        <w:pStyle w:val="Corpsdetexte"/>
        <w:numPr>
          <w:ilvl w:val="6"/>
          <w:numId w:val="25"/>
        </w:numPr>
        <w:rPr>
          <w:szCs w:val="18"/>
        </w:rPr>
      </w:pPr>
      <w:r w:rsidRPr="009E7ADD">
        <w:rPr>
          <w:szCs w:val="18"/>
        </w:rPr>
        <w:t>Robust US crude oil production has kept oil prices from returning to the elevated levels that prevailed until the middle of 2014, but the recent upward trend is stronger than most forecasts from last year. Higher oil prices will squeeze household budgets in importing countries but could stimulate investment in the energy sector, making their overall economic impact ambiguous.</w:t>
      </w:r>
    </w:p>
    <w:p w:rsidR="00567FD7" w:rsidRPr="00013FDD" w:rsidRDefault="00567FD7" w:rsidP="00A22BE9">
      <w:pPr>
        <w:pStyle w:val="Titre2"/>
      </w:pPr>
      <w:bookmarkStart w:id="32" w:name="_Toc518985662"/>
      <w:bookmarkStart w:id="33" w:name="_Toc518985748"/>
      <w:bookmarkStart w:id="34" w:name="_Toc518993692"/>
      <w:r w:rsidRPr="00013FDD">
        <w:t>Merchandise Trade</w:t>
      </w:r>
      <w:bookmarkEnd w:id="29"/>
      <w:bookmarkEnd w:id="30"/>
      <w:bookmarkEnd w:id="31"/>
      <w:bookmarkEnd w:id="32"/>
      <w:bookmarkEnd w:id="33"/>
      <w:bookmarkEnd w:id="34"/>
    </w:p>
    <w:p w:rsidR="00567FD7" w:rsidRDefault="00567FD7" w:rsidP="009E7ADD">
      <w:pPr>
        <w:pStyle w:val="Corpsdetexte"/>
        <w:keepLines/>
        <w:numPr>
          <w:ilvl w:val="6"/>
          <w:numId w:val="25"/>
        </w:numPr>
        <w:rPr>
          <w:szCs w:val="18"/>
        </w:rPr>
      </w:pPr>
      <w:r w:rsidRPr="009E7ADD">
        <w:rPr>
          <w:szCs w:val="18"/>
        </w:rPr>
        <w:t xml:space="preserve">Chart 2.3 shows year-on-year growth in the dollar value of world merchandise trade (red line), as well as contributions to nominal trade growth from developed and developing economies (stacked bars). World exports were up 11.4% in the fourth quarter of 2017. Developing economies contributed slightly less than half of that growth (5.3 percentage points, or 46%), while developed economies were responsible for the rest (6.1 percentage points, or 54%). Developments on the import side were similar, with developed economies contributing </w:t>
      </w:r>
      <w:r w:rsidR="00FE606F" w:rsidRPr="009E7ADD">
        <w:rPr>
          <w:szCs w:val="18"/>
        </w:rPr>
        <w:t>more to the total increase (7.1 </w:t>
      </w:r>
      <w:r w:rsidRPr="009E7ADD">
        <w:rPr>
          <w:szCs w:val="18"/>
        </w:rPr>
        <w:t xml:space="preserve">percentage points, or 59%) </w:t>
      </w:r>
      <w:r w:rsidR="00013FDD">
        <w:rPr>
          <w:szCs w:val="18"/>
        </w:rPr>
        <w:t xml:space="preserve">and </w:t>
      </w:r>
      <w:r w:rsidRPr="009E7ADD">
        <w:rPr>
          <w:szCs w:val="18"/>
        </w:rPr>
        <w:t>with develop</w:t>
      </w:r>
      <w:r w:rsidR="00013FDD">
        <w:rPr>
          <w:szCs w:val="18"/>
        </w:rPr>
        <w:t>ing</w:t>
      </w:r>
      <w:r w:rsidRPr="009E7ADD">
        <w:rPr>
          <w:szCs w:val="18"/>
        </w:rPr>
        <w:t xml:space="preserve"> economies ac</w:t>
      </w:r>
      <w:r w:rsidR="00FE606F" w:rsidRPr="009E7ADD">
        <w:rPr>
          <w:szCs w:val="18"/>
        </w:rPr>
        <w:t>counting for the remainder (5 </w:t>
      </w:r>
      <w:r w:rsidRPr="009E7ADD">
        <w:rPr>
          <w:szCs w:val="18"/>
        </w:rPr>
        <w:t>percentage points, or 41%).</w:t>
      </w:r>
    </w:p>
    <w:p w:rsidR="00F6104F" w:rsidRPr="00013FDD" w:rsidRDefault="00F6104F" w:rsidP="00F6104F">
      <w:pPr>
        <w:pStyle w:val="Corpsdetexte"/>
        <w:numPr>
          <w:ilvl w:val="6"/>
          <w:numId w:val="25"/>
        </w:numPr>
        <w:rPr>
          <w:szCs w:val="18"/>
        </w:rPr>
      </w:pPr>
      <w:r w:rsidRPr="00013FDD">
        <w:rPr>
          <w:szCs w:val="18"/>
        </w:rPr>
        <w:t>Merchandise trade volume growth trended gradually upwards in most major economies in the second half of 2017 (Chart 2.4). One notable exception was Brazil, where export and import volumes recorded larger percentage increases from a lower base recorded in the second half of 2016. Seasonally-adjusted exports and imports were up 3.7% and 4.3%, respectively, in the United States in the second half of 2017 compared to the same period in 2016.</w:t>
      </w:r>
      <w:r w:rsidR="0045125A" w:rsidRPr="00013FDD">
        <w:rPr>
          <w:szCs w:val="18"/>
        </w:rPr>
        <w:t xml:space="preserve"> </w:t>
      </w:r>
      <w:r w:rsidRPr="00013FDD">
        <w:rPr>
          <w:szCs w:val="18"/>
        </w:rPr>
        <w:t>Extra-EU exports were up 5.4% year-on-year in the second half, up from 4.0% in th</w:t>
      </w:r>
      <w:r>
        <w:rPr>
          <w:szCs w:val="18"/>
        </w:rPr>
        <w:t>e first half.</w:t>
      </w:r>
      <w:r w:rsidR="0045125A">
        <w:rPr>
          <w:szCs w:val="18"/>
        </w:rPr>
        <w:t xml:space="preserve"> </w:t>
      </w:r>
      <w:r>
        <w:rPr>
          <w:szCs w:val="18"/>
        </w:rPr>
        <w:t>Meanwhile, extra</w:t>
      </w:r>
      <w:r>
        <w:rPr>
          <w:szCs w:val="18"/>
        </w:rPr>
        <w:noBreakHyphen/>
      </w:r>
      <w:r w:rsidRPr="00013FDD">
        <w:rPr>
          <w:szCs w:val="18"/>
        </w:rPr>
        <w:t>EU imports were up 2.8% in the second half after registering a slight decline in the first half (</w:t>
      </w:r>
      <w:r w:rsidRPr="00013FDD">
        <w:rPr>
          <w:szCs w:val="18"/>
        </w:rPr>
        <w:noBreakHyphen/>
        <w:t>0.3%). Intra-EU trade growth also picked up in the second half of 2017, as shipments between EU countries rose 4.4% year-on-year, compared to 2.2% in the first half.</w:t>
      </w:r>
      <w:r w:rsidR="0045125A" w:rsidRPr="00013FDD">
        <w:rPr>
          <w:szCs w:val="18"/>
        </w:rPr>
        <w:t xml:space="preserve"> </w:t>
      </w:r>
    </w:p>
    <w:p w:rsidR="00F6104F" w:rsidRPr="008E0728" w:rsidRDefault="00F6104F" w:rsidP="00F6104F">
      <w:pPr>
        <w:pStyle w:val="Corpsdetexte"/>
        <w:numPr>
          <w:ilvl w:val="6"/>
          <w:numId w:val="25"/>
        </w:numPr>
        <w:rPr>
          <w:szCs w:val="18"/>
        </w:rPr>
      </w:pPr>
      <w:r w:rsidRPr="008E0728">
        <w:rPr>
          <w:szCs w:val="18"/>
        </w:rPr>
        <w:t>Japan's exports and imports were up 6.8% and 3.8% year-on-year, respectively, in the second half of 2017, with little change compared to the first half of the year. Developing Asia (including China) recorded a 7.1% year-on-year increase in the volume of its exports in the second half of 2017, compared to 7.4% in the first half.</w:t>
      </w:r>
      <w:r w:rsidR="0045125A" w:rsidRPr="008E0728">
        <w:rPr>
          <w:szCs w:val="18"/>
        </w:rPr>
        <w:t xml:space="preserve"> </w:t>
      </w:r>
      <w:r w:rsidRPr="008E0728">
        <w:rPr>
          <w:szCs w:val="18"/>
        </w:rPr>
        <w:t>Meanwhile, the region</w:t>
      </w:r>
      <w:r w:rsidR="0045125A">
        <w:rPr>
          <w:szCs w:val="18"/>
        </w:rPr>
        <w:t>'</w:t>
      </w:r>
      <w:r w:rsidRPr="008E0728">
        <w:rPr>
          <w:szCs w:val="18"/>
        </w:rPr>
        <w:t xml:space="preserve">s imports were up by 7.5%, down from 10.4% in the first half. Brazil's exports jumped 13.4% in the second half of 2017 while imports rose </w:t>
      </w:r>
      <w:r w:rsidR="00582216">
        <w:rPr>
          <w:szCs w:val="18"/>
        </w:rPr>
        <w:t xml:space="preserve">by </w:t>
      </w:r>
      <w:r w:rsidRPr="008E0728">
        <w:rPr>
          <w:szCs w:val="18"/>
        </w:rPr>
        <w:t>9.6%.</w:t>
      </w:r>
    </w:p>
    <w:p w:rsidR="00F6104F" w:rsidRPr="009E7ADD" w:rsidRDefault="00F6104F" w:rsidP="00F6104F">
      <w:pPr>
        <w:pStyle w:val="Corpsdetexte"/>
        <w:keepLines/>
        <w:numPr>
          <w:ilvl w:val="6"/>
          <w:numId w:val="25"/>
        </w:numPr>
        <w:rPr>
          <w:szCs w:val="18"/>
        </w:rPr>
      </w:pPr>
      <w:r w:rsidRPr="008E0728">
        <w:rPr>
          <w:szCs w:val="18"/>
        </w:rPr>
        <w:t>Monthly merchandise trade statistics in nominal terms are more timely than quarterly statistics in volume terms. These are shown in Chart 2.5 through March 2018.</w:t>
      </w:r>
      <w:r w:rsidR="0045125A" w:rsidRPr="008E0728">
        <w:rPr>
          <w:szCs w:val="18"/>
        </w:rPr>
        <w:t xml:space="preserve"> </w:t>
      </w:r>
      <w:r w:rsidRPr="008E0728">
        <w:rPr>
          <w:szCs w:val="18"/>
        </w:rPr>
        <w:t>Dollar values of exports and imports continue to rise in most countries, reflecting increases in both price and volume. Trade statistics in current US dollar terms should be interpreted with caution since they are strongly affected by fluctuations in prices and exchange rates.</w:t>
      </w:r>
    </w:p>
    <w:p w:rsidR="00567FD7" w:rsidRPr="008E0728" w:rsidRDefault="00567FD7" w:rsidP="00FE606F">
      <w:pPr>
        <w:pStyle w:val="Lgende"/>
        <w:pageBreakBefore/>
        <w:rPr>
          <w:szCs w:val="18"/>
        </w:rPr>
      </w:pPr>
      <w:r w:rsidRPr="008E0728">
        <w:rPr>
          <w:szCs w:val="18"/>
        </w:rPr>
        <w:t xml:space="preserve">Chart </w:t>
      </w:r>
      <w:r w:rsidR="00745A8B">
        <w:rPr>
          <w:szCs w:val="18"/>
        </w:rPr>
        <w:fldChar w:fldCharType="begin"/>
      </w:r>
      <w:r w:rsidR="00745A8B">
        <w:rPr>
          <w:szCs w:val="18"/>
        </w:rPr>
        <w:instrText xml:space="preserve"> STYLEREF 1 \s </w:instrText>
      </w:r>
      <w:r w:rsidR="00745A8B">
        <w:rPr>
          <w:szCs w:val="18"/>
        </w:rPr>
        <w:fldChar w:fldCharType="separate"/>
      </w:r>
      <w:r w:rsidR="000630E7">
        <w:rPr>
          <w:noProof/>
          <w:szCs w:val="18"/>
        </w:rPr>
        <w:t>2</w:t>
      </w:r>
      <w:r w:rsidR="00745A8B">
        <w:rPr>
          <w:szCs w:val="18"/>
        </w:rPr>
        <w:fldChar w:fldCharType="end"/>
      </w:r>
      <w:r w:rsidR="00745A8B">
        <w:rPr>
          <w:szCs w:val="18"/>
        </w:rPr>
        <w:t>.</w:t>
      </w:r>
      <w:r w:rsidR="00745A8B">
        <w:rPr>
          <w:szCs w:val="18"/>
        </w:rPr>
        <w:fldChar w:fldCharType="begin"/>
      </w:r>
      <w:r w:rsidR="00745A8B">
        <w:rPr>
          <w:szCs w:val="18"/>
        </w:rPr>
        <w:instrText xml:space="preserve"> SEQ Chart \* ARABIC \s 1 </w:instrText>
      </w:r>
      <w:r w:rsidR="00745A8B">
        <w:rPr>
          <w:szCs w:val="18"/>
        </w:rPr>
        <w:fldChar w:fldCharType="separate"/>
      </w:r>
      <w:r w:rsidR="000630E7">
        <w:rPr>
          <w:noProof/>
          <w:szCs w:val="18"/>
        </w:rPr>
        <w:t>3</w:t>
      </w:r>
      <w:r w:rsidR="00745A8B">
        <w:rPr>
          <w:szCs w:val="18"/>
        </w:rPr>
        <w:fldChar w:fldCharType="end"/>
      </w:r>
      <w:r w:rsidRPr="008E0728">
        <w:rPr>
          <w:szCs w:val="18"/>
        </w:rPr>
        <w:t xml:space="preserve"> Contributions to year-on-year growth in world merchandise exports and imports, 2014Q1 - 2017Q4 </w:t>
      </w:r>
    </w:p>
    <w:p w:rsidR="00567FD7" w:rsidRPr="009E7ADD" w:rsidRDefault="00567FD7" w:rsidP="00567FD7">
      <w:pPr>
        <w:keepNext/>
        <w:keepLines/>
        <w:spacing w:line="360" w:lineRule="auto"/>
        <w:rPr>
          <w:sz w:val="16"/>
          <w:szCs w:val="16"/>
          <w:lang w:eastAsia="en-GB"/>
        </w:rPr>
      </w:pPr>
      <w:r w:rsidRPr="009E7ADD">
        <w:rPr>
          <w:sz w:val="16"/>
          <w:szCs w:val="16"/>
          <w:lang w:eastAsia="en-GB"/>
        </w:rPr>
        <w:t>(% change in US$ values)</w:t>
      </w:r>
    </w:p>
    <w:p w:rsidR="00567FD7" w:rsidRPr="009E7ADD" w:rsidRDefault="00567FD7" w:rsidP="00567FD7">
      <w:pPr>
        <w:rPr>
          <w:lang w:eastAsia="en-GB"/>
        </w:rPr>
      </w:pPr>
    </w:p>
    <w:p w:rsidR="00FE606F" w:rsidRPr="009E7ADD" w:rsidRDefault="009E7AB8" w:rsidP="00FE606F">
      <w:pPr>
        <w:rPr>
          <w:lang w:eastAsia="en-GB"/>
        </w:rPr>
      </w:pPr>
      <w:r>
        <w:rPr>
          <w:noProof/>
          <w:lang w:val="fr-FR" w:eastAsia="fr-FR"/>
        </w:rPr>
        <w:drawing>
          <wp:inline distT="0" distB="0" distL="0" distR="0" wp14:anchorId="37983A2E" wp14:editId="65FCC981">
            <wp:extent cx="5723255" cy="64179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t="8685" b="13139"/>
                    <a:stretch>
                      <a:fillRect/>
                    </a:stretch>
                  </pic:blipFill>
                  <pic:spPr bwMode="auto">
                    <a:xfrm>
                      <a:off x="0" y="0"/>
                      <a:ext cx="5723255" cy="6417945"/>
                    </a:xfrm>
                    <a:prstGeom prst="rect">
                      <a:avLst/>
                    </a:prstGeom>
                    <a:noFill/>
                    <a:ln>
                      <a:noFill/>
                    </a:ln>
                  </pic:spPr>
                </pic:pic>
              </a:graphicData>
            </a:graphic>
          </wp:inline>
        </w:drawing>
      </w:r>
    </w:p>
    <w:p w:rsidR="00567FD7" w:rsidRPr="009E7ADD" w:rsidRDefault="00567FD7" w:rsidP="00567FD7">
      <w:pPr>
        <w:pStyle w:val="NoteText"/>
        <w:spacing w:after="120"/>
        <w:ind w:left="0" w:firstLine="0"/>
      </w:pPr>
      <w:r w:rsidRPr="009E7ADD">
        <w:t>a</w:t>
      </w:r>
      <w:r w:rsidR="0045125A" w:rsidRPr="009E7ADD">
        <w:t xml:space="preserve"> </w:t>
      </w:r>
      <w:r w:rsidRPr="009E7ADD">
        <w:tab/>
        <w:t>Includes significant re-exports. Also includes the Commonwealth of Independent States (CIS).</w:t>
      </w:r>
    </w:p>
    <w:p w:rsidR="00567FD7" w:rsidRPr="009E7ADD" w:rsidRDefault="00567FD7" w:rsidP="00567FD7">
      <w:pPr>
        <w:pStyle w:val="NoteText"/>
        <w:spacing w:after="120"/>
        <w:ind w:left="0" w:firstLine="0"/>
      </w:pPr>
      <w:r w:rsidRPr="009E7ADD">
        <w:t xml:space="preserve">Note: </w:t>
      </w:r>
      <w:r w:rsidRPr="009E7ADD">
        <w:tab/>
        <w:t>Due to scarce data availability, Africa and Middle East are under-represented in world totals.</w:t>
      </w:r>
    </w:p>
    <w:p w:rsidR="00567FD7" w:rsidRPr="009E7ADD" w:rsidRDefault="00567FD7" w:rsidP="00567FD7">
      <w:pPr>
        <w:pStyle w:val="NoteText"/>
        <w:spacing w:after="240"/>
        <w:ind w:left="0" w:firstLine="0"/>
      </w:pPr>
      <w:r w:rsidRPr="009E7ADD">
        <w:t>Source:</w:t>
      </w:r>
      <w:r w:rsidR="0045125A" w:rsidRPr="009E7ADD">
        <w:t xml:space="preserve"> </w:t>
      </w:r>
      <w:r w:rsidRPr="009E7ADD">
        <w:tab/>
        <w:t xml:space="preserve">WTO Secretariat estimates, based on data compiled from IMF International Financial Statistics; </w:t>
      </w:r>
      <w:r w:rsidR="00FE606F" w:rsidRPr="009E7ADD">
        <w:tab/>
      </w:r>
      <w:r w:rsidRPr="009E7ADD">
        <w:t>Eurostat Comext Database; Global Trade Atlas; and national statistics.</w:t>
      </w:r>
    </w:p>
    <w:p w:rsidR="00567FD7" w:rsidRPr="008E0728" w:rsidRDefault="00567FD7" w:rsidP="00503FB1">
      <w:pPr>
        <w:pStyle w:val="Lgende"/>
        <w:pageBreakBefore/>
        <w:rPr>
          <w:szCs w:val="18"/>
        </w:rPr>
      </w:pPr>
      <w:r w:rsidRPr="008E0728">
        <w:rPr>
          <w:szCs w:val="18"/>
        </w:rPr>
        <w:t xml:space="preserve">Chart </w:t>
      </w:r>
      <w:r w:rsidR="00745A8B">
        <w:rPr>
          <w:szCs w:val="18"/>
        </w:rPr>
        <w:fldChar w:fldCharType="begin"/>
      </w:r>
      <w:r w:rsidR="00745A8B">
        <w:rPr>
          <w:szCs w:val="18"/>
        </w:rPr>
        <w:instrText xml:space="preserve"> STYLEREF 1 \s </w:instrText>
      </w:r>
      <w:r w:rsidR="00745A8B">
        <w:rPr>
          <w:szCs w:val="18"/>
        </w:rPr>
        <w:fldChar w:fldCharType="separate"/>
      </w:r>
      <w:r w:rsidR="000630E7">
        <w:rPr>
          <w:noProof/>
          <w:szCs w:val="18"/>
        </w:rPr>
        <w:t>2</w:t>
      </w:r>
      <w:r w:rsidR="00745A8B">
        <w:rPr>
          <w:szCs w:val="18"/>
        </w:rPr>
        <w:fldChar w:fldCharType="end"/>
      </w:r>
      <w:r w:rsidR="00745A8B">
        <w:rPr>
          <w:szCs w:val="18"/>
        </w:rPr>
        <w:t>.</w:t>
      </w:r>
      <w:r w:rsidR="00745A8B">
        <w:rPr>
          <w:szCs w:val="18"/>
        </w:rPr>
        <w:fldChar w:fldCharType="begin"/>
      </w:r>
      <w:r w:rsidR="00745A8B">
        <w:rPr>
          <w:szCs w:val="18"/>
        </w:rPr>
        <w:instrText xml:space="preserve"> SEQ Chart \* ARABIC \s 1 </w:instrText>
      </w:r>
      <w:r w:rsidR="00745A8B">
        <w:rPr>
          <w:szCs w:val="18"/>
        </w:rPr>
        <w:fldChar w:fldCharType="separate"/>
      </w:r>
      <w:r w:rsidR="000630E7">
        <w:rPr>
          <w:noProof/>
          <w:szCs w:val="18"/>
        </w:rPr>
        <w:t>4</w:t>
      </w:r>
      <w:r w:rsidR="00745A8B">
        <w:rPr>
          <w:szCs w:val="18"/>
        </w:rPr>
        <w:fldChar w:fldCharType="end"/>
      </w:r>
      <w:r w:rsidRPr="008E0728">
        <w:rPr>
          <w:szCs w:val="18"/>
        </w:rPr>
        <w:t xml:space="preserve"> Volume of exports and imports of selected economies, 2012Q1 - 2017Q4 </w:t>
      </w:r>
    </w:p>
    <w:p w:rsidR="00567FD7" w:rsidRPr="009E7ADD" w:rsidRDefault="00567FD7" w:rsidP="00503FB1">
      <w:pPr>
        <w:pStyle w:val="Note"/>
        <w:rPr>
          <w:szCs w:val="16"/>
        </w:rPr>
      </w:pPr>
      <w:r w:rsidRPr="009E7ADD">
        <w:rPr>
          <w:szCs w:val="16"/>
        </w:rPr>
        <w:t>(seasonally-adjusted volume indices, 2012Q1 = 100)</w:t>
      </w:r>
    </w:p>
    <w:p w:rsidR="002135BD" w:rsidRPr="009E7ADD" w:rsidRDefault="009E7AB8" w:rsidP="002135BD">
      <w:r>
        <w:rPr>
          <w:noProof/>
          <w:lang w:val="fr-FR" w:eastAsia="fr-FR"/>
        </w:rPr>
        <w:drawing>
          <wp:inline distT="0" distB="0" distL="0" distR="0" wp14:anchorId="2DCB4F0D" wp14:editId="6BA482DB">
            <wp:extent cx="5842000" cy="69342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l="-2049" t="8049" b="7578"/>
                    <a:stretch>
                      <a:fillRect/>
                    </a:stretch>
                  </pic:blipFill>
                  <pic:spPr bwMode="auto">
                    <a:xfrm>
                      <a:off x="0" y="0"/>
                      <a:ext cx="5842000" cy="6934200"/>
                    </a:xfrm>
                    <a:prstGeom prst="rect">
                      <a:avLst/>
                    </a:prstGeom>
                    <a:noFill/>
                    <a:ln>
                      <a:noFill/>
                    </a:ln>
                  </pic:spPr>
                </pic:pic>
              </a:graphicData>
            </a:graphic>
          </wp:inline>
        </w:drawing>
      </w:r>
    </w:p>
    <w:p w:rsidR="002135BD" w:rsidRPr="009E7ADD" w:rsidRDefault="002135BD" w:rsidP="00503FB1"/>
    <w:p w:rsidR="00567FD7" w:rsidRPr="009E7ADD" w:rsidRDefault="00567FD7" w:rsidP="004265DA">
      <w:pPr>
        <w:pStyle w:val="NoteText"/>
        <w:spacing w:after="120"/>
      </w:pPr>
      <w:r w:rsidRPr="009E7ADD">
        <w:t>Note:</w:t>
      </w:r>
      <w:r w:rsidR="0045125A" w:rsidRPr="009E7ADD">
        <w:t xml:space="preserve"> </w:t>
      </w:r>
      <w:r w:rsidRPr="009E7ADD">
        <w:tab/>
        <w:t>Data for the United States, Japan and the EU were obtained from national statistical sources while figures for Brazil and Developing Asia are seasonally</w:t>
      </w:r>
      <w:r w:rsidR="00582216">
        <w:t>-</w:t>
      </w:r>
      <w:r w:rsidRPr="009E7ADD">
        <w:t>adjusted Secretariat estimates.</w:t>
      </w:r>
    </w:p>
    <w:p w:rsidR="00567FD7" w:rsidRPr="009E7ADD" w:rsidRDefault="00567FD7" w:rsidP="00567FD7">
      <w:pPr>
        <w:pStyle w:val="NoteText"/>
        <w:spacing w:after="240"/>
        <w:ind w:left="0" w:firstLine="0"/>
      </w:pPr>
      <w:r w:rsidRPr="009E7ADD">
        <w:t>Source:</w:t>
      </w:r>
      <w:r w:rsidR="0045125A" w:rsidRPr="009E7ADD">
        <w:t xml:space="preserve"> </w:t>
      </w:r>
      <w:r w:rsidRPr="009E7ADD">
        <w:tab/>
        <w:t>WTO Secretariat and UNCTAD.</w:t>
      </w:r>
    </w:p>
    <w:p w:rsidR="00567FD7" w:rsidRPr="008E0728" w:rsidRDefault="00567FD7" w:rsidP="00F6104F">
      <w:pPr>
        <w:pStyle w:val="Corpsdetexte"/>
        <w:numPr>
          <w:ilvl w:val="0"/>
          <w:numId w:val="0"/>
        </w:numPr>
        <w:rPr>
          <w:szCs w:val="18"/>
        </w:rPr>
      </w:pPr>
      <w:r w:rsidRPr="008E0728">
        <w:rPr>
          <w:szCs w:val="18"/>
        </w:rPr>
        <w:t xml:space="preserve"> </w:t>
      </w:r>
    </w:p>
    <w:p w:rsidR="00567FD7" w:rsidRPr="008E0728" w:rsidRDefault="00567FD7" w:rsidP="00A22BE9">
      <w:pPr>
        <w:pStyle w:val="Titre2"/>
      </w:pPr>
      <w:bookmarkStart w:id="35" w:name="_Toc435606749"/>
      <w:bookmarkStart w:id="36" w:name="_Toc453668535"/>
      <w:bookmarkStart w:id="37" w:name="_Toc514850639"/>
      <w:bookmarkStart w:id="38" w:name="_Toc518985663"/>
      <w:bookmarkStart w:id="39" w:name="_Toc518985749"/>
      <w:bookmarkStart w:id="40" w:name="_Toc518993693"/>
      <w:r w:rsidRPr="008E0728">
        <w:t>Trade in Commercial Services</w:t>
      </w:r>
      <w:bookmarkEnd w:id="35"/>
      <w:bookmarkEnd w:id="36"/>
      <w:bookmarkEnd w:id="37"/>
      <w:bookmarkEnd w:id="38"/>
      <w:bookmarkEnd w:id="39"/>
      <w:bookmarkEnd w:id="40"/>
    </w:p>
    <w:p w:rsidR="00F67BF0" w:rsidRPr="008E0728" w:rsidRDefault="00567FD7" w:rsidP="008E0728">
      <w:pPr>
        <w:pStyle w:val="Corpsdetexte"/>
        <w:numPr>
          <w:ilvl w:val="6"/>
          <w:numId w:val="25"/>
        </w:numPr>
        <w:rPr>
          <w:szCs w:val="18"/>
        </w:rPr>
      </w:pPr>
      <w:r w:rsidRPr="008E0728">
        <w:rPr>
          <w:szCs w:val="18"/>
        </w:rPr>
        <w:t xml:space="preserve">Year-on-year growth of commercial services exports </w:t>
      </w:r>
      <w:r w:rsidR="00013FDD">
        <w:rPr>
          <w:szCs w:val="18"/>
        </w:rPr>
        <w:t xml:space="preserve">in dollar value </w:t>
      </w:r>
      <w:r w:rsidRPr="008E0728">
        <w:rPr>
          <w:szCs w:val="18"/>
        </w:rPr>
        <w:t>picked up in most major economies in the fourth quarter of 2017</w:t>
      </w:r>
      <w:r w:rsidR="00F67BF0" w:rsidRPr="008E0728">
        <w:rPr>
          <w:szCs w:val="18"/>
        </w:rPr>
        <w:t>,</w:t>
      </w:r>
      <w:r w:rsidRPr="008E0728">
        <w:rPr>
          <w:szCs w:val="18"/>
        </w:rPr>
        <w:t xml:space="preserve"> except for India where export growth merely moderated. These developments are illustrated </w:t>
      </w:r>
      <w:r w:rsidR="00013FDD">
        <w:rPr>
          <w:szCs w:val="18"/>
        </w:rPr>
        <w:t xml:space="preserve">in </w:t>
      </w:r>
      <w:r w:rsidRPr="008E0728">
        <w:rPr>
          <w:szCs w:val="18"/>
        </w:rPr>
        <w:t>Chart 2.6, which shows growth in quarterly services trade for selected economies.</w:t>
      </w:r>
      <w:r w:rsidR="0045125A" w:rsidRPr="008E0728">
        <w:rPr>
          <w:szCs w:val="18"/>
        </w:rPr>
        <w:t xml:space="preserve"> </w:t>
      </w:r>
      <w:r w:rsidRPr="008E0728">
        <w:rPr>
          <w:szCs w:val="18"/>
        </w:rPr>
        <w:t xml:space="preserve">Exports were up 6.0% year-on-year for the United States, 14.8% for the European Union, 9.1% for Japan, 11.9% for China, 8.1% for India and 2.6% </w:t>
      </w:r>
      <w:r w:rsidR="00F67BF0" w:rsidRPr="008E0728">
        <w:rPr>
          <w:szCs w:val="18"/>
        </w:rPr>
        <w:t>for</w:t>
      </w:r>
      <w:r w:rsidRPr="008E0728">
        <w:rPr>
          <w:szCs w:val="18"/>
        </w:rPr>
        <w:t xml:space="preserve"> Brazil.</w:t>
      </w:r>
      <w:r w:rsidR="00F67BF0" w:rsidRPr="008E0728">
        <w:rPr>
          <w:rStyle w:val="Appelnotedebasdep"/>
          <w:szCs w:val="18"/>
        </w:rPr>
        <w:footnoteReference w:id="9"/>
      </w:r>
    </w:p>
    <w:p w:rsidR="00567FD7" w:rsidRPr="008E0728" w:rsidRDefault="00567FD7" w:rsidP="008E0728">
      <w:pPr>
        <w:pStyle w:val="Corpsdetexte"/>
        <w:numPr>
          <w:ilvl w:val="6"/>
          <w:numId w:val="25"/>
        </w:numPr>
        <w:rPr>
          <w:szCs w:val="18"/>
        </w:rPr>
      </w:pPr>
      <w:r w:rsidRPr="008E0728">
        <w:rPr>
          <w:szCs w:val="18"/>
        </w:rPr>
        <w:t>On the import side, a sharp increase in the European Union was balanced by a slowdown in China in the fourth quarter.</w:t>
      </w:r>
      <w:r w:rsidR="0045125A" w:rsidRPr="008E0728">
        <w:rPr>
          <w:szCs w:val="18"/>
        </w:rPr>
        <w:t xml:space="preserve"> </w:t>
      </w:r>
      <w:r w:rsidRPr="008E0728">
        <w:rPr>
          <w:szCs w:val="18"/>
        </w:rPr>
        <w:t>Imports rose 8.2% in the United States, 9.2% in the European Union, 1.3% in Japan, 9.9% in India and 8.3% in Brazil in Q4. However, commercial services imports of China fell 7.2% year-on-year in the latest period.</w:t>
      </w:r>
    </w:p>
    <w:p w:rsidR="00567FD7" w:rsidRPr="008E0728" w:rsidRDefault="00013FDD" w:rsidP="008E0728">
      <w:pPr>
        <w:pStyle w:val="Corpsdetexte"/>
        <w:numPr>
          <w:ilvl w:val="6"/>
          <w:numId w:val="25"/>
        </w:numPr>
        <w:rPr>
          <w:szCs w:val="18"/>
        </w:rPr>
      </w:pPr>
      <w:r>
        <w:rPr>
          <w:szCs w:val="18"/>
        </w:rPr>
        <w:t>According to preliminary Secretariat estimates, g</w:t>
      </w:r>
      <w:r w:rsidR="00F67BF0" w:rsidRPr="008E0728">
        <w:rPr>
          <w:szCs w:val="18"/>
        </w:rPr>
        <w:t>lobal</w:t>
      </w:r>
      <w:r w:rsidR="00567FD7" w:rsidRPr="008E0728">
        <w:rPr>
          <w:szCs w:val="18"/>
        </w:rPr>
        <w:t xml:space="preserve"> exports of commercial services were up 7.4% in 201</w:t>
      </w:r>
      <w:r>
        <w:rPr>
          <w:szCs w:val="18"/>
        </w:rPr>
        <w:t>7</w:t>
      </w:r>
      <w:r w:rsidR="00567FD7" w:rsidRPr="008E0728">
        <w:rPr>
          <w:szCs w:val="18"/>
        </w:rPr>
        <w:t xml:space="preserve"> to </w:t>
      </w:r>
      <w:r w:rsidR="00D96C68" w:rsidRPr="008E0728">
        <w:rPr>
          <w:szCs w:val="18"/>
        </w:rPr>
        <w:t>US$5.25 </w:t>
      </w:r>
      <w:r w:rsidR="00567FD7" w:rsidRPr="008E0728">
        <w:rPr>
          <w:szCs w:val="18"/>
        </w:rPr>
        <w:t>trillion. The fastest growing services sector in 201</w:t>
      </w:r>
      <w:r>
        <w:rPr>
          <w:szCs w:val="18"/>
        </w:rPr>
        <w:t>7</w:t>
      </w:r>
      <w:r w:rsidR="00567FD7" w:rsidRPr="008E0728">
        <w:rPr>
          <w:szCs w:val="18"/>
        </w:rPr>
        <w:t xml:space="preserve"> was transport, which recorded year-on-year growth in U</w:t>
      </w:r>
      <w:r w:rsidR="007D1E78">
        <w:rPr>
          <w:szCs w:val="18"/>
        </w:rPr>
        <w:t>.</w:t>
      </w:r>
      <w:r w:rsidR="00567FD7" w:rsidRPr="008E0728">
        <w:rPr>
          <w:szCs w:val="18"/>
        </w:rPr>
        <w:t>S</w:t>
      </w:r>
      <w:r w:rsidR="007D1E78">
        <w:rPr>
          <w:szCs w:val="18"/>
        </w:rPr>
        <w:t>.</w:t>
      </w:r>
      <w:r w:rsidR="00D96C68" w:rsidRPr="008E0728">
        <w:rPr>
          <w:szCs w:val="18"/>
        </w:rPr>
        <w:t xml:space="preserve"> dollar</w:t>
      </w:r>
      <w:r w:rsidR="00567FD7" w:rsidRPr="008E0728">
        <w:rPr>
          <w:szCs w:val="18"/>
        </w:rPr>
        <w:t xml:space="preserve"> value of 8.3%, followed by other commercial services (7.4%, including financial services), travel (7.2%) and goods related services (5.2%).</w:t>
      </w:r>
      <w:r w:rsidR="0045125A" w:rsidRPr="008E0728">
        <w:rPr>
          <w:szCs w:val="18"/>
        </w:rPr>
        <w:t xml:space="preserve"> </w:t>
      </w:r>
    </w:p>
    <w:p w:rsidR="00567FD7" w:rsidRPr="008E0728" w:rsidRDefault="00567FD7" w:rsidP="008E0728">
      <w:pPr>
        <w:pStyle w:val="Titre2"/>
        <w:numPr>
          <w:ilvl w:val="1"/>
          <w:numId w:val="25"/>
        </w:numPr>
        <w:rPr>
          <w:szCs w:val="18"/>
        </w:rPr>
      </w:pPr>
      <w:bookmarkStart w:id="41" w:name="_Toc435606750"/>
      <w:bookmarkStart w:id="42" w:name="_Toc453668536"/>
      <w:bookmarkStart w:id="43" w:name="_Toc514850640"/>
      <w:bookmarkStart w:id="44" w:name="_Toc518985664"/>
      <w:bookmarkStart w:id="45" w:name="_Toc518985750"/>
      <w:bookmarkStart w:id="46" w:name="_Toc518993694"/>
      <w:r w:rsidRPr="008E0728">
        <w:rPr>
          <w:szCs w:val="18"/>
        </w:rPr>
        <w:t>Trade Forecast and Economic Outlook</w:t>
      </w:r>
      <w:bookmarkEnd w:id="41"/>
      <w:bookmarkEnd w:id="42"/>
      <w:bookmarkEnd w:id="43"/>
      <w:bookmarkEnd w:id="44"/>
      <w:bookmarkEnd w:id="45"/>
      <w:bookmarkEnd w:id="46"/>
    </w:p>
    <w:p w:rsidR="00567FD7" w:rsidRPr="008E0728" w:rsidRDefault="00567FD7" w:rsidP="008E0728">
      <w:pPr>
        <w:pStyle w:val="Corpsdetexte"/>
        <w:numPr>
          <w:ilvl w:val="6"/>
          <w:numId w:val="25"/>
        </w:numPr>
        <w:rPr>
          <w:szCs w:val="18"/>
        </w:rPr>
      </w:pPr>
      <w:r w:rsidRPr="008E0728">
        <w:rPr>
          <w:szCs w:val="18"/>
        </w:rPr>
        <w:t xml:space="preserve">Some </w:t>
      </w:r>
      <w:bookmarkStart w:id="47" w:name="_Hlk514743698"/>
      <w:r w:rsidRPr="008E0728">
        <w:rPr>
          <w:szCs w:val="18"/>
        </w:rPr>
        <w:t xml:space="preserve">leading and coincident indicators of merchandise trade have continued to point in a generally positive direction in the first quarter of 2018 while others have taken a more negative turn. An index of container port throughput from the Institute for Shipping Economics and Logistics (ISL) was up 4.2% year-on-year in March but has turned down recently, dropping 2.3% since January. Similarly, a measure of global export orders derived from HIS-Markit's global purchasing managers' index fell to 50.9 in April from 54.1 in January. A value above 50 still indicates expansion, but the recent weakening </w:t>
      </w:r>
      <w:r w:rsidR="00F67BF0" w:rsidRPr="008E0728">
        <w:rPr>
          <w:szCs w:val="18"/>
        </w:rPr>
        <w:t xml:space="preserve">may </w:t>
      </w:r>
      <w:r w:rsidRPr="008E0728">
        <w:rPr>
          <w:szCs w:val="18"/>
        </w:rPr>
        <w:t xml:space="preserve">be attributed to </w:t>
      </w:r>
      <w:r w:rsidR="00F67BF0" w:rsidRPr="008E0728">
        <w:rPr>
          <w:szCs w:val="18"/>
        </w:rPr>
        <w:t xml:space="preserve">the uncertainty </w:t>
      </w:r>
      <w:r w:rsidR="0067361A">
        <w:rPr>
          <w:szCs w:val="18"/>
        </w:rPr>
        <w:t xml:space="preserve">characterizing the </w:t>
      </w:r>
      <w:r w:rsidR="00915F02">
        <w:rPr>
          <w:szCs w:val="18"/>
        </w:rPr>
        <w:t>international</w:t>
      </w:r>
      <w:r w:rsidR="0067361A">
        <w:rPr>
          <w:szCs w:val="18"/>
        </w:rPr>
        <w:t xml:space="preserve"> trading environment</w:t>
      </w:r>
      <w:r w:rsidR="00F33A4B">
        <w:rPr>
          <w:szCs w:val="18"/>
        </w:rPr>
        <w:t xml:space="preserve"> at this point</w:t>
      </w:r>
      <w:r w:rsidRPr="008E0728">
        <w:rPr>
          <w:szCs w:val="18"/>
        </w:rPr>
        <w:t>.</w:t>
      </w:r>
      <w:r w:rsidR="0045125A" w:rsidRPr="008E0728">
        <w:rPr>
          <w:szCs w:val="18"/>
        </w:rPr>
        <w:t xml:space="preserve"> </w:t>
      </w:r>
    </w:p>
    <w:bookmarkEnd w:id="47"/>
    <w:p w:rsidR="00567FD7" w:rsidRPr="008E0728" w:rsidRDefault="0067361A" w:rsidP="008E0728">
      <w:pPr>
        <w:pStyle w:val="Corpsdetexte"/>
        <w:numPr>
          <w:ilvl w:val="6"/>
          <w:numId w:val="25"/>
        </w:numPr>
        <w:rPr>
          <w:szCs w:val="18"/>
        </w:rPr>
      </w:pPr>
      <w:r>
        <w:rPr>
          <w:szCs w:val="18"/>
        </w:rPr>
        <w:t>A</w:t>
      </w:r>
      <w:r w:rsidR="00567FD7" w:rsidRPr="008E0728">
        <w:rPr>
          <w:szCs w:val="18"/>
        </w:rPr>
        <w:t xml:space="preserve">n index based on the frequency of phrases in press accounts of economic policy uncertainty jumped to 154.9 in April from 110.2, compared to a baseline of 100 equal to the average value of the index for the period 1997-2015 (www.PolicyUncertainty.com). This index encompasses all types of policy uncertainty, including monetary, fiscal and trade policy. </w:t>
      </w:r>
      <w:r w:rsidR="00DC5615" w:rsidRPr="008E0728">
        <w:rPr>
          <w:szCs w:val="18"/>
        </w:rPr>
        <w:t>For example, p</w:t>
      </w:r>
      <w:r w:rsidR="00567FD7" w:rsidRPr="008E0728">
        <w:rPr>
          <w:szCs w:val="18"/>
        </w:rPr>
        <w:t>lanned investments could be postponed or curtailed due to rising economic uncertainty</w:t>
      </w:r>
      <w:r w:rsidR="00DC5615" w:rsidRPr="008E0728">
        <w:rPr>
          <w:szCs w:val="18"/>
        </w:rPr>
        <w:t xml:space="preserve">. This </w:t>
      </w:r>
      <w:r w:rsidR="00567FD7" w:rsidRPr="008E0728">
        <w:rPr>
          <w:szCs w:val="18"/>
        </w:rPr>
        <w:t>is important because investment is strongly correlated with world trade due to its high import content.</w:t>
      </w:r>
    </w:p>
    <w:p w:rsidR="00567FD7" w:rsidRPr="008E0728" w:rsidRDefault="00567FD7" w:rsidP="008E0728">
      <w:pPr>
        <w:pStyle w:val="Corpsdetexte"/>
        <w:numPr>
          <w:ilvl w:val="6"/>
          <w:numId w:val="25"/>
        </w:numPr>
        <w:rPr>
          <w:szCs w:val="18"/>
        </w:rPr>
      </w:pPr>
      <w:r w:rsidRPr="008E0728">
        <w:rPr>
          <w:szCs w:val="18"/>
        </w:rPr>
        <w:t>Table 2.1 summarizes the WTO</w:t>
      </w:r>
      <w:r w:rsidR="0045125A">
        <w:rPr>
          <w:szCs w:val="18"/>
        </w:rPr>
        <w:t>'</w:t>
      </w:r>
      <w:r w:rsidRPr="008E0728">
        <w:rPr>
          <w:szCs w:val="18"/>
        </w:rPr>
        <w:t xml:space="preserve">s latest trade forecast of 12 April 2018. If current forecasts for GDP growth are realized, the WTO anticipates world merchandise trade volume growth of 4.4% in 2018, with stronger growth in developing economies on both the export side (5.4%) and the import side (4.8%). Developed countries should also experience reasonably strong growth in both exports (3.8%) and imports (4.1%). In recognition of </w:t>
      </w:r>
      <w:r w:rsidR="00DC5615" w:rsidRPr="008E0728">
        <w:rPr>
          <w:szCs w:val="18"/>
        </w:rPr>
        <w:t xml:space="preserve">the current </w:t>
      </w:r>
      <w:r w:rsidRPr="008E0728">
        <w:rPr>
          <w:szCs w:val="18"/>
        </w:rPr>
        <w:t xml:space="preserve">high level of economic and policy uncertainty, the WTO's trade forecast for </w:t>
      </w:r>
      <w:r w:rsidR="00DC5615" w:rsidRPr="008E0728">
        <w:rPr>
          <w:szCs w:val="18"/>
        </w:rPr>
        <w:t xml:space="preserve">2018 </w:t>
      </w:r>
      <w:r w:rsidRPr="008E0728">
        <w:rPr>
          <w:szCs w:val="18"/>
        </w:rPr>
        <w:t xml:space="preserve">has been placed within a range from 3.1% to 5.5%. </w:t>
      </w:r>
    </w:p>
    <w:p w:rsidR="00567FD7" w:rsidRPr="008E0728" w:rsidRDefault="00567FD7" w:rsidP="008E0728">
      <w:pPr>
        <w:pStyle w:val="Corpsdetexte"/>
        <w:numPr>
          <w:ilvl w:val="6"/>
          <w:numId w:val="25"/>
        </w:numPr>
        <w:rPr>
          <w:szCs w:val="18"/>
        </w:rPr>
      </w:pPr>
      <w:r w:rsidRPr="008E0728">
        <w:rPr>
          <w:szCs w:val="18"/>
        </w:rPr>
        <w:t>In 2019</w:t>
      </w:r>
      <w:r w:rsidR="00DC5615" w:rsidRPr="008E0728">
        <w:rPr>
          <w:szCs w:val="18"/>
        </w:rPr>
        <w:t>,</w:t>
      </w:r>
      <w:r w:rsidRPr="008E0728">
        <w:rPr>
          <w:szCs w:val="18"/>
        </w:rPr>
        <w:t xml:space="preserve"> global trade growth is expected to moderate to 4.0%, with developing economies still outpacing developed countries in both exports (5.1% compared to 3.1%) and imports (4.4% compared to 3.3%). However, economic activity and trade could be hit by escalating trade restrictions, which might result in more negative scenarios</w:t>
      </w:r>
      <w:r w:rsidR="00DC5615" w:rsidRPr="008E0728">
        <w:rPr>
          <w:szCs w:val="18"/>
        </w:rPr>
        <w:t xml:space="preserve"> playing out</w:t>
      </w:r>
      <w:r w:rsidRPr="008E0728">
        <w:rPr>
          <w:szCs w:val="18"/>
        </w:rPr>
        <w:t>.</w:t>
      </w:r>
      <w:r w:rsidR="00DC5615" w:rsidRPr="008E0728">
        <w:rPr>
          <w:szCs w:val="18"/>
        </w:rPr>
        <w:t xml:space="preserve"> </w:t>
      </w:r>
      <w:r w:rsidRPr="008E0728">
        <w:rPr>
          <w:szCs w:val="18"/>
        </w:rPr>
        <w:t>Other risks to the forecast include rising inflation, which could</w:t>
      </w:r>
      <w:r w:rsidR="00DC5615" w:rsidRPr="008E0728">
        <w:rPr>
          <w:szCs w:val="18"/>
        </w:rPr>
        <w:t xml:space="preserve"> </w:t>
      </w:r>
      <w:r w:rsidRPr="008E0728">
        <w:rPr>
          <w:szCs w:val="18"/>
        </w:rPr>
        <w:t xml:space="preserve">cause premature monetary policy tightening in developed countries, and geopolitical tensions, which could </w:t>
      </w:r>
      <w:r w:rsidR="00DC5615" w:rsidRPr="008E0728">
        <w:rPr>
          <w:szCs w:val="18"/>
        </w:rPr>
        <w:t xml:space="preserve">potentially </w:t>
      </w:r>
      <w:r w:rsidRPr="008E0728">
        <w:rPr>
          <w:szCs w:val="18"/>
        </w:rPr>
        <w:t xml:space="preserve">have </w:t>
      </w:r>
      <w:r w:rsidR="00DC5615" w:rsidRPr="008E0728">
        <w:rPr>
          <w:szCs w:val="18"/>
        </w:rPr>
        <w:t xml:space="preserve">important </w:t>
      </w:r>
      <w:r w:rsidRPr="008E0728">
        <w:rPr>
          <w:szCs w:val="18"/>
        </w:rPr>
        <w:t>negative consequences for trade. Economic forecasters generally expect monetary authorities to manage monetary policy challenges successfully, but low unemployment and shrinking output gaps leave policymakers less room for manoeuvre.</w:t>
      </w:r>
      <w:r w:rsidR="0045125A" w:rsidRPr="008E0728">
        <w:rPr>
          <w:szCs w:val="18"/>
        </w:rPr>
        <w:t xml:space="preserve"> </w:t>
      </w:r>
      <w:r w:rsidRPr="008E0728">
        <w:rPr>
          <w:szCs w:val="18"/>
        </w:rPr>
        <w:t>As a result, financial volatility could come to the fore if economic conditions change.</w:t>
      </w:r>
    </w:p>
    <w:p w:rsidR="00567FD7" w:rsidRPr="008E0728" w:rsidRDefault="00567FD7" w:rsidP="00567FD7">
      <w:pPr>
        <w:pStyle w:val="Lgende"/>
        <w:pageBreakBefore/>
        <w:rPr>
          <w:szCs w:val="18"/>
        </w:rPr>
      </w:pPr>
      <w:r w:rsidRPr="008E0728">
        <w:rPr>
          <w:szCs w:val="18"/>
        </w:rPr>
        <w:t xml:space="preserve">Chart </w:t>
      </w:r>
      <w:r w:rsidR="00745A8B">
        <w:rPr>
          <w:szCs w:val="18"/>
        </w:rPr>
        <w:fldChar w:fldCharType="begin"/>
      </w:r>
      <w:r w:rsidR="00745A8B">
        <w:rPr>
          <w:szCs w:val="18"/>
        </w:rPr>
        <w:instrText xml:space="preserve"> STYLEREF 1 \s </w:instrText>
      </w:r>
      <w:r w:rsidR="00745A8B">
        <w:rPr>
          <w:szCs w:val="18"/>
        </w:rPr>
        <w:fldChar w:fldCharType="separate"/>
      </w:r>
      <w:r w:rsidR="000630E7">
        <w:rPr>
          <w:noProof/>
          <w:szCs w:val="18"/>
        </w:rPr>
        <w:t>2</w:t>
      </w:r>
      <w:r w:rsidR="00745A8B">
        <w:rPr>
          <w:szCs w:val="18"/>
        </w:rPr>
        <w:fldChar w:fldCharType="end"/>
      </w:r>
      <w:r w:rsidR="00745A8B">
        <w:rPr>
          <w:szCs w:val="18"/>
        </w:rPr>
        <w:t>.</w:t>
      </w:r>
      <w:r w:rsidR="00745A8B">
        <w:rPr>
          <w:szCs w:val="18"/>
        </w:rPr>
        <w:fldChar w:fldCharType="begin"/>
      </w:r>
      <w:r w:rsidR="00745A8B">
        <w:rPr>
          <w:szCs w:val="18"/>
        </w:rPr>
        <w:instrText xml:space="preserve"> SEQ Chart \* ARABIC \s 1 </w:instrText>
      </w:r>
      <w:r w:rsidR="00745A8B">
        <w:rPr>
          <w:szCs w:val="18"/>
        </w:rPr>
        <w:fldChar w:fldCharType="separate"/>
      </w:r>
      <w:r w:rsidR="000630E7">
        <w:rPr>
          <w:noProof/>
          <w:szCs w:val="18"/>
        </w:rPr>
        <w:t>5</w:t>
      </w:r>
      <w:r w:rsidR="00745A8B">
        <w:rPr>
          <w:szCs w:val="18"/>
        </w:rPr>
        <w:fldChar w:fldCharType="end"/>
      </w:r>
      <w:r w:rsidRPr="008E0728">
        <w:rPr>
          <w:szCs w:val="18"/>
        </w:rPr>
        <w:t xml:space="preserve"> Merchandise exports and imports of selected economies, January 2012 – March 2018 </w:t>
      </w:r>
    </w:p>
    <w:p w:rsidR="00567FD7" w:rsidRPr="009E7ADD" w:rsidRDefault="00567FD7" w:rsidP="00503FB1">
      <w:pPr>
        <w:pStyle w:val="Note"/>
        <w:rPr>
          <w:szCs w:val="16"/>
        </w:rPr>
      </w:pPr>
      <w:r w:rsidRPr="009E7ADD">
        <w:rPr>
          <w:szCs w:val="16"/>
        </w:rPr>
        <w:t>(US$ billion)</w:t>
      </w:r>
    </w:p>
    <w:p w:rsidR="00503FB1" w:rsidRPr="009E7ADD" w:rsidRDefault="009E7AB8" w:rsidP="00503FB1">
      <w:pPr>
        <w:rPr>
          <w:lang w:eastAsia="en-GB"/>
        </w:rPr>
      </w:pPr>
      <w:r>
        <w:rPr>
          <w:noProof/>
          <w:lang w:val="fr-FR" w:eastAsia="fr-FR"/>
        </w:rPr>
        <w:drawing>
          <wp:inline distT="0" distB="0" distL="0" distR="0" wp14:anchorId="213D034C" wp14:editId="3CB43820">
            <wp:extent cx="5732145" cy="759460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t="7494"/>
                    <a:stretch>
                      <a:fillRect/>
                    </a:stretch>
                  </pic:blipFill>
                  <pic:spPr bwMode="auto">
                    <a:xfrm>
                      <a:off x="0" y="0"/>
                      <a:ext cx="5732145" cy="7594600"/>
                    </a:xfrm>
                    <a:prstGeom prst="rect">
                      <a:avLst/>
                    </a:prstGeom>
                    <a:noFill/>
                    <a:ln>
                      <a:noFill/>
                    </a:ln>
                  </pic:spPr>
                </pic:pic>
              </a:graphicData>
            </a:graphic>
          </wp:inline>
        </w:drawing>
      </w:r>
    </w:p>
    <w:p w:rsidR="00503FB1" w:rsidRPr="009E7ADD" w:rsidRDefault="00503FB1" w:rsidP="00567FD7">
      <w:pPr>
        <w:pStyle w:val="NoteText"/>
        <w:ind w:left="0" w:firstLine="0"/>
        <w:rPr>
          <w:lang w:eastAsia="en-GB"/>
        </w:rPr>
      </w:pPr>
    </w:p>
    <w:p w:rsidR="00567FD7" w:rsidRPr="009E7ADD" w:rsidRDefault="00567FD7" w:rsidP="00567FD7">
      <w:pPr>
        <w:pStyle w:val="NoteText"/>
        <w:ind w:left="0" w:firstLine="0"/>
        <w:rPr>
          <w:lang w:eastAsia="en-GB"/>
        </w:rPr>
      </w:pPr>
    </w:p>
    <w:p w:rsidR="00567FD7" w:rsidRPr="009E7ADD" w:rsidRDefault="00567FD7" w:rsidP="00567FD7">
      <w:pPr>
        <w:pStyle w:val="NoteText"/>
        <w:ind w:left="0" w:firstLine="0"/>
        <w:rPr>
          <w:lang w:eastAsia="en-GB"/>
        </w:rPr>
      </w:pPr>
    </w:p>
    <w:p w:rsidR="00567FD7" w:rsidRPr="009E7ADD" w:rsidRDefault="00567FD7" w:rsidP="00567FD7">
      <w:pPr>
        <w:pStyle w:val="NoteText"/>
        <w:ind w:left="0" w:firstLine="0"/>
        <w:rPr>
          <w:lang w:eastAsia="en-GB"/>
        </w:rPr>
      </w:pPr>
    </w:p>
    <w:p w:rsidR="00503FB1" w:rsidRDefault="00503FB1" w:rsidP="00503FB1">
      <w:pPr>
        <w:rPr>
          <w:lang w:eastAsia="en-GB"/>
        </w:rPr>
      </w:pPr>
    </w:p>
    <w:p w:rsidR="00903273" w:rsidRDefault="009E7AB8" w:rsidP="00903273">
      <w:pPr>
        <w:rPr>
          <w:lang w:eastAsia="en-GB"/>
        </w:rPr>
      </w:pPr>
      <w:r>
        <w:rPr>
          <w:noProof/>
          <w:lang w:val="fr-FR" w:eastAsia="fr-FR"/>
        </w:rPr>
        <w:drawing>
          <wp:inline distT="0" distB="0" distL="0" distR="0" wp14:anchorId="68DA0255" wp14:editId="0E986780">
            <wp:extent cx="5630545" cy="6967855"/>
            <wp:effectExtent l="0" t="0" r="825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l="1772" t="2057" b="13098"/>
                    <a:stretch>
                      <a:fillRect/>
                    </a:stretch>
                  </pic:blipFill>
                  <pic:spPr bwMode="auto">
                    <a:xfrm>
                      <a:off x="0" y="0"/>
                      <a:ext cx="5630545" cy="6967855"/>
                    </a:xfrm>
                    <a:prstGeom prst="rect">
                      <a:avLst/>
                    </a:prstGeom>
                    <a:noFill/>
                    <a:ln>
                      <a:noFill/>
                    </a:ln>
                  </pic:spPr>
                </pic:pic>
              </a:graphicData>
            </a:graphic>
          </wp:inline>
        </w:drawing>
      </w:r>
    </w:p>
    <w:p w:rsidR="00567FD7" w:rsidRPr="009E7ADD" w:rsidRDefault="00567FD7" w:rsidP="00903273">
      <w:pPr>
        <w:pStyle w:val="NoteText"/>
        <w:spacing w:after="240"/>
        <w:rPr>
          <w:lang w:eastAsia="en-GB"/>
        </w:rPr>
      </w:pPr>
      <w:r w:rsidRPr="009E7ADD">
        <w:rPr>
          <w:lang w:eastAsia="en-GB"/>
        </w:rPr>
        <w:t>Source:</w:t>
      </w:r>
      <w:r w:rsidRPr="009E7ADD">
        <w:rPr>
          <w:lang w:eastAsia="en-GB"/>
        </w:rPr>
        <w:tab/>
        <w:t>IMF International Financial Statistics, Global Trade Information Services, Global Trade Atlas database</w:t>
      </w:r>
      <w:r w:rsidR="00582216">
        <w:rPr>
          <w:lang w:eastAsia="en-GB"/>
        </w:rPr>
        <w:t xml:space="preserve"> and</w:t>
      </w:r>
      <w:r w:rsidRPr="009E7ADD">
        <w:rPr>
          <w:lang w:eastAsia="en-GB"/>
        </w:rPr>
        <w:t xml:space="preserve"> national statistics.</w:t>
      </w:r>
    </w:p>
    <w:p w:rsidR="00567FD7" w:rsidRPr="008E0728" w:rsidRDefault="00567FD7" w:rsidP="00567FD7">
      <w:pPr>
        <w:pStyle w:val="Lgende"/>
        <w:pageBreakBefore/>
        <w:rPr>
          <w:szCs w:val="18"/>
        </w:rPr>
      </w:pPr>
      <w:r w:rsidRPr="008E0728">
        <w:rPr>
          <w:szCs w:val="18"/>
        </w:rPr>
        <w:t xml:space="preserve">Chart </w:t>
      </w:r>
      <w:r w:rsidR="00745A8B">
        <w:rPr>
          <w:szCs w:val="18"/>
        </w:rPr>
        <w:fldChar w:fldCharType="begin"/>
      </w:r>
      <w:r w:rsidR="00745A8B">
        <w:rPr>
          <w:szCs w:val="18"/>
        </w:rPr>
        <w:instrText xml:space="preserve"> STYLEREF 1 \s </w:instrText>
      </w:r>
      <w:r w:rsidR="00745A8B">
        <w:rPr>
          <w:szCs w:val="18"/>
        </w:rPr>
        <w:fldChar w:fldCharType="separate"/>
      </w:r>
      <w:r w:rsidR="000630E7">
        <w:rPr>
          <w:noProof/>
          <w:szCs w:val="18"/>
        </w:rPr>
        <w:t>2</w:t>
      </w:r>
      <w:r w:rsidR="00745A8B">
        <w:rPr>
          <w:szCs w:val="18"/>
        </w:rPr>
        <w:fldChar w:fldCharType="end"/>
      </w:r>
      <w:r w:rsidR="00745A8B">
        <w:rPr>
          <w:szCs w:val="18"/>
        </w:rPr>
        <w:t>.</w:t>
      </w:r>
      <w:r w:rsidR="00745A8B">
        <w:rPr>
          <w:szCs w:val="18"/>
        </w:rPr>
        <w:fldChar w:fldCharType="begin"/>
      </w:r>
      <w:r w:rsidR="00745A8B">
        <w:rPr>
          <w:szCs w:val="18"/>
        </w:rPr>
        <w:instrText xml:space="preserve"> SEQ Chart \* ARABIC \s 1 </w:instrText>
      </w:r>
      <w:r w:rsidR="00745A8B">
        <w:rPr>
          <w:szCs w:val="18"/>
        </w:rPr>
        <w:fldChar w:fldCharType="separate"/>
      </w:r>
      <w:r w:rsidR="000630E7">
        <w:rPr>
          <w:noProof/>
          <w:szCs w:val="18"/>
        </w:rPr>
        <w:t>6</w:t>
      </w:r>
      <w:r w:rsidR="00745A8B">
        <w:rPr>
          <w:szCs w:val="18"/>
        </w:rPr>
        <w:fldChar w:fldCharType="end"/>
      </w:r>
      <w:r w:rsidRPr="008E0728">
        <w:rPr>
          <w:szCs w:val="18"/>
        </w:rPr>
        <w:t xml:space="preserve"> Commercial services exports and imports of selected economies, 2016Q4 - 2017Q4 </w:t>
      </w:r>
    </w:p>
    <w:p w:rsidR="00567FD7" w:rsidRPr="009E7ADD" w:rsidRDefault="00567FD7" w:rsidP="008F2A19">
      <w:pPr>
        <w:pStyle w:val="Note"/>
        <w:spacing w:before="120" w:after="240"/>
        <w:rPr>
          <w:szCs w:val="16"/>
        </w:rPr>
      </w:pPr>
      <w:r w:rsidRPr="009E7ADD">
        <w:rPr>
          <w:szCs w:val="16"/>
        </w:rPr>
        <w:t>(year-on-year percentage change in current US$ values)</w:t>
      </w:r>
    </w:p>
    <w:p w:rsidR="00503FB1" w:rsidRPr="009E7ADD" w:rsidRDefault="009E7AB8" w:rsidP="00503FB1">
      <w:pPr>
        <w:rPr>
          <w:lang w:eastAsia="en-GB"/>
        </w:rPr>
      </w:pPr>
      <w:r>
        <w:rPr>
          <w:noProof/>
          <w:lang w:val="fr-FR" w:eastAsia="fr-FR"/>
        </w:rPr>
        <w:drawing>
          <wp:inline distT="0" distB="0" distL="0" distR="0" wp14:anchorId="07C74D34" wp14:editId="03E9841C">
            <wp:extent cx="5689600" cy="704405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l="764" t="7817" b="6433"/>
                    <a:stretch>
                      <a:fillRect/>
                    </a:stretch>
                  </pic:blipFill>
                  <pic:spPr bwMode="auto">
                    <a:xfrm>
                      <a:off x="0" y="0"/>
                      <a:ext cx="5689600" cy="7044055"/>
                    </a:xfrm>
                    <a:prstGeom prst="rect">
                      <a:avLst/>
                    </a:prstGeom>
                    <a:noFill/>
                    <a:ln>
                      <a:noFill/>
                    </a:ln>
                  </pic:spPr>
                </pic:pic>
              </a:graphicData>
            </a:graphic>
          </wp:inline>
        </w:drawing>
      </w:r>
    </w:p>
    <w:p w:rsidR="00567FD7" w:rsidRPr="009E7ADD" w:rsidRDefault="00567FD7" w:rsidP="008F2A19">
      <w:pPr>
        <w:pStyle w:val="Note"/>
        <w:spacing w:before="120" w:after="240"/>
        <w:rPr>
          <w:szCs w:val="16"/>
        </w:rPr>
      </w:pPr>
      <w:r w:rsidRPr="009E7ADD">
        <w:rPr>
          <w:szCs w:val="16"/>
        </w:rPr>
        <w:t xml:space="preserve">Source: </w:t>
      </w:r>
      <w:r w:rsidRPr="009E7ADD">
        <w:rPr>
          <w:szCs w:val="16"/>
        </w:rPr>
        <w:tab/>
        <w:t>WTO and UNCTAD Secretariats.</w:t>
      </w:r>
    </w:p>
    <w:p w:rsidR="00567FD7" w:rsidRPr="009E7ADD" w:rsidRDefault="00567FD7" w:rsidP="00567FD7">
      <w:pPr>
        <w:pStyle w:val="NoteText"/>
        <w:ind w:left="0" w:firstLine="0"/>
        <w:rPr>
          <w:lang w:eastAsia="en-GB"/>
        </w:rPr>
      </w:pPr>
      <w:r w:rsidRPr="009E7ADD">
        <w:rPr>
          <w:lang w:eastAsia="en-GB"/>
        </w:rPr>
        <w:br w:type="page"/>
      </w:r>
    </w:p>
    <w:p w:rsidR="00567FD7" w:rsidRPr="008E0728" w:rsidRDefault="00567FD7" w:rsidP="00567FD7">
      <w:pPr>
        <w:pStyle w:val="Lgende"/>
        <w:rPr>
          <w:szCs w:val="18"/>
        </w:rPr>
      </w:pPr>
      <w:r w:rsidRPr="008E0728">
        <w:rPr>
          <w:szCs w:val="18"/>
        </w:rPr>
        <w:t xml:space="preserve">Table </w:t>
      </w:r>
      <w:r w:rsidR="00763BC0">
        <w:rPr>
          <w:szCs w:val="18"/>
        </w:rPr>
        <w:fldChar w:fldCharType="begin"/>
      </w:r>
      <w:r w:rsidR="00763BC0">
        <w:rPr>
          <w:szCs w:val="18"/>
        </w:rPr>
        <w:instrText xml:space="preserve"> STYLEREF 1 \s </w:instrText>
      </w:r>
      <w:r w:rsidR="00763BC0">
        <w:rPr>
          <w:szCs w:val="18"/>
        </w:rPr>
        <w:fldChar w:fldCharType="separate"/>
      </w:r>
      <w:r w:rsidR="000630E7">
        <w:rPr>
          <w:noProof/>
          <w:szCs w:val="18"/>
        </w:rPr>
        <w:t>2</w:t>
      </w:r>
      <w:r w:rsidR="00763BC0">
        <w:rPr>
          <w:szCs w:val="18"/>
        </w:rPr>
        <w:fldChar w:fldCharType="end"/>
      </w:r>
      <w:r w:rsidR="00763BC0">
        <w:rPr>
          <w:szCs w:val="18"/>
        </w:rPr>
        <w:t>.</w:t>
      </w:r>
      <w:r w:rsidR="00763BC0">
        <w:rPr>
          <w:szCs w:val="18"/>
        </w:rPr>
        <w:fldChar w:fldCharType="begin"/>
      </w:r>
      <w:r w:rsidR="00763BC0">
        <w:rPr>
          <w:szCs w:val="18"/>
        </w:rPr>
        <w:instrText xml:space="preserve"> SEQ Table \* ARABIC \s 1 </w:instrText>
      </w:r>
      <w:r w:rsidR="00763BC0">
        <w:rPr>
          <w:szCs w:val="18"/>
        </w:rPr>
        <w:fldChar w:fldCharType="separate"/>
      </w:r>
      <w:r w:rsidR="000630E7">
        <w:rPr>
          <w:noProof/>
          <w:szCs w:val="18"/>
        </w:rPr>
        <w:t>1</w:t>
      </w:r>
      <w:r w:rsidR="00763BC0">
        <w:rPr>
          <w:szCs w:val="18"/>
        </w:rPr>
        <w:fldChar w:fldCharType="end"/>
      </w:r>
      <w:r w:rsidRPr="008E0728">
        <w:rPr>
          <w:szCs w:val="18"/>
        </w:rPr>
        <w:t xml:space="preserve"> Merchandise trade volume and real GDP growth, 201</w:t>
      </w:r>
      <w:r w:rsidR="0067361A">
        <w:rPr>
          <w:szCs w:val="18"/>
        </w:rPr>
        <w:t>4</w:t>
      </w:r>
      <w:r w:rsidRPr="008E0728">
        <w:rPr>
          <w:szCs w:val="18"/>
        </w:rPr>
        <w:t>-201</w:t>
      </w:r>
      <w:r w:rsidR="009E1E29">
        <w:rPr>
          <w:szCs w:val="18"/>
        </w:rPr>
        <w:t>9</w:t>
      </w:r>
      <w:r w:rsidRPr="008E0728">
        <w:rPr>
          <w:szCs w:val="18"/>
        </w:rPr>
        <w:t xml:space="preserve"> </w:t>
      </w:r>
    </w:p>
    <w:p w:rsidR="00567FD7" w:rsidRPr="009E7ADD" w:rsidRDefault="00567FD7" w:rsidP="0038631A">
      <w:pPr>
        <w:pStyle w:val="Note"/>
        <w:spacing w:after="0"/>
        <w:rPr>
          <w:szCs w:val="16"/>
        </w:rPr>
      </w:pPr>
      <w:r w:rsidRPr="009E7ADD">
        <w:rPr>
          <w:szCs w:val="16"/>
        </w:rPr>
        <w:t>(annual percentage change)</w:t>
      </w:r>
    </w:p>
    <w:tbl>
      <w:tblPr>
        <w:tblW w:w="5000" w:type="pct"/>
        <w:tblLayout w:type="fixed"/>
        <w:tblLook w:val="04A0" w:firstRow="1" w:lastRow="0" w:firstColumn="1" w:lastColumn="0" w:noHBand="0" w:noVBand="1"/>
      </w:tblPr>
      <w:tblGrid>
        <w:gridCol w:w="3653"/>
        <w:gridCol w:w="850"/>
        <w:gridCol w:w="850"/>
        <w:gridCol w:w="913"/>
        <w:gridCol w:w="858"/>
        <w:gridCol w:w="985"/>
        <w:gridCol w:w="1133"/>
      </w:tblGrid>
      <w:tr w:rsidR="00567FD7" w:rsidRPr="009E7ADD" w:rsidTr="000C6CB6">
        <w:trPr>
          <w:trHeight w:val="285"/>
        </w:trPr>
        <w:tc>
          <w:tcPr>
            <w:tcW w:w="1976" w:type="pct"/>
            <w:tcBorders>
              <w:top w:val="single" w:sz="8" w:space="0" w:color="auto"/>
              <w:left w:val="single" w:sz="8" w:space="0" w:color="auto"/>
              <w:bottom w:val="nil"/>
              <w:right w:val="single" w:sz="8" w:space="0" w:color="auto"/>
            </w:tcBorders>
            <w:shd w:val="clear" w:color="000000" w:fill="006283"/>
            <w:noWrap/>
            <w:vAlign w:val="center"/>
            <w:hideMark/>
          </w:tcPr>
          <w:p w:rsidR="00567FD7" w:rsidRPr="009E7ADD" w:rsidRDefault="00567FD7" w:rsidP="00652FED">
            <w:pPr>
              <w:rPr>
                <w:b/>
                <w:bCs/>
                <w:color w:val="FFFFFF"/>
                <w:sz w:val="16"/>
                <w:szCs w:val="16"/>
                <w:lang w:eastAsia="en-GB"/>
              </w:rPr>
            </w:pPr>
            <w:r w:rsidRPr="009E7ADD">
              <w:rPr>
                <w:b/>
                <w:bCs/>
                <w:color w:val="FFFFFF"/>
                <w:sz w:val="16"/>
                <w:szCs w:val="16"/>
                <w:lang w:eastAsia="en-GB"/>
              </w:rPr>
              <w:t> </w:t>
            </w:r>
          </w:p>
        </w:tc>
        <w:tc>
          <w:tcPr>
            <w:tcW w:w="460" w:type="pct"/>
            <w:tcBorders>
              <w:top w:val="single" w:sz="8" w:space="0" w:color="auto"/>
              <w:left w:val="nil"/>
              <w:bottom w:val="nil"/>
              <w:right w:val="single" w:sz="8" w:space="0" w:color="auto"/>
            </w:tcBorders>
            <w:shd w:val="clear" w:color="000000" w:fill="006283"/>
            <w:noWrap/>
            <w:vAlign w:val="center"/>
            <w:hideMark/>
          </w:tcPr>
          <w:p w:rsidR="00567FD7" w:rsidRPr="009E7ADD" w:rsidRDefault="00567FD7" w:rsidP="00652FED">
            <w:pPr>
              <w:ind w:firstLineChars="100" w:firstLine="161"/>
              <w:jc w:val="right"/>
              <w:rPr>
                <w:b/>
                <w:bCs/>
                <w:color w:val="FFFFFF"/>
                <w:sz w:val="16"/>
                <w:szCs w:val="16"/>
                <w:lang w:eastAsia="en-GB"/>
              </w:rPr>
            </w:pPr>
            <w:r w:rsidRPr="009E7ADD">
              <w:rPr>
                <w:b/>
                <w:bCs/>
                <w:color w:val="FFFFFF"/>
                <w:sz w:val="16"/>
                <w:szCs w:val="16"/>
                <w:lang w:eastAsia="en-GB"/>
              </w:rPr>
              <w:t>2014</w:t>
            </w:r>
          </w:p>
        </w:tc>
        <w:tc>
          <w:tcPr>
            <w:tcW w:w="460" w:type="pct"/>
            <w:tcBorders>
              <w:top w:val="single" w:sz="8" w:space="0" w:color="auto"/>
              <w:left w:val="nil"/>
              <w:bottom w:val="nil"/>
              <w:right w:val="single" w:sz="8" w:space="0" w:color="auto"/>
            </w:tcBorders>
            <w:shd w:val="clear" w:color="000000" w:fill="006283"/>
            <w:noWrap/>
            <w:vAlign w:val="center"/>
            <w:hideMark/>
          </w:tcPr>
          <w:p w:rsidR="00567FD7" w:rsidRPr="009E7ADD" w:rsidRDefault="00567FD7" w:rsidP="00652FED">
            <w:pPr>
              <w:ind w:firstLineChars="100" w:firstLine="161"/>
              <w:jc w:val="right"/>
              <w:rPr>
                <w:b/>
                <w:bCs/>
                <w:color w:val="FFFFFF"/>
                <w:sz w:val="16"/>
                <w:szCs w:val="16"/>
                <w:lang w:eastAsia="en-GB"/>
              </w:rPr>
            </w:pPr>
            <w:r w:rsidRPr="009E7ADD">
              <w:rPr>
                <w:b/>
                <w:bCs/>
                <w:color w:val="FFFFFF"/>
                <w:sz w:val="16"/>
                <w:szCs w:val="16"/>
                <w:lang w:eastAsia="en-GB"/>
              </w:rPr>
              <w:t>2015</w:t>
            </w:r>
          </w:p>
        </w:tc>
        <w:tc>
          <w:tcPr>
            <w:tcW w:w="494" w:type="pct"/>
            <w:tcBorders>
              <w:top w:val="single" w:sz="8" w:space="0" w:color="auto"/>
              <w:left w:val="nil"/>
              <w:bottom w:val="nil"/>
              <w:right w:val="single" w:sz="8" w:space="0" w:color="auto"/>
            </w:tcBorders>
            <w:shd w:val="clear" w:color="000000" w:fill="006283"/>
            <w:noWrap/>
            <w:vAlign w:val="center"/>
            <w:hideMark/>
          </w:tcPr>
          <w:p w:rsidR="00567FD7" w:rsidRPr="009E7ADD" w:rsidRDefault="00567FD7" w:rsidP="00652FED">
            <w:pPr>
              <w:ind w:firstLineChars="100" w:firstLine="161"/>
              <w:jc w:val="right"/>
              <w:rPr>
                <w:b/>
                <w:bCs/>
                <w:color w:val="FFFFFF"/>
                <w:sz w:val="16"/>
                <w:szCs w:val="16"/>
                <w:lang w:eastAsia="en-GB"/>
              </w:rPr>
            </w:pPr>
            <w:r w:rsidRPr="009E7ADD">
              <w:rPr>
                <w:b/>
                <w:bCs/>
                <w:color w:val="FFFFFF"/>
                <w:sz w:val="16"/>
                <w:szCs w:val="16"/>
                <w:lang w:eastAsia="en-GB"/>
              </w:rPr>
              <w:t>2016</w:t>
            </w:r>
          </w:p>
        </w:tc>
        <w:tc>
          <w:tcPr>
            <w:tcW w:w="464" w:type="pct"/>
            <w:tcBorders>
              <w:top w:val="single" w:sz="8" w:space="0" w:color="auto"/>
              <w:left w:val="nil"/>
              <w:bottom w:val="nil"/>
              <w:right w:val="single" w:sz="8" w:space="0" w:color="auto"/>
            </w:tcBorders>
            <w:shd w:val="clear" w:color="000000" w:fill="006283"/>
            <w:noWrap/>
            <w:vAlign w:val="center"/>
            <w:hideMark/>
          </w:tcPr>
          <w:p w:rsidR="00567FD7" w:rsidRPr="009E7ADD" w:rsidRDefault="00567FD7" w:rsidP="00652FED">
            <w:pPr>
              <w:ind w:firstLineChars="100" w:firstLine="161"/>
              <w:jc w:val="right"/>
              <w:rPr>
                <w:b/>
                <w:bCs/>
                <w:color w:val="FFFFFF"/>
                <w:sz w:val="16"/>
                <w:szCs w:val="16"/>
                <w:lang w:eastAsia="en-GB"/>
              </w:rPr>
            </w:pPr>
            <w:r w:rsidRPr="009E7ADD">
              <w:rPr>
                <w:b/>
                <w:bCs/>
                <w:color w:val="FFFFFF"/>
                <w:sz w:val="16"/>
                <w:szCs w:val="16"/>
                <w:lang w:eastAsia="en-GB"/>
              </w:rPr>
              <w:t>2017</w:t>
            </w:r>
          </w:p>
        </w:tc>
        <w:tc>
          <w:tcPr>
            <w:tcW w:w="533" w:type="pct"/>
            <w:tcBorders>
              <w:top w:val="single" w:sz="8" w:space="0" w:color="auto"/>
              <w:left w:val="nil"/>
              <w:bottom w:val="nil"/>
              <w:right w:val="single" w:sz="8" w:space="0" w:color="auto"/>
            </w:tcBorders>
            <w:shd w:val="clear" w:color="000000" w:fill="006283"/>
            <w:noWrap/>
            <w:vAlign w:val="center"/>
            <w:hideMark/>
          </w:tcPr>
          <w:p w:rsidR="00567FD7" w:rsidRPr="009E7ADD" w:rsidRDefault="00567FD7" w:rsidP="00652FED">
            <w:pPr>
              <w:ind w:firstLineChars="100" w:firstLine="161"/>
              <w:jc w:val="right"/>
              <w:rPr>
                <w:b/>
                <w:bCs/>
                <w:color w:val="FFFFFF"/>
                <w:sz w:val="16"/>
                <w:szCs w:val="16"/>
                <w:lang w:eastAsia="en-GB"/>
              </w:rPr>
            </w:pPr>
            <w:r w:rsidRPr="009E7ADD">
              <w:rPr>
                <w:b/>
                <w:bCs/>
                <w:color w:val="FFFFFF"/>
                <w:sz w:val="16"/>
                <w:szCs w:val="16"/>
                <w:lang w:eastAsia="en-GB"/>
              </w:rPr>
              <w:t>2018</w:t>
            </w:r>
            <w:r w:rsidRPr="009E7ADD">
              <w:rPr>
                <w:b/>
                <w:bCs/>
                <w:color w:val="FFFFFF"/>
                <w:sz w:val="16"/>
                <w:szCs w:val="16"/>
                <w:vertAlign w:val="superscript"/>
                <w:lang w:eastAsia="en-GB"/>
              </w:rPr>
              <w:t>a</w:t>
            </w:r>
          </w:p>
        </w:tc>
        <w:tc>
          <w:tcPr>
            <w:tcW w:w="613" w:type="pct"/>
            <w:tcBorders>
              <w:top w:val="single" w:sz="8" w:space="0" w:color="auto"/>
              <w:left w:val="nil"/>
              <w:bottom w:val="nil"/>
              <w:right w:val="single" w:sz="8" w:space="0" w:color="auto"/>
            </w:tcBorders>
            <w:shd w:val="clear" w:color="000000" w:fill="006283"/>
            <w:noWrap/>
            <w:vAlign w:val="center"/>
            <w:hideMark/>
          </w:tcPr>
          <w:p w:rsidR="00567FD7" w:rsidRPr="009E7ADD" w:rsidRDefault="00567FD7" w:rsidP="00652FED">
            <w:pPr>
              <w:ind w:firstLineChars="100" w:firstLine="161"/>
              <w:jc w:val="right"/>
              <w:rPr>
                <w:b/>
                <w:bCs/>
                <w:color w:val="FFFFFF"/>
                <w:sz w:val="16"/>
                <w:szCs w:val="16"/>
                <w:lang w:eastAsia="en-GB"/>
              </w:rPr>
            </w:pPr>
            <w:r w:rsidRPr="009E7ADD">
              <w:rPr>
                <w:b/>
                <w:bCs/>
                <w:color w:val="FFFFFF"/>
                <w:sz w:val="16"/>
                <w:szCs w:val="16"/>
                <w:lang w:eastAsia="en-GB"/>
              </w:rPr>
              <w:t>2019</w:t>
            </w:r>
            <w:r w:rsidRPr="009E7ADD">
              <w:rPr>
                <w:b/>
                <w:bCs/>
                <w:color w:val="FFFFFF"/>
                <w:sz w:val="16"/>
                <w:szCs w:val="16"/>
                <w:vertAlign w:val="superscript"/>
                <w:lang w:eastAsia="en-GB"/>
              </w:rPr>
              <w:t>a</w:t>
            </w:r>
          </w:p>
        </w:tc>
      </w:tr>
      <w:tr w:rsidR="00567FD7" w:rsidRPr="009E7ADD" w:rsidTr="000C6CB6">
        <w:trPr>
          <w:trHeight w:val="121"/>
        </w:trPr>
        <w:tc>
          <w:tcPr>
            <w:tcW w:w="1976" w:type="pct"/>
            <w:tcBorders>
              <w:top w:val="nil"/>
              <w:left w:val="single" w:sz="8" w:space="0" w:color="auto"/>
              <w:bottom w:val="nil"/>
              <w:right w:val="single" w:sz="8" w:space="0" w:color="auto"/>
            </w:tcBorders>
            <w:shd w:val="clear" w:color="auto" w:fill="auto"/>
            <w:noWrap/>
            <w:vAlign w:val="center"/>
            <w:hideMark/>
          </w:tcPr>
          <w:p w:rsidR="00567FD7" w:rsidRPr="009E7ADD" w:rsidRDefault="00567FD7" w:rsidP="00652FED">
            <w:pPr>
              <w:rPr>
                <w:b/>
                <w:bCs/>
                <w:color w:val="000000"/>
                <w:sz w:val="16"/>
                <w:szCs w:val="16"/>
                <w:lang w:eastAsia="en-GB"/>
              </w:rPr>
            </w:pPr>
            <w:r w:rsidRPr="009E7ADD">
              <w:rPr>
                <w:b/>
                <w:bCs/>
                <w:color w:val="000000"/>
                <w:sz w:val="16"/>
                <w:szCs w:val="16"/>
                <w:lang w:eastAsia="en-GB"/>
              </w:rPr>
              <w:t>Volume of world merchandise trade</w:t>
            </w:r>
            <w:r w:rsidRPr="009E7ADD">
              <w:rPr>
                <w:b/>
                <w:bCs/>
                <w:color w:val="000000"/>
                <w:sz w:val="16"/>
                <w:szCs w:val="16"/>
                <w:vertAlign w:val="superscript"/>
                <w:lang w:eastAsia="en-GB"/>
              </w:rPr>
              <w:t>b</w:t>
            </w:r>
          </w:p>
        </w:tc>
        <w:tc>
          <w:tcPr>
            <w:tcW w:w="460" w:type="pct"/>
            <w:tcBorders>
              <w:top w:val="nil"/>
              <w:left w:val="nil"/>
              <w:bottom w:val="nil"/>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2.7</w:t>
            </w:r>
          </w:p>
        </w:tc>
        <w:tc>
          <w:tcPr>
            <w:tcW w:w="460" w:type="pct"/>
            <w:tcBorders>
              <w:top w:val="nil"/>
              <w:left w:val="nil"/>
              <w:bottom w:val="nil"/>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2.5</w:t>
            </w:r>
          </w:p>
        </w:tc>
        <w:tc>
          <w:tcPr>
            <w:tcW w:w="494" w:type="pct"/>
            <w:tcBorders>
              <w:top w:val="nil"/>
              <w:left w:val="nil"/>
              <w:bottom w:val="nil"/>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1.8</w:t>
            </w:r>
          </w:p>
        </w:tc>
        <w:tc>
          <w:tcPr>
            <w:tcW w:w="464" w:type="pct"/>
            <w:tcBorders>
              <w:top w:val="nil"/>
              <w:left w:val="nil"/>
              <w:bottom w:val="nil"/>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4.7</w:t>
            </w:r>
          </w:p>
        </w:tc>
        <w:tc>
          <w:tcPr>
            <w:tcW w:w="533" w:type="pct"/>
            <w:tcBorders>
              <w:top w:val="nil"/>
              <w:left w:val="nil"/>
              <w:bottom w:val="nil"/>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4.4</w:t>
            </w:r>
          </w:p>
        </w:tc>
        <w:tc>
          <w:tcPr>
            <w:tcW w:w="613" w:type="pct"/>
            <w:tcBorders>
              <w:top w:val="nil"/>
              <w:left w:val="nil"/>
              <w:bottom w:val="nil"/>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4.0</w:t>
            </w:r>
          </w:p>
        </w:tc>
      </w:tr>
      <w:tr w:rsidR="00567FD7" w:rsidRPr="009E7ADD" w:rsidTr="000C6CB6">
        <w:trPr>
          <w:trHeight w:val="209"/>
        </w:trPr>
        <w:tc>
          <w:tcPr>
            <w:tcW w:w="1976" w:type="pct"/>
            <w:tcBorders>
              <w:top w:val="nil"/>
              <w:left w:val="single" w:sz="8" w:space="0" w:color="auto"/>
              <w:bottom w:val="nil"/>
              <w:right w:val="single" w:sz="8" w:space="0" w:color="auto"/>
            </w:tcBorders>
            <w:shd w:val="clear" w:color="000000" w:fill="C9DED4"/>
            <w:noWrap/>
            <w:vAlign w:val="center"/>
            <w:hideMark/>
          </w:tcPr>
          <w:p w:rsidR="00567FD7" w:rsidRPr="009E7ADD" w:rsidRDefault="00567FD7" w:rsidP="00652FED">
            <w:pPr>
              <w:rPr>
                <w:b/>
                <w:bCs/>
                <w:color w:val="000000"/>
                <w:sz w:val="16"/>
                <w:szCs w:val="16"/>
                <w:lang w:eastAsia="en-GB"/>
              </w:rPr>
            </w:pPr>
            <w:r w:rsidRPr="009E7ADD">
              <w:rPr>
                <w:b/>
                <w:bCs/>
                <w:color w:val="000000"/>
                <w:sz w:val="16"/>
                <w:szCs w:val="16"/>
                <w:lang w:eastAsia="en-GB"/>
              </w:rPr>
              <w:t>Exports</w:t>
            </w:r>
          </w:p>
        </w:tc>
        <w:tc>
          <w:tcPr>
            <w:tcW w:w="460" w:type="pct"/>
            <w:tcBorders>
              <w:top w:val="nil"/>
              <w:left w:val="nil"/>
              <w:bottom w:val="nil"/>
              <w:right w:val="single" w:sz="8" w:space="0" w:color="auto"/>
            </w:tcBorders>
            <w:shd w:val="clear" w:color="000000" w:fill="C9DED4"/>
            <w:noWrap/>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 </w:t>
            </w:r>
          </w:p>
        </w:tc>
        <w:tc>
          <w:tcPr>
            <w:tcW w:w="460" w:type="pct"/>
            <w:tcBorders>
              <w:top w:val="nil"/>
              <w:left w:val="nil"/>
              <w:bottom w:val="nil"/>
              <w:right w:val="single" w:sz="8" w:space="0" w:color="auto"/>
            </w:tcBorders>
            <w:shd w:val="clear" w:color="000000" w:fill="C9DED4"/>
            <w:noWrap/>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 </w:t>
            </w:r>
          </w:p>
        </w:tc>
        <w:tc>
          <w:tcPr>
            <w:tcW w:w="494" w:type="pct"/>
            <w:tcBorders>
              <w:top w:val="nil"/>
              <w:left w:val="nil"/>
              <w:bottom w:val="nil"/>
              <w:right w:val="single" w:sz="8" w:space="0" w:color="auto"/>
            </w:tcBorders>
            <w:shd w:val="clear" w:color="000000" w:fill="C9DED4"/>
            <w:noWrap/>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 </w:t>
            </w:r>
          </w:p>
        </w:tc>
        <w:tc>
          <w:tcPr>
            <w:tcW w:w="464" w:type="pct"/>
            <w:tcBorders>
              <w:top w:val="nil"/>
              <w:left w:val="nil"/>
              <w:bottom w:val="nil"/>
              <w:right w:val="single" w:sz="8" w:space="0" w:color="auto"/>
            </w:tcBorders>
            <w:shd w:val="clear" w:color="000000" w:fill="C9DED4"/>
            <w:noWrap/>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 </w:t>
            </w:r>
          </w:p>
        </w:tc>
        <w:tc>
          <w:tcPr>
            <w:tcW w:w="533" w:type="pct"/>
            <w:tcBorders>
              <w:top w:val="nil"/>
              <w:left w:val="nil"/>
              <w:bottom w:val="nil"/>
              <w:right w:val="single" w:sz="8" w:space="0" w:color="auto"/>
            </w:tcBorders>
            <w:shd w:val="clear" w:color="000000" w:fill="C9DED4"/>
            <w:noWrap/>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 </w:t>
            </w:r>
          </w:p>
        </w:tc>
        <w:tc>
          <w:tcPr>
            <w:tcW w:w="613" w:type="pct"/>
            <w:tcBorders>
              <w:top w:val="nil"/>
              <w:left w:val="nil"/>
              <w:bottom w:val="nil"/>
              <w:right w:val="single" w:sz="8" w:space="0" w:color="auto"/>
            </w:tcBorders>
            <w:shd w:val="clear" w:color="000000" w:fill="C9DED4"/>
            <w:noWrap/>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 </w:t>
            </w:r>
          </w:p>
        </w:tc>
      </w:tr>
      <w:tr w:rsidR="00567FD7" w:rsidRPr="009E7ADD" w:rsidTr="000C6CB6">
        <w:trPr>
          <w:trHeight w:val="154"/>
        </w:trPr>
        <w:tc>
          <w:tcPr>
            <w:tcW w:w="1976" w:type="pct"/>
            <w:tcBorders>
              <w:top w:val="nil"/>
              <w:left w:val="single" w:sz="8" w:space="0" w:color="auto"/>
              <w:bottom w:val="nil"/>
              <w:right w:val="single" w:sz="8" w:space="0" w:color="auto"/>
            </w:tcBorders>
            <w:shd w:val="clear" w:color="auto" w:fill="auto"/>
            <w:noWrap/>
            <w:vAlign w:val="center"/>
            <w:hideMark/>
          </w:tcPr>
          <w:p w:rsidR="00567FD7" w:rsidRPr="009E7ADD" w:rsidRDefault="00567FD7" w:rsidP="00652FED">
            <w:pPr>
              <w:ind w:firstLineChars="100" w:firstLine="160"/>
              <w:rPr>
                <w:color w:val="000000"/>
                <w:sz w:val="16"/>
                <w:szCs w:val="16"/>
                <w:lang w:eastAsia="en-GB"/>
              </w:rPr>
            </w:pPr>
            <w:r w:rsidRPr="009E7ADD">
              <w:rPr>
                <w:color w:val="000000"/>
                <w:sz w:val="16"/>
                <w:szCs w:val="16"/>
                <w:lang w:eastAsia="en-GB"/>
              </w:rPr>
              <w:t>Developed economies</w:t>
            </w:r>
          </w:p>
        </w:tc>
        <w:tc>
          <w:tcPr>
            <w:tcW w:w="460" w:type="pct"/>
            <w:tcBorders>
              <w:top w:val="nil"/>
              <w:left w:val="nil"/>
              <w:bottom w:val="nil"/>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2.1</w:t>
            </w:r>
          </w:p>
        </w:tc>
        <w:tc>
          <w:tcPr>
            <w:tcW w:w="460" w:type="pct"/>
            <w:tcBorders>
              <w:top w:val="nil"/>
              <w:left w:val="nil"/>
              <w:bottom w:val="nil"/>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2.3</w:t>
            </w:r>
          </w:p>
        </w:tc>
        <w:tc>
          <w:tcPr>
            <w:tcW w:w="494" w:type="pct"/>
            <w:tcBorders>
              <w:top w:val="nil"/>
              <w:left w:val="nil"/>
              <w:bottom w:val="nil"/>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1.1</w:t>
            </w:r>
          </w:p>
        </w:tc>
        <w:tc>
          <w:tcPr>
            <w:tcW w:w="464" w:type="pct"/>
            <w:tcBorders>
              <w:top w:val="nil"/>
              <w:left w:val="nil"/>
              <w:bottom w:val="nil"/>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3.5</w:t>
            </w:r>
          </w:p>
        </w:tc>
        <w:tc>
          <w:tcPr>
            <w:tcW w:w="533" w:type="pct"/>
            <w:tcBorders>
              <w:top w:val="nil"/>
              <w:left w:val="nil"/>
              <w:bottom w:val="nil"/>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3.8</w:t>
            </w:r>
          </w:p>
        </w:tc>
        <w:tc>
          <w:tcPr>
            <w:tcW w:w="613" w:type="pct"/>
            <w:tcBorders>
              <w:top w:val="nil"/>
              <w:left w:val="nil"/>
              <w:bottom w:val="nil"/>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3.1</w:t>
            </w:r>
          </w:p>
        </w:tc>
      </w:tr>
      <w:tr w:rsidR="00567FD7" w:rsidRPr="009E7ADD" w:rsidTr="000C6CB6">
        <w:trPr>
          <w:trHeight w:val="242"/>
        </w:trPr>
        <w:tc>
          <w:tcPr>
            <w:tcW w:w="1976" w:type="pct"/>
            <w:tcBorders>
              <w:top w:val="nil"/>
              <w:left w:val="single" w:sz="8" w:space="0" w:color="auto"/>
              <w:bottom w:val="nil"/>
              <w:right w:val="single" w:sz="8" w:space="0" w:color="auto"/>
            </w:tcBorders>
            <w:shd w:val="clear" w:color="000000" w:fill="C9DED4"/>
            <w:noWrap/>
            <w:vAlign w:val="center"/>
            <w:hideMark/>
          </w:tcPr>
          <w:p w:rsidR="00567FD7" w:rsidRPr="009E7ADD" w:rsidRDefault="00567FD7" w:rsidP="00652FED">
            <w:pPr>
              <w:ind w:firstLineChars="100" w:firstLine="160"/>
              <w:rPr>
                <w:color w:val="000000"/>
                <w:sz w:val="16"/>
                <w:szCs w:val="16"/>
                <w:lang w:eastAsia="en-GB"/>
              </w:rPr>
            </w:pPr>
            <w:r w:rsidRPr="009E7ADD">
              <w:rPr>
                <w:color w:val="000000"/>
                <w:sz w:val="16"/>
                <w:szCs w:val="16"/>
                <w:lang w:eastAsia="en-GB"/>
              </w:rPr>
              <w:t>Developing economies</w:t>
            </w:r>
            <w:r w:rsidRPr="009E7ADD">
              <w:rPr>
                <w:color w:val="000000"/>
                <w:sz w:val="16"/>
                <w:szCs w:val="16"/>
                <w:vertAlign w:val="superscript"/>
                <w:lang w:eastAsia="en-GB"/>
              </w:rPr>
              <w:t>c</w:t>
            </w:r>
          </w:p>
        </w:tc>
        <w:tc>
          <w:tcPr>
            <w:tcW w:w="460" w:type="pct"/>
            <w:tcBorders>
              <w:top w:val="nil"/>
              <w:left w:val="nil"/>
              <w:bottom w:val="nil"/>
              <w:right w:val="single" w:sz="8" w:space="0" w:color="auto"/>
            </w:tcBorders>
            <w:shd w:val="clear" w:color="000000" w:fill="C9DED4"/>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2.7</w:t>
            </w:r>
          </w:p>
        </w:tc>
        <w:tc>
          <w:tcPr>
            <w:tcW w:w="460" w:type="pct"/>
            <w:tcBorders>
              <w:top w:val="nil"/>
              <w:left w:val="nil"/>
              <w:bottom w:val="nil"/>
              <w:right w:val="single" w:sz="8" w:space="0" w:color="auto"/>
            </w:tcBorders>
            <w:shd w:val="clear" w:color="000000" w:fill="C9DED4"/>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2.4</w:t>
            </w:r>
          </w:p>
        </w:tc>
        <w:tc>
          <w:tcPr>
            <w:tcW w:w="494" w:type="pct"/>
            <w:tcBorders>
              <w:top w:val="nil"/>
              <w:left w:val="nil"/>
              <w:bottom w:val="nil"/>
              <w:right w:val="single" w:sz="8" w:space="0" w:color="auto"/>
            </w:tcBorders>
            <w:shd w:val="clear" w:color="000000" w:fill="C9DED4"/>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2.3</w:t>
            </w:r>
          </w:p>
        </w:tc>
        <w:tc>
          <w:tcPr>
            <w:tcW w:w="464" w:type="pct"/>
            <w:tcBorders>
              <w:top w:val="nil"/>
              <w:left w:val="nil"/>
              <w:bottom w:val="nil"/>
              <w:right w:val="single" w:sz="8" w:space="0" w:color="auto"/>
            </w:tcBorders>
            <w:shd w:val="clear" w:color="000000" w:fill="C9DED4"/>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5.7</w:t>
            </w:r>
          </w:p>
        </w:tc>
        <w:tc>
          <w:tcPr>
            <w:tcW w:w="533" w:type="pct"/>
            <w:tcBorders>
              <w:top w:val="nil"/>
              <w:left w:val="nil"/>
              <w:bottom w:val="nil"/>
              <w:right w:val="single" w:sz="8" w:space="0" w:color="auto"/>
            </w:tcBorders>
            <w:shd w:val="clear" w:color="000000" w:fill="C9DED4"/>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5.4</w:t>
            </w:r>
          </w:p>
        </w:tc>
        <w:tc>
          <w:tcPr>
            <w:tcW w:w="613" w:type="pct"/>
            <w:tcBorders>
              <w:top w:val="nil"/>
              <w:left w:val="nil"/>
              <w:bottom w:val="nil"/>
              <w:right w:val="single" w:sz="8" w:space="0" w:color="auto"/>
            </w:tcBorders>
            <w:shd w:val="clear" w:color="000000" w:fill="C9DED4"/>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5.1</w:t>
            </w:r>
          </w:p>
        </w:tc>
      </w:tr>
      <w:tr w:rsidR="00567FD7" w:rsidRPr="009E7ADD" w:rsidTr="000C6CB6">
        <w:trPr>
          <w:trHeight w:val="132"/>
        </w:trPr>
        <w:tc>
          <w:tcPr>
            <w:tcW w:w="1976" w:type="pct"/>
            <w:tcBorders>
              <w:top w:val="nil"/>
              <w:left w:val="single" w:sz="8" w:space="0" w:color="auto"/>
              <w:bottom w:val="nil"/>
              <w:right w:val="single" w:sz="8" w:space="0" w:color="auto"/>
            </w:tcBorders>
            <w:shd w:val="clear" w:color="auto" w:fill="auto"/>
            <w:noWrap/>
            <w:vAlign w:val="center"/>
            <w:hideMark/>
          </w:tcPr>
          <w:p w:rsidR="00567FD7" w:rsidRPr="009E7ADD" w:rsidRDefault="00567FD7" w:rsidP="00652FED">
            <w:pPr>
              <w:ind w:firstLineChars="100" w:firstLine="160"/>
              <w:rPr>
                <w:color w:val="000000"/>
                <w:sz w:val="16"/>
                <w:szCs w:val="16"/>
                <w:lang w:eastAsia="en-GB"/>
              </w:rPr>
            </w:pPr>
            <w:r w:rsidRPr="009E7ADD">
              <w:rPr>
                <w:color w:val="000000"/>
                <w:sz w:val="16"/>
                <w:szCs w:val="16"/>
                <w:lang w:eastAsia="en-GB"/>
              </w:rPr>
              <w:t>North America</w:t>
            </w:r>
          </w:p>
        </w:tc>
        <w:tc>
          <w:tcPr>
            <w:tcW w:w="460" w:type="pct"/>
            <w:tcBorders>
              <w:top w:val="nil"/>
              <w:left w:val="nil"/>
              <w:bottom w:val="nil"/>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4.6</w:t>
            </w:r>
          </w:p>
        </w:tc>
        <w:tc>
          <w:tcPr>
            <w:tcW w:w="460" w:type="pct"/>
            <w:tcBorders>
              <w:top w:val="nil"/>
              <w:left w:val="nil"/>
              <w:bottom w:val="nil"/>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0.8</w:t>
            </w:r>
          </w:p>
        </w:tc>
        <w:tc>
          <w:tcPr>
            <w:tcW w:w="494" w:type="pct"/>
            <w:tcBorders>
              <w:top w:val="nil"/>
              <w:left w:val="nil"/>
              <w:bottom w:val="nil"/>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0.6</w:t>
            </w:r>
          </w:p>
        </w:tc>
        <w:tc>
          <w:tcPr>
            <w:tcW w:w="464" w:type="pct"/>
            <w:tcBorders>
              <w:top w:val="nil"/>
              <w:left w:val="nil"/>
              <w:bottom w:val="nil"/>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4.2</w:t>
            </w:r>
          </w:p>
        </w:tc>
        <w:tc>
          <w:tcPr>
            <w:tcW w:w="533" w:type="pct"/>
            <w:tcBorders>
              <w:top w:val="nil"/>
              <w:left w:val="nil"/>
              <w:bottom w:val="nil"/>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4.5</w:t>
            </w:r>
          </w:p>
        </w:tc>
        <w:tc>
          <w:tcPr>
            <w:tcW w:w="613" w:type="pct"/>
            <w:tcBorders>
              <w:top w:val="nil"/>
              <w:left w:val="nil"/>
              <w:bottom w:val="nil"/>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4.5</w:t>
            </w:r>
          </w:p>
        </w:tc>
      </w:tr>
      <w:tr w:rsidR="00567FD7" w:rsidRPr="009E7ADD" w:rsidTr="000C6CB6">
        <w:trPr>
          <w:trHeight w:val="285"/>
        </w:trPr>
        <w:tc>
          <w:tcPr>
            <w:tcW w:w="1976" w:type="pct"/>
            <w:tcBorders>
              <w:top w:val="nil"/>
              <w:left w:val="single" w:sz="8" w:space="0" w:color="auto"/>
              <w:bottom w:val="nil"/>
              <w:right w:val="single" w:sz="8" w:space="0" w:color="auto"/>
            </w:tcBorders>
            <w:shd w:val="clear" w:color="000000" w:fill="C9DED4"/>
            <w:noWrap/>
            <w:vAlign w:val="center"/>
            <w:hideMark/>
          </w:tcPr>
          <w:p w:rsidR="00567FD7" w:rsidRPr="009E7ADD" w:rsidRDefault="00567FD7" w:rsidP="00652FED">
            <w:pPr>
              <w:ind w:firstLineChars="100" w:firstLine="160"/>
              <w:rPr>
                <w:color w:val="000000"/>
                <w:sz w:val="16"/>
                <w:szCs w:val="16"/>
                <w:lang w:eastAsia="en-GB"/>
              </w:rPr>
            </w:pPr>
            <w:r w:rsidRPr="009E7ADD">
              <w:rPr>
                <w:color w:val="000000"/>
                <w:sz w:val="16"/>
                <w:szCs w:val="16"/>
                <w:lang w:eastAsia="en-GB"/>
              </w:rPr>
              <w:t xml:space="preserve">South and Central America and the </w:t>
            </w:r>
            <w:r w:rsidR="00653456">
              <w:rPr>
                <w:color w:val="000000"/>
                <w:sz w:val="16"/>
                <w:szCs w:val="16"/>
                <w:lang w:eastAsia="en-GB"/>
              </w:rPr>
              <w:t xml:space="preserve">   </w:t>
            </w:r>
            <w:r w:rsidR="00653456">
              <w:rPr>
                <w:color w:val="000000"/>
                <w:sz w:val="16"/>
                <w:szCs w:val="16"/>
                <w:lang w:eastAsia="en-GB"/>
              </w:rPr>
              <w:tab/>
            </w:r>
            <w:r w:rsidRPr="009E7ADD">
              <w:rPr>
                <w:color w:val="000000"/>
                <w:sz w:val="16"/>
                <w:szCs w:val="16"/>
                <w:lang w:eastAsia="en-GB"/>
              </w:rPr>
              <w:t>Caribbean</w:t>
            </w:r>
          </w:p>
        </w:tc>
        <w:tc>
          <w:tcPr>
            <w:tcW w:w="460" w:type="pct"/>
            <w:tcBorders>
              <w:top w:val="nil"/>
              <w:left w:val="nil"/>
              <w:bottom w:val="nil"/>
              <w:right w:val="single" w:sz="8" w:space="0" w:color="auto"/>
            </w:tcBorders>
            <w:shd w:val="clear" w:color="000000" w:fill="C9DED4"/>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-2.1</w:t>
            </w:r>
          </w:p>
        </w:tc>
        <w:tc>
          <w:tcPr>
            <w:tcW w:w="460" w:type="pct"/>
            <w:tcBorders>
              <w:top w:val="nil"/>
              <w:left w:val="nil"/>
              <w:bottom w:val="nil"/>
              <w:right w:val="single" w:sz="8" w:space="0" w:color="auto"/>
            </w:tcBorders>
            <w:shd w:val="clear" w:color="000000" w:fill="C9DED4"/>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1.8</w:t>
            </w:r>
          </w:p>
        </w:tc>
        <w:tc>
          <w:tcPr>
            <w:tcW w:w="494" w:type="pct"/>
            <w:tcBorders>
              <w:top w:val="nil"/>
              <w:left w:val="nil"/>
              <w:bottom w:val="nil"/>
              <w:right w:val="single" w:sz="8" w:space="0" w:color="auto"/>
            </w:tcBorders>
            <w:shd w:val="clear" w:color="000000" w:fill="C9DED4"/>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1.9</w:t>
            </w:r>
          </w:p>
        </w:tc>
        <w:tc>
          <w:tcPr>
            <w:tcW w:w="464" w:type="pct"/>
            <w:tcBorders>
              <w:top w:val="nil"/>
              <w:left w:val="nil"/>
              <w:bottom w:val="nil"/>
              <w:right w:val="single" w:sz="8" w:space="0" w:color="auto"/>
            </w:tcBorders>
            <w:shd w:val="clear" w:color="000000" w:fill="C9DED4"/>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2.9</w:t>
            </w:r>
          </w:p>
        </w:tc>
        <w:tc>
          <w:tcPr>
            <w:tcW w:w="533" w:type="pct"/>
            <w:tcBorders>
              <w:top w:val="nil"/>
              <w:left w:val="nil"/>
              <w:bottom w:val="nil"/>
              <w:right w:val="single" w:sz="8" w:space="0" w:color="auto"/>
            </w:tcBorders>
            <w:shd w:val="clear" w:color="000000" w:fill="C9DED4"/>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2.8</w:t>
            </w:r>
          </w:p>
        </w:tc>
        <w:tc>
          <w:tcPr>
            <w:tcW w:w="613" w:type="pct"/>
            <w:tcBorders>
              <w:top w:val="nil"/>
              <w:left w:val="nil"/>
              <w:bottom w:val="nil"/>
              <w:right w:val="single" w:sz="8" w:space="0" w:color="auto"/>
            </w:tcBorders>
            <w:shd w:val="clear" w:color="000000" w:fill="C9DED4"/>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2.6</w:t>
            </w:r>
          </w:p>
        </w:tc>
      </w:tr>
      <w:tr w:rsidR="00567FD7" w:rsidRPr="009E7ADD" w:rsidTr="000C6CB6">
        <w:trPr>
          <w:trHeight w:val="254"/>
        </w:trPr>
        <w:tc>
          <w:tcPr>
            <w:tcW w:w="1976" w:type="pct"/>
            <w:tcBorders>
              <w:top w:val="nil"/>
              <w:left w:val="single" w:sz="8" w:space="0" w:color="auto"/>
              <w:bottom w:val="nil"/>
              <w:right w:val="single" w:sz="8" w:space="0" w:color="auto"/>
            </w:tcBorders>
            <w:shd w:val="clear" w:color="auto" w:fill="auto"/>
            <w:noWrap/>
            <w:vAlign w:val="center"/>
            <w:hideMark/>
          </w:tcPr>
          <w:p w:rsidR="00567FD7" w:rsidRPr="009E7ADD" w:rsidRDefault="00567FD7" w:rsidP="00652FED">
            <w:pPr>
              <w:ind w:firstLineChars="100" w:firstLine="160"/>
              <w:rPr>
                <w:color w:val="000000"/>
                <w:sz w:val="16"/>
                <w:szCs w:val="16"/>
                <w:lang w:eastAsia="en-GB"/>
              </w:rPr>
            </w:pPr>
            <w:r w:rsidRPr="009E7ADD">
              <w:rPr>
                <w:color w:val="000000"/>
                <w:sz w:val="16"/>
                <w:szCs w:val="16"/>
                <w:lang w:eastAsia="en-GB"/>
              </w:rPr>
              <w:t>Europe</w:t>
            </w:r>
          </w:p>
        </w:tc>
        <w:tc>
          <w:tcPr>
            <w:tcW w:w="460" w:type="pct"/>
            <w:tcBorders>
              <w:top w:val="nil"/>
              <w:left w:val="nil"/>
              <w:bottom w:val="nil"/>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1.6</w:t>
            </w:r>
          </w:p>
        </w:tc>
        <w:tc>
          <w:tcPr>
            <w:tcW w:w="460" w:type="pct"/>
            <w:tcBorders>
              <w:top w:val="nil"/>
              <w:left w:val="nil"/>
              <w:bottom w:val="nil"/>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2.9</w:t>
            </w:r>
          </w:p>
        </w:tc>
        <w:tc>
          <w:tcPr>
            <w:tcW w:w="494" w:type="pct"/>
            <w:tcBorders>
              <w:top w:val="nil"/>
              <w:left w:val="nil"/>
              <w:bottom w:val="nil"/>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1.1</w:t>
            </w:r>
          </w:p>
        </w:tc>
        <w:tc>
          <w:tcPr>
            <w:tcW w:w="464" w:type="pct"/>
            <w:tcBorders>
              <w:top w:val="nil"/>
              <w:left w:val="nil"/>
              <w:bottom w:val="nil"/>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3.5</w:t>
            </w:r>
          </w:p>
        </w:tc>
        <w:tc>
          <w:tcPr>
            <w:tcW w:w="533" w:type="pct"/>
            <w:tcBorders>
              <w:top w:val="nil"/>
              <w:left w:val="nil"/>
              <w:bottom w:val="nil"/>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3.6</w:t>
            </w:r>
          </w:p>
        </w:tc>
        <w:tc>
          <w:tcPr>
            <w:tcW w:w="613" w:type="pct"/>
            <w:tcBorders>
              <w:top w:val="nil"/>
              <w:left w:val="nil"/>
              <w:bottom w:val="nil"/>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2.9</w:t>
            </w:r>
          </w:p>
        </w:tc>
      </w:tr>
      <w:tr w:rsidR="00567FD7" w:rsidRPr="009E7ADD" w:rsidTr="000C6CB6">
        <w:trPr>
          <w:trHeight w:val="143"/>
        </w:trPr>
        <w:tc>
          <w:tcPr>
            <w:tcW w:w="1976" w:type="pct"/>
            <w:tcBorders>
              <w:top w:val="nil"/>
              <w:left w:val="single" w:sz="8" w:space="0" w:color="auto"/>
              <w:bottom w:val="nil"/>
              <w:right w:val="single" w:sz="8" w:space="0" w:color="auto"/>
            </w:tcBorders>
            <w:shd w:val="clear" w:color="000000" w:fill="C9DED4"/>
            <w:noWrap/>
            <w:vAlign w:val="center"/>
            <w:hideMark/>
          </w:tcPr>
          <w:p w:rsidR="00567FD7" w:rsidRPr="009E7ADD" w:rsidRDefault="00567FD7" w:rsidP="00652FED">
            <w:pPr>
              <w:ind w:firstLineChars="100" w:firstLine="160"/>
              <w:rPr>
                <w:color w:val="000000"/>
                <w:sz w:val="16"/>
                <w:szCs w:val="16"/>
                <w:lang w:eastAsia="en-GB"/>
              </w:rPr>
            </w:pPr>
            <w:r w:rsidRPr="009E7ADD">
              <w:rPr>
                <w:color w:val="000000"/>
                <w:sz w:val="16"/>
                <w:szCs w:val="16"/>
                <w:lang w:eastAsia="en-GB"/>
              </w:rPr>
              <w:t>Asia</w:t>
            </w:r>
          </w:p>
        </w:tc>
        <w:tc>
          <w:tcPr>
            <w:tcW w:w="460" w:type="pct"/>
            <w:tcBorders>
              <w:top w:val="nil"/>
              <w:left w:val="nil"/>
              <w:bottom w:val="nil"/>
              <w:right w:val="single" w:sz="8" w:space="0" w:color="auto"/>
            </w:tcBorders>
            <w:shd w:val="clear" w:color="000000" w:fill="C9DED4"/>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4.5</w:t>
            </w:r>
          </w:p>
        </w:tc>
        <w:tc>
          <w:tcPr>
            <w:tcW w:w="460" w:type="pct"/>
            <w:tcBorders>
              <w:top w:val="nil"/>
              <w:left w:val="nil"/>
              <w:bottom w:val="nil"/>
              <w:right w:val="single" w:sz="8" w:space="0" w:color="auto"/>
            </w:tcBorders>
            <w:shd w:val="clear" w:color="000000" w:fill="C9DED4"/>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1.5</w:t>
            </w:r>
          </w:p>
        </w:tc>
        <w:tc>
          <w:tcPr>
            <w:tcW w:w="494" w:type="pct"/>
            <w:tcBorders>
              <w:top w:val="nil"/>
              <w:left w:val="nil"/>
              <w:bottom w:val="nil"/>
              <w:right w:val="single" w:sz="8" w:space="0" w:color="auto"/>
            </w:tcBorders>
            <w:shd w:val="clear" w:color="000000" w:fill="C9DED4"/>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2.3</w:t>
            </w:r>
          </w:p>
        </w:tc>
        <w:tc>
          <w:tcPr>
            <w:tcW w:w="464" w:type="pct"/>
            <w:tcBorders>
              <w:top w:val="nil"/>
              <w:left w:val="nil"/>
              <w:bottom w:val="nil"/>
              <w:right w:val="single" w:sz="8" w:space="0" w:color="auto"/>
            </w:tcBorders>
            <w:shd w:val="clear" w:color="000000" w:fill="C9DED4"/>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6.7</w:t>
            </w:r>
          </w:p>
        </w:tc>
        <w:tc>
          <w:tcPr>
            <w:tcW w:w="533" w:type="pct"/>
            <w:tcBorders>
              <w:top w:val="nil"/>
              <w:left w:val="nil"/>
              <w:bottom w:val="nil"/>
              <w:right w:val="single" w:sz="8" w:space="0" w:color="auto"/>
            </w:tcBorders>
            <w:shd w:val="clear" w:color="000000" w:fill="C9DED4"/>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5.7</w:t>
            </w:r>
          </w:p>
        </w:tc>
        <w:tc>
          <w:tcPr>
            <w:tcW w:w="613" w:type="pct"/>
            <w:tcBorders>
              <w:top w:val="nil"/>
              <w:left w:val="nil"/>
              <w:bottom w:val="nil"/>
              <w:right w:val="single" w:sz="8" w:space="0" w:color="auto"/>
            </w:tcBorders>
            <w:shd w:val="clear" w:color="000000" w:fill="C9DED4"/>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5.0</w:t>
            </w:r>
          </w:p>
        </w:tc>
      </w:tr>
      <w:tr w:rsidR="00567FD7" w:rsidRPr="009E7ADD" w:rsidTr="000C6CB6">
        <w:trPr>
          <w:trHeight w:val="246"/>
        </w:trPr>
        <w:tc>
          <w:tcPr>
            <w:tcW w:w="1976" w:type="pct"/>
            <w:tcBorders>
              <w:top w:val="nil"/>
              <w:left w:val="single" w:sz="8" w:space="0" w:color="auto"/>
              <w:bottom w:val="nil"/>
              <w:right w:val="single" w:sz="8" w:space="0" w:color="auto"/>
            </w:tcBorders>
            <w:shd w:val="clear" w:color="auto" w:fill="auto"/>
            <w:noWrap/>
            <w:vAlign w:val="center"/>
            <w:hideMark/>
          </w:tcPr>
          <w:p w:rsidR="00567FD7" w:rsidRPr="009E7ADD" w:rsidRDefault="00567FD7" w:rsidP="00652FED">
            <w:pPr>
              <w:ind w:firstLineChars="100" w:firstLine="160"/>
              <w:rPr>
                <w:color w:val="000000"/>
                <w:sz w:val="16"/>
                <w:szCs w:val="16"/>
                <w:lang w:eastAsia="en-GB"/>
              </w:rPr>
            </w:pPr>
            <w:r w:rsidRPr="009E7ADD">
              <w:rPr>
                <w:color w:val="000000"/>
                <w:sz w:val="16"/>
                <w:szCs w:val="16"/>
                <w:lang w:eastAsia="en-GB"/>
              </w:rPr>
              <w:t>Other regions</w:t>
            </w:r>
            <w:r w:rsidRPr="009E7ADD">
              <w:rPr>
                <w:color w:val="000000"/>
                <w:sz w:val="16"/>
                <w:szCs w:val="16"/>
                <w:vertAlign w:val="superscript"/>
                <w:lang w:eastAsia="en-GB"/>
              </w:rPr>
              <w:t>d</w:t>
            </w:r>
          </w:p>
        </w:tc>
        <w:tc>
          <w:tcPr>
            <w:tcW w:w="460" w:type="pct"/>
            <w:tcBorders>
              <w:top w:val="nil"/>
              <w:left w:val="nil"/>
              <w:bottom w:val="nil"/>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-1.0</w:t>
            </w:r>
          </w:p>
        </w:tc>
        <w:tc>
          <w:tcPr>
            <w:tcW w:w="460" w:type="pct"/>
            <w:tcBorders>
              <w:top w:val="nil"/>
              <w:left w:val="nil"/>
              <w:bottom w:val="nil"/>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5.5</w:t>
            </w:r>
          </w:p>
        </w:tc>
        <w:tc>
          <w:tcPr>
            <w:tcW w:w="494" w:type="pct"/>
            <w:tcBorders>
              <w:top w:val="nil"/>
              <w:left w:val="nil"/>
              <w:bottom w:val="nil"/>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2.6</w:t>
            </w:r>
          </w:p>
        </w:tc>
        <w:tc>
          <w:tcPr>
            <w:tcW w:w="464" w:type="pct"/>
            <w:tcBorders>
              <w:top w:val="nil"/>
              <w:left w:val="nil"/>
              <w:bottom w:val="nil"/>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2.3</w:t>
            </w:r>
          </w:p>
        </w:tc>
        <w:tc>
          <w:tcPr>
            <w:tcW w:w="533" w:type="pct"/>
            <w:tcBorders>
              <w:top w:val="nil"/>
              <w:left w:val="nil"/>
              <w:bottom w:val="nil"/>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4.7</w:t>
            </w:r>
          </w:p>
        </w:tc>
        <w:tc>
          <w:tcPr>
            <w:tcW w:w="613" w:type="pct"/>
            <w:tcBorders>
              <w:top w:val="nil"/>
              <w:left w:val="nil"/>
              <w:bottom w:val="nil"/>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4.4</w:t>
            </w:r>
          </w:p>
        </w:tc>
      </w:tr>
      <w:tr w:rsidR="00567FD7" w:rsidRPr="009E7ADD" w:rsidTr="000C6CB6">
        <w:trPr>
          <w:trHeight w:val="135"/>
        </w:trPr>
        <w:tc>
          <w:tcPr>
            <w:tcW w:w="1976" w:type="pct"/>
            <w:tcBorders>
              <w:top w:val="nil"/>
              <w:left w:val="single" w:sz="8" w:space="0" w:color="auto"/>
              <w:bottom w:val="nil"/>
              <w:right w:val="single" w:sz="8" w:space="0" w:color="auto"/>
            </w:tcBorders>
            <w:shd w:val="clear" w:color="000000" w:fill="C9DED4"/>
            <w:noWrap/>
            <w:vAlign w:val="center"/>
            <w:hideMark/>
          </w:tcPr>
          <w:p w:rsidR="00567FD7" w:rsidRPr="009E7ADD" w:rsidRDefault="00567FD7" w:rsidP="00652FED">
            <w:pPr>
              <w:rPr>
                <w:b/>
                <w:bCs/>
                <w:color w:val="000000"/>
                <w:sz w:val="16"/>
                <w:szCs w:val="16"/>
                <w:lang w:eastAsia="en-GB"/>
              </w:rPr>
            </w:pPr>
            <w:r w:rsidRPr="009E7ADD">
              <w:rPr>
                <w:b/>
                <w:bCs/>
                <w:color w:val="000000"/>
                <w:sz w:val="16"/>
                <w:szCs w:val="16"/>
                <w:lang w:eastAsia="en-GB"/>
              </w:rPr>
              <w:t>Imports</w:t>
            </w:r>
          </w:p>
        </w:tc>
        <w:tc>
          <w:tcPr>
            <w:tcW w:w="460" w:type="pct"/>
            <w:tcBorders>
              <w:top w:val="nil"/>
              <w:left w:val="nil"/>
              <w:bottom w:val="nil"/>
              <w:right w:val="single" w:sz="8" w:space="0" w:color="auto"/>
            </w:tcBorders>
            <w:shd w:val="clear" w:color="000000" w:fill="C9DED4"/>
            <w:noWrap/>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 </w:t>
            </w:r>
          </w:p>
        </w:tc>
        <w:tc>
          <w:tcPr>
            <w:tcW w:w="460" w:type="pct"/>
            <w:tcBorders>
              <w:top w:val="nil"/>
              <w:left w:val="nil"/>
              <w:bottom w:val="nil"/>
              <w:right w:val="single" w:sz="8" w:space="0" w:color="auto"/>
            </w:tcBorders>
            <w:shd w:val="clear" w:color="000000" w:fill="C9DED4"/>
            <w:noWrap/>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 </w:t>
            </w:r>
          </w:p>
        </w:tc>
        <w:tc>
          <w:tcPr>
            <w:tcW w:w="494" w:type="pct"/>
            <w:tcBorders>
              <w:top w:val="nil"/>
              <w:left w:val="nil"/>
              <w:bottom w:val="nil"/>
              <w:right w:val="single" w:sz="8" w:space="0" w:color="auto"/>
            </w:tcBorders>
            <w:shd w:val="clear" w:color="000000" w:fill="C9DED4"/>
            <w:noWrap/>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 </w:t>
            </w:r>
          </w:p>
        </w:tc>
        <w:tc>
          <w:tcPr>
            <w:tcW w:w="464" w:type="pct"/>
            <w:tcBorders>
              <w:top w:val="nil"/>
              <w:left w:val="nil"/>
              <w:bottom w:val="nil"/>
              <w:right w:val="single" w:sz="8" w:space="0" w:color="auto"/>
            </w:tcBorders>
            <w:shd w:val="clear" w:color="000000" w:fill="C9DED4"/>
            <w:noWrap/>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 </w:t>
            </w:r>
          </w:p>
        </w:tc>
        <w:tc>
          <w:tcPr>
            <w:tcW w:w="533" w:type="pct"/>
            <w:tcBorders>
              <w:top w:val="nil"/>
              <w:left w:val="nil"/>
              <w:bottom w:val="nil"/>
              <w:right w:val="single" w:sz="8" w:space="0" w:color="auto"/>
            </w:tcBorders>
            <w:shd w:val="clear" w:color="000000" w:fill="C9DED4"/>
            <w:noWrap/>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 </w:t>
            </w:r>
          </w:p>
        </w:tc>
        <w:tc>
          <w:tcPr>
            <w:tcW w:w="613" w:type="pct"/>
            <w:tcBorders>
              <w:top w:val="nil"/>
              <w:left w:val="nil"/>
              <w:bottom w:val="nil"/>
              <w:right w:val="single" w:sz="8" w:space="0" w:color="auto"/>
            </w:tcBorders>
            <w:shd w:val="clear" w:color="000000" w:fill="C9DED4"/>
            <w:noWrap/>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 </w:t>
            </w:r>
          </w:p>
        </w:tc>
      </w:tr>
      <w:tr w:rsidR="00567FD7" w:rsidRPr="009E7ADD" w:rsidTr="000C6CB6">
        <w:trPr>
          <w:trHeight w:val="224"/>
        </w:trPr>
        <w:tc>
          <w:tcPr>
            <w:tcW w:w="1976" w:type="pct"/>
            <w:tcBorders>
              <w:top w:val="nil"/>
              <w:left w:val="single" w:sz="8" w:space="0" w:color="auto"/>
              <w:bottom w:val="nil"/>
              <w:right w:val="single" w:sz="8" w:space="0" w:color="auto"/>
            </w:tcBorders>
            <w:shd w:val="clear" w:color="auto" w:fill="auto"/>
            <w:noWrap/>
            <w:vAlign w:val="center"/>
            <w:hideMark/>
          </w:tcPr>
          <w:p w:rsidR="00567FD7" w:rsidRPr="009E7ADD" w:rsidRDefault="00567FD7" w:rsidP="00652FED">
            <w:pPr>
              <w:ind w:firstLineChars="100" w:firstLine="160"/>
              <w:rPr>
                <w:color w:val="000000"/>
                <w:sz w:val="16"/>
                <w:szCs w:val="16"/>
                <w:lang w:eastAsia="en-GB"/>
              </w:rPr>
            </w:pPr>
            <w:r w:rsidRPr="009E7ADD">
              <w:rPr>
                <w:color w:val="000000"/>
                <w:sz w:val="16"/>
                <w:szCs w:val="16"/>
                <w:lang w:eastAsia="en-GB"/>
              </w:rPr>
              <w:t>Developed economies</w:t>
            </w:r>
          </w:p>
        </w:tc>
        <w:tc>
          <w:tcPr>
            <w:tcW w:w="460" w:type="pct"/>
            <w:tcBorders>
              <w:top w:val="nil"/>
              <w:left w:val="nil"/>
              <w:bottom w:val="nil"/>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3.4</w:t>
            </w:r>
          </w:p>
        </w:tc>
        <w:tc>
          <w:tcPr>
            <w:tcW w:w="460" w:type="pct"/>
            <w:tcBorders>
              <w:top w:val="nil"/>
              <w:left w:val="nil"/>
              <w:bottom w:val="nil"/>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4.3</w:t>
            </w:r>
          </w:p>
        </w:tc>
        <w:tc>
          <w:tcPr>
            <w:tcW w:w="494" w:type="pct"/>
            <w:tcBorders>
              <w:top w:val="nil"/>
              <w:left w:val="nil"/>
              <w:bottom w:val="nil"/>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2.0</w:t>
            </w:r>
          </w:p>
        </w:tc>
        <w:tc>
          <w:tcPr>
            <w:tcW w:w="464" w:type="pct"/>
            <w:tcBorders>
              <w:top w:val="nil"/>
              <w:left w:val="nil"/>
              <w:bottom w:val="nil"/>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3.1</w:t>
            </w:r>
          </w:p>
        </w:tc>
        <w:tc>
          <w:tcPr>
            <w:tcW w:w="533" w:type="pct"/>
            <w:tcBorders>
              <w:top w:val="nil"/>
              <w:left w:val="nil"/>
              <w:bottom w:val="nil"/>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4.1</w:t>
            </w:r>
          </w:p>
        </w:tc>
        <w:tc>
          <w:tcPr>
            <w:tcW w:w="613" w:type="pct"/>
            <w:tcBorders>
              <w:top w:val="nil"/>
              <w:left w:val="nil"/>
              <w:bottom w:val="nil"/>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3.3</w:t>
            </w:r>
          </w:p>
        </w:tc>
      </w:tr>
      <w:tr w:rsidR="00567FD7" w:rsidRPr="009E7ADD" w:rsidTr="000C6CB6">
        <w:trPr>
          <w:trHeight w:val="285"/>
        </w:trPr>
        <w:tc>
          <w:tcPr>
            <w:tcW w:w="1976" w:type="pct"/>
            <w:tcBorders>
              <w:top w:val="nil"/>
              <w:left w:val="single" w:sz="8" w:space="0" w:color="auto"/>
              <w:bottom w:val="nil"/>
              <w:right w:val="single" w:sz="8" w:space="0" w:color="auto"/>
            </w:tcBorders>
            <w:shd w:val="clear" w:color="000000" w:fill="C9DED4"/>
            <w:noWrap/>
            <w:vAlign w:val="center"/>
            <w:hideMark/>
          </w:tcPr>
          <w:p w:rsidR="00567FD7" w:rsidRPr="009E7ADD" w:rsidRDefault="00567FD7" w:rsidP="00652FED">
            <w:pPr>
              <w:ind w:firstLineChars="100" w:firstLine="160"/>
              <w:rPr>
                <w:color w:val="000000"/>
                <w:sz w:val="16"/>
                <w:szCs w:val="16"/>
                <w:lang w:eastAsia="en-GB"/>
              </w:rPr>
            </w:pPr>
            <w:r w:rsidRPr="009E7ADD">
              <w:rPr>
                <w:color w:val="000000"/>
                <w:sz w:val="16"/>
                <w:szCs w:val="16"/>
                <w:lang w:eastAsia="en-GB"/>
              </w:rPr>
              <w:t>Developing economies</w:t>
            </w:r>
            <w:r w:rsidRPr="009E7ADD">
              <w:rPr>
                <w:color w:val="000000"/>
                <w:sz w:val="16"/>
                <w:szCs w:val="16"/>
                <w:vertAlign w:val="superscript"/>
                <w:lang w:eastAsia="en-GB"/>
              </w:rPr>
              <w:t>c</w:t>
            </w:r>
          </w:p>
        </w:tc>
        <w:tc>
          <w:tcPr>
            <w:tcW w:w="460" w:type="pct"/>
            <w:tcBorders>
              <w:top w:val="nil"/>
              <w:left w:val="nil"/>
              <w:bottom w:val="nil"/>
              <w:right w:val="single" w:sz="8" w:space="0" w:color="auto"/>
            </w:tcBorders>
            <w:shd w:val="clear" w:color="000000" w:fill="C9DED4"/>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2.4</w:t>
            </w:r>
          </w:p>
        </w:tc>
        <w:tc>
          <w:tcPr>
            <w:tcW w:w="460" w:type="pct"/>
            <w:tcBorders>
              <w:top w:val="nil"/>
              <w:left w:val="nil"/>
              <w:bottom w:val="nil"/>
              <w:right w:val="single" w:sz="8" w:space="0" w:color="auto"/>
            </w:tcBorders>
            <w:shd w:val="clear" w:color="000000" w:fill="C9DED4"/>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0.6</w:t>
            </w:r>
          </w:p>
        </w:tc>
        <w:tc>
          <w:tcPr>
            <w:tcW w:w="494" w:type="pct"/>
            <w:tcBorders>
              <w:top w:val="nil"/>
              <w:left w:val="nil"/>
              <w:bottom w:val="nil"/>
              <w:right w:val="single" w:sz="8" w:space="0" w:color="auto"/>
            </w:tcBorders>
            <w:shd w:val="clear" w:color="000000" w:fill="C9DED4"/>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1.9</w:t>
            </w:r>
          </w:p>
        </w:tc>
        <w:tc>
          <w:tcPr>
            <w:tcW w:w="464" w:type="pct"/>
            <w:tcBorders>
              <w:top w:val="nil"/>
              <w:left w:val="nil"/>
              <w:bottom w:val="nil"/>
              <w:right w:val="single" w:sz="8" w:space="0" w:color="auto"/>
            </w:tcBorders>
            <w:shd w:val="clear" w:color="000000" w:fill="C9DED4"/>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7.2</w:t>
            </w:r>
          </w:p>
        </w:tc>
        <w:tc>
          <w:tcPr>
            <w:tcW w:w="533" w:type="pct"/>
            <w:tcBorders>
              <w:top w:val="nil"/>
              <w:left w:val="nil"/>
              <w:bottom w:val="nil"/>
              <w:right w:val="single" w:sz="8" w:space="0" w:color="auto"/>
            </w:tcBorders>
            <w:shd w:val="clear" w:color="000000" w:fill="C9DED4"/>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4.8</w:t>
            </w:r>
          </w:p>
        </w:tc>
        <w:tc>
          <w:tcPr>
            <w:tcW w:w="613" w:type="pct"/>
            <w:tcBorders>
              <w:top w:val="nil"/>
              <w:left w:val="nil"/>
              <w:bottom w:val="nil"/>
              <w:right w:val="single" w:sz="8" w:space="0" w:color="auto"/>
            </w:tcBorders>
            <w:shd w:val="clear" w:color="000000" w:fill="C9DED4"/>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4.4</w:t>
            </w:r>
          </w:p>
        </w:tc>
      </w:tr>
      <w:tr w:rsidR="00567FD7" w:rsidRPr="009E7ADD" w:rsidTr="000C6CB6">
        <w:trPr>
          <w:trHeight w:val="132"/>
        </w:trPr>
        <w:tc>
          <w:tcPr>
            <w:tcW w:w="1976" w:type="pct"/>
            <w:tcBorders>
              <w:top w:val="nil"/>
              <w:left w:val="single" w:sz="8" w:space="0" w:color="auto"/>
              <w:bottom w:val="nil"/>
              <w:right w:val="single" w:sz="8" w:space="0" w:color="auto"/>
            </w:tcBorders>
            <w:shd w:val="clear" w:color="auto" w:fill="auto"/>
            <w:noWrap/>
            <w:vAlign w:val="center"/>
            <w:hideMark/>
          </w:tcPr>
          <w:p w:rsidR="00567FD7" w:rsidRPr="009E7ADD" w:rsidRDefault="00567FD7" w:rsidP="00652FED">
            <w:pPr>
              <w:ind w:firstLineChars="100" w:firstLine="160"/>
              <w:rPr>
                <w:color w:val="000000"/>
                <w:sz w:val="16"/>
                <w:szCs w:val="16"/>
                <w:lang w:eastAsia="en-GB"/>
              </w:rPr>
            </w:pPr>
            <w:r w:rsidRPr="009E7ADD">
              <w:rPr>
                <w:color w:val="000000"/>
                <w:sz w:val="16"/>
                <w:szCs w:val="16"/>
                <w:lang w:eastAsia="en-GB"/>
              </w:rPr>
              <w:t>North America</w:t>
            </w:r>
          </w:p>
        </w:tc>
        <w:tc>
          <w:tcPr>
            <w:tcW w:w="460" w:type="pct"/>
            <w:tcBorders>
              <w:top w:val="nil"/>
              <w:left w:val="nil"/>
              <w:bottom w:val="nil"/>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4.3</w:t>
            </w:r>
          </w:p>
        </w:tc>
        <w:tc>
          <w:tcPr>
            <w:tcW w:w="460" w:type="pct"/>
            <w:tcBorders>
              <w:top w:val="nil"/>
              <w:left w:val="nil"/>
              <w:bottom w:val="nil"/>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5.4</w:t>
            </w:r>
          </w:p>
        </w:tc>
        <w:tc>
          <w:tcPr>
            <w:tcW w:w="494" w:type="pct"/>
            <w:tcBorders>
              <w:top w:val="nil"/>
              <w:left w:val="nil"/>
              <w:bottom w:val="nil"/>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0.1</w:t>
            </w:r>
          </w:p>
        </w:tc>
        <w:tc>
          <w:tcPr>
            <w:tcW w:w="464" w:type="pct"/>
            <w:tcBorders>
              <w:top w:val="nil"/>
              <w:left w:val="nil"/>
              <w:bottom w:val="nil"/>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4.0</w:t>
            </w:r>
          </w:p>
        </w:tc>
        <w:tc>
          <w:tcPr>
            <w:tcW w:w="533" w:type="pct"/>
            <w:tcBorders>
              <w:top w:val="nil"/>
              <w:left w:val="nil"/>
              <w:bottom w:val="nil"/>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5.7</w:t>
            </w:r>
          </w:p>
        </w:tc>
        <w:tc>
          <w:tcPr>
            <w:tcW w:w="613" w:type="pct"/>
            <w:tcBorders>
              <w:top w:val="nil"/>
              <w:left w:val="nil"/>
              <w:bottom w:val="nil"/>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5.0</w:t>
            </w:r>
          </w:p>
        </w:tc>
      </w:tr>
      <w:tr w:rsidR="00567FD7" w:rsidRPr="009E7ADD" w:rsidTr="000C6CB6">
        <w:trPr>
          <w:trHeight w:val="285"/>
        </w:trPr>
        <w:tc>
          <w:tcPr>
            <w:tcW w:w="1976" w:type="pct"/>
            <w:tcBorders>
              <w:top w:val="nil"/>
              <w:left w:val="single" w:sz="8" w:space="0" w:color="auto"/>
              <w:bottom w:val="nil"/>
              <w:right w:val="single" w:sz="8" w:space="0" w:color="auto"/>
            </w:tcBorders>
            <w:shd w:val="clear" w:color="000000" w:fill="C9DED4"/>
            <w:noWrap/>
            <w:vAlign w:val="center"/>
            <w:hideMark/>
          </w:tcPr>
          <w:p w:rsidR="00567FD7" w:rsidRPr="009E7ADD" w:rsidRDefault="00567FD7" w:rsidP="00652FED">
            <w:pPr>
              <w:ind w:firstLineChars="100" w:firstLine="160"/>
              <w:rPr>
                <w:color w:val="000000"/>
                <w:sz w:val="16"/>
                <w:szCs w:val="16"/>
                <w:lang w:eastAsia="en-GB"/>
              </w:rPr>
            </w:pPr>
            <w:r w:rsidRPr="009E7ADD">
              <w:rPr>
                <w:color w:val="000000"/>
                <w:sz w:val="16"/>
                <w:szCs w:val="16"/>
                <w:lang w:eastAsia="en-GB"/>
              </w:rPr>
              <w:t xml:space="preserve">South and Central America and the </w:t>
            </w:r>
            <w:r w:rsidR="00653456">
              <w:rPr>
                <w:color w:val="000000"/>
                <w:sz w:val="16"/>
                <w:szCs w:val="16"/>
                <w:lang w:eastAsia="en-GB"/>
              </w:rPr>
              <w:tab/>
            </w:r>
            <w:r w:rsidRPr="009E7ADD">
              <w:rPr>
                <w:color w:val="000000"/>
                <w:sz w:val="16"/>
                <w:szCs w:val="16"/>
                <w:lang w:eastAsia="en-GB"/>
              </w:rPr>
              <w:t>Caribbean</w:t>
            </w:r>
          </w:p>
        </w:tc>
        <w:tc>
          <w:tcPr>
            <w:tcW w:w="460" w:type="pct"/>
            <w:tcBorders>
              <w:top w:val="nil"/>
              <w:left w:val="nil"/>
              <w:bottom w:val="nil"/>
              <w:right w:val="single" w:sz="8" w:space="0" w:color="auto"/>
            </w:tcBorders>
            <w:shd w:val="clear" w:color="000000" w:fill="C9DED4"/>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-2.7</w:t>
            </w:r>
          </w:p>
        </w:tc>
        <w:tc>
          <w:tcPr>
            <w:tcW w:w="460" w:type="pct"/>
            <w:tcBorders>
              <w:top w:val="nil"/>
              <w:left w:val="nil"/>
              <w:bottom w:val="nil"/>
              <w:right w:val="single" w:sz="8" w:space="0" w:color="auto"/>
            </w:tcBorders>
            <w:shd w:val="clear" w:color="000000" w:fill="C9DED4"/>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-6.4</w:t>
            </w:r>
          </w:p>
        </w:tc>
        <w:tc>
          <w:tcPr>
            <w:tcW w:w="494" w:type="pct"/>
            <w:tcBorders>
              <w:top w:val="nil"/>
              <w:left w:val="nil"/>
              <w:bottom w:val="nil"/>
              <w:right w:val="single" w:sz="8" w:space="0" w:color="auto"/>
            </w:tcBorders>
            <w:shd w:val="clear" w:color="000000" w:fill="C9DED4"/>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-6.8</w:t>
            </w:r>
          </w:p>
        </w:tc>
        <w:tc>
          <w:tcPr>
            <w:tcW w:w="464" w:type="pct"/>
            <w:tcBorders>
              <w:top w:val="nil"/>
              <w:left w:val="nil"/>
              <w:bottom w:val="nil"/>
              <w:right w:val="single" w:sz="8" w:space="0" w:color="auto"/>
            </w:tcBorders>
            <w:shd w:val="clear" w:color="000000" w:fill="C9DED4"/>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4.0</w:t>
            </w:r>
          </w:p>
        </w:tc>
        <w:tc>
          <w:tcPr>
            <w:tcW w:w="533" w:type="pct"/>
            <w:tcBorders>
              <w:top w:val="nil"/>
              <w:left w:val="nil"/>
              <w:bottom w:val="nil"/>
              <w:right w:val="single" w:sz="8" w:space="0" w:color="auto"/>
            </w:tcBorders>
            <w:shd w:val="clear" w:color="000000" w:fill="C9DED4"/>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3.9</w:t>
            </w:r>
          </w:p>
        </w:tc>
        <w:tc>
          <w:tcPr>
            <w:tcW w:w="613" w:type="pct"/>
            <w:tcBorders>
              <w:top w:val="nil"/>
              <w:left w:val="nil"/>
              <w:bottom w:val="nil"/>
              <w:right w:val="single" w:sz="8" w:space="0" w:color="auto"/>
            </w:tcBorders>
            <w:shd w:val="clear" w:color="000000" w:fill="C9DED4"/>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5.7</w:t>
            </w:r>
          </w:p>
        </w:tc>
      </w:tr>
      <w:tr w:rsidR="00567FD7" w:rsidRPr="009E7ADD" w:rsidTr="000C6CB6">
        <w:trPr>
          <w:trHeight w:val="126"/>
        </w:trPr>
        <w:tc>
          <w:tcPr>
            <w:tcW w:w="1976" w:type="pct"/>
            <w:tcBorders>
              <w:top w:val="nil"/>
              <w:left w:val="single" w:sz="8" w:space="0" w:color="auto"/>
              <w:bottom w:val="nil"/>
              <w:right w:val="single" w:sz="8" w:space="0" w:color="auto"/>
            </w:tcBorders>
            <w:shd w:val="clear" w:color="auto" w:fill="auto"/>
            <w:noWrap/>
            <w:vAlign w:val="center"/>
            <w:hideMark/>
          </w:tcPr>
          <w:p w:rsidR="00567FD7" w:rsidRPr="009E7ADD" w:rsidRDefault="00567FD7" w:rsidP="00652FED">
            <w:pPr>
              <w:ind w:firstLineChars="100" w:firstLine="160"/>
              <w:rPr>
                <w:color w:val="000000"/>
                <w:sz w:val="16"/>
                <w:szCs w:val="16"/>
                <w:lang w:eastAsia="en-GB"/>
              </w:rPr>
            </w:pPr>
            <w:r w:rsidRPr="009E7ADD">
              <w:rPr>
                <w:color w:val="000000"/>
                <w:sz w:val="16"/>
                <w:szCs w:val="16"/>
                <w:lang w:eastAsia="en-GB"/>
              </w:rPr>
              <w:t>Europe</w:t>
            </w:r>
          </w:p>
        </w:tc>
        <w:tc>
          <w:tcPr>
            <w:tcW w:w="460" w:type="pct"/>
            <w:tcBorders>
              <w:top w:val="nil"/>
              <w:left w:val="nil"/>
              <w:bottom w:val="nil"/>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3.0</w:t>
            </w:r>
          </w:p>
        </w:tc>
        <w:tc>
          <w:tcPr>
            <w:tcW w:w="460" w:type="pct"/>
            <w:tcBorders>
              <w:top w:val="nil"/>
              <w:left w:val="nil"/>
              <w:bottom w:val="nil"/>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3.7</w:t>
            </w:r>
          </w:p>
        </w:tc>
        <w:tc>
          <w:tcPr>
            <w:tcW w:w="494" w:type="pct"/>
            <w:tcBorders>
              <w:top w:val="nil"/>
              <w:left w:val="nil"/>
              <w:bottom w:val="nil"/>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3.1</w:t>
            </w:r>
          </w:p>
        </w:tc>
        <w:tc>
          <w:tcPr>
            <w:tcW w:w="464" w:type="pct"/>
            <w:tcBorders>
              <w:top w:val="nil"/>
              <w:left w:val="nil"/>
              <w:bottom w:val="nil"/>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2.5</w:t>
            </w:r>
          </w:p>
        </w:tc>
        <w:tc>
          <w:tcPr>
            <w:tcW w:w="533" w:type="pct"/>
            <w:tcBorders>
              <w:top w:val="nil"/>
              <w:left w:val="nil"/>
              <w:bottom w:val="nil"/>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3.5</w:t>
            </w:r>
          </w:p>
        </w:tc>
        <w:tc>
          <w:tcPr>
            <w:tcW w:w="613" w:type="pct"/>
            <w:tcBorders>
              <w:top w:val="nil"/>
              <w:left w:val="nil"/>
              <w:bottom w:val="nil"/>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2.8</w:t>
            </w:r>
          </w:p>
        </w:tc>
      </w:tr>
      <w:tr w:rsidR="00567FD7" w:rsidRPr="009E7ADD" w:rsidTr="000C6CB6">
        <w:trPr>
          <w:trHeight w:val="214"/>
        </w:trPr>
        <w:tc>
          <w:tcPr>
            <w:tcW w:w="1976" w:type="pct"/>
            <w:tcBorders>
              <w:top w:val="nil"/>
              <w:left w:val="single" w:sz="8" w:space="0" w:color="auto"/>
              <w:bottom w:val="nil"/>
              <w:right w:val="single" w:sz="8" w:space="0" w:color="auto"/>
            </w:tcBorders>
            <w:shd w:val="clear" w:color="000000" w:fill="C9DED4"/>
            <w:noWrap/>
            <w:vAlign w:val="center"/>
            <w:hideMark/>
          </w:tcPr>
          <w:p w:rsidR="00567FD7" w:rsidRPr="009E7ADD" w:rsidRDefault="00567FD7" w:rsidP="00652FED">
            <w:pPr>
              <w:ind w:firstLineChars="100" w:firstLine="160"/>
              <w:rPr>
                <w:color w:val="000000"/>
                <w:sz w:val="16"/>
                <w:szCs w:val="16"/>
                <w:lang w:eastAsia="en-GB"/>
              </w:rPr>
            </w:pPr>
            <w:r w:rsidRPr="009E7ADD">
              <w:rPr>
                <w:color w:val="000000"/>
                <w:sz w:val="16"/>
                <w:szCs w:val="16"/>
                <w:lang w:eastAsia="en-GB"/>
              </w:rPr>
              <w:t>Asia</w:t>
            </w:r>
          </w:p>
        </w:tc>
        <w:tc>
          <w:tcPr>
            <w:tcW w:w="460" w:type="pct"/>
            <w:tcBorders>
              <w:top w:val="nil"/>
              <w:left w:val="nil"/>
              <w:bottom w:val="nil"/>
              <w:right w:val="single" w:sz="8" w:space="0" w:color="auto"/>
            </w:tcBorders>
            <w:shd w:val="clear" w:color="000000" w:fill="C9DED4"/>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3.7</w:t>
            </w:r>
          </w:p>
        </w:tc>
        <w:tc>
          <w:tcPr>
            <w:tcW w:w="460" w:type="pct"/>
            <w:tcBorders>
              <w:top w:val="nil"/>
              <w:left w:val="nil"/>
              <w:bottom w:val="nil"/>
              <w:right w:val="single" w:sz="8" w:space="0" w:color="auto"/>
            </w:tcBorders>
            <w:shd w:val="clear" w:color="000000" w:fill="C9DED4"/>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4.0</w:t>
            </w:r>
          </w:p>
        </w:tc>
        <w:tc>
          <w:tcPr>
            <w:tcW w:w="494" w:type="pct"/>
            <w:tcBorders>
              <w:top w:val="nil"/>
              <w:left w:val="nil"/>
              <w:bottom w:val="nil"/>
              <w:right w:val="single" w:sz="8" w:space="0" w:color="auto"/>
            </w:tcBorders>
            <w:shd w:val="clear" w:color="000000" w:fill="C9DED4"/>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3.5</w:t>
            </w:r>
          </w:p>
        </w:tc>
        <w:tc>
          <w:tcPr>
            <w:tcW w:w="464" w:type="pct"/>
            <w:tcBorders>
              <w:top w:val="nil"/>
              <w:left w:val="nil"/>
              <w:bottom w:val="nil"/>
              <w:right w:val="single" w:sz="8" w:space="0" w:color="auto"/>
            </w:tcBorders>
            <w:shd w:val="clear" w:color="000000" w:fill="C9DED4"/>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9.6</w:t>
            </w:r>
          </w:p>
        </w:tc>
        <w:tc>
          <w:tcPr>
            <w:tcW w:w="533" w:type="pct"/>
            <w:tcBorders>
              <w:top w:val="nil"/>
              <w:left w:val="nil"/>
              <w:bottom w:val="nil"/>
              <w:right w:val="single" w:sz="8" w:space="0" w:color="auto"/>
            </w:tcBorders>
            <w:shd w:val="clear" w:color="000000" w:fill="C9DED4"/>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5.9</w:t>
            </w:r>
          </w:p>
        </w:tc>
        <w:tc>
          <w:tcPr>
            <w:tcW w:w="613" w:type="pct"/>
            <w:tcBorders>
              <w:top w:val="nil"/>
              <w:left w:val="nil"/>
              <w:bottom w:val="nil"/>
              <w:right w:val="single" w:sz="8" w:space="0" w:color="auto"/>
            </w:tcBorders>
            <w:shd w:val="clear" w:color="000000" w:fill="C9DED4"/>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4.7</w:t>
            </w:r>
          </w:p>
        </w:tc>
      </w:tr>
      <w:tr w:rsidR="00567FD7" w:rsidRPr="009E7ADD" w:rsidTr="000C6CB6">
        <w:trPr>
          <w:trHeight w:val="145"/>
        </w:trPr>
        <w:tc>
          <w:tcPr>
            <w:tcW w:w="1976" w:type="pct"/>
            <w:tcBorders>
              <w:top w:val="nil"/>
              <w:left w:val="single" w:sz="8" w:space="0" w:color="auto"/>
              <w:bottom w:val="nil"/>
              <w:right w:val="single" w:sz="8" w:space="0" w:color="auto"/>
            </w:tcBorders>
            <w:shd w:val="clear" w:color="auto" w:fill="auto"/>
            <w:noWrap/>
            <w:vAlign w:val="center"/>
            <w:hideMark/>
          </w:tcPr>
          <w:p w:rsidR="00567FD7" w:rsidRPr="009E7ADD" w:rsidRDefault="00567FD7" w:rsidP="00652FED">
            <w:pPr>
              <w:ind w:firstLineChars="100" w:firstLine="160"/>
              <w:rPr>
                <w:color w:val="000000"/>
                <w:sz w:val="16"/>
                <w:szCs w:val="16"/>
                <w:lang w:eastAsia="en-GB"/>
              </w:rPr>
            </w:pPr>
            <w:r w:rsidRPr="009E7ADD">
              <w:rPr>
                <w:color w:val="000000"/>
                <w:sz w:val="16"/>
                <w:szCs w:val="16"/>
                <w:lang w:eastAsia="en-GB"/>
              </w:rPr>
              <w:t>Other regions</w:t>
            </w:r>
            <w:r w:rsidRPr="009E7ADD">
              <w:rPr>
                <w:color w:val="000000"/>
                <w:sz w:val="16"/>
                <w:szCs w:val="16"/>
                <w:vertAlign w:val="superscript"/>
                <w:lang w:eastAsia="en-GB"/>
              </w:rPr>
              <w:t>d</w:t>
            </w:r>
          </w:p>
        </w:tc>
        <w:tc>
          <w:tcPr>
            <w:tcW w:w="460" w:type="pct"/>
            <w:tcBorders>
              <w:top w:val="nil"/>
              <w:left w:val="nil"/>
              <w:bottom w:val="nil"/>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0.5</w:t>
            </w:r>
          </w:p>
        </w:tc>
        <w:tc>
          <w:tcPr>
            <w:tcW w:w="460" w:type="pct"/>
            <w:tcBorders>
              <w:top w:val="nil"/>
              <w:left w:val="nil"/>
              <w:bottom w:val="nil"/>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-5.6</w:t>
            </w:r>
          </w:p>
        </w:tc>
        <w:tc>
          <w:tcPr>
            <w:tcW w:w="494" w:type="pct"/>
            <w:tcBorders>
              <w:top w:val="nil"/>
              <w:left w:val="nil"/>
              <w:bottom w:val="nil"/>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0.2</w:t>
            </w:r>
          </w:p>
        </w:tc>
        <w:tc>
          <w:tcPr>
            <w:tcW w:w="464" w:type="pct"/>
            <w:tcBorders>
              <w:top w:val="nil"/>
              <w:left w:val="nil"/>
              <w:bottom w:val="nil"/>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0.9</w:t>
            </w:r>
          </w:p>
        </w:tc>
        <w:tc>
          <w:tcPr>
            <w:tcW w:w="533" w:type="pct"/>
            <w:tcBorders>
              <w:top w:val="nil"/>
              <w:left w:val="nil"/>
              <w:bottom w:val="nil"/>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0.4</w:t>
            </w:r>
          </w:p>
        </w:tc>
        <w:tc>
          <w:tcPr>
            <w:tcW w:w="613" w:type="pct"/>
            <w:tcBorders>
              <w:top w:val="nil"/>
              <w:left w:val="nil"/>
              <w:bottom w:val="nil"/>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1.8</w:t>
            </w:r>
          </w:p>
        </w:tc>
      </w:tr>
      <w:tr w:rsidR="00567FD7" w:rsidRPr="009E7ADD" w:rsidTr="000C6CB6">
        <w:trPr>
          <w:trHeight w:val="220"/>
        </w:trPr>
        <w:tc>
          <w:tcPr>
            <w:tcW w:w="1976" w:type="pct"/>
            <w:tcBorders>
              <w:top w:val="nil"/>
              <w:left w:val="single" w:sz="8" w:space="0" w:color="auto"/>
              <w:bottom w:val="nil"/>
              <w:right w:val="single" w:sz="8" w:space="0" w:color="auto"/>
            </w:tcBorders>
            <w:shd w:val="clear" w:color="000000" w:fill="C9DED4"/>
            <w:noWrap/>
            <w:vAlign w:val="center"/>
            <w:hideMark/>
          </w:tcPr>
          <w:p w:rsidR="00567FD7" w:rsidRPr="009E7ADD" w:rsidRDefault="00567FD7" w:rsidP="00652FED">
            <w:pPr>
              <w:rPr>
                <w:b/>
                <w:bCs/>
                <w:color w:val="000000"/>
                <w:sz w:val="16"/>
                <w:szCs w:val="16"/>
                <w:lang w:eastAsia="en-GB"/>
              </w:rPr>
            </w:pPr>
            <w:r w:rsidRPr="009E7ADD">
              <w:rPr>
                <w:b/>
                <w:bCs/>
                <w:color w:val="000000"/>
                <w:sz w:val="16"/>
                <w:szCs w:val="16"/>
                <w:lang w:eastAsia="en-GB"/>
              </w:rPr>
              <w:t>Real GDP at market exchange rates</w:t>
            </w:r>
          </w:p>
        </w:tc>
        <w:tc>
          <w:tcPr>
            <w:tcW w:w="460" w:type="pct"/>
            <w:tcBorders>
              <w:top w:val="nil"/>
              <w:left w:val="nil"/>
              <w:bottom w:val="nil"/>
              <w:right w:val="single" w:sz="8" w:space="0" w:color="auto"/>
            </w:tcBorders>
            <w:shd w:val="clear" w:color="000000" w:fill="C9DED4"/>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2.7</w:t>
            </w:r>
          </w:p>
        </w:tc>
        <w:tc>
          <w:tcPr>
            <w:tcW w:w="460" w:type="pct"/>
            <w:tcBorders>
              <w:top w:val="nil"/>
              <w:left w:val="nil"/>
              <w:bottom w:val="nil"/>
              <w:right w:val="single" w:sz="8" w:space="0" w:color="auto"/>
            </w:tcBorders>
            <w:shd w:val="clear" w:color="000000" w:fill="C9DED4"/>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2.7</w:t>
            </w:r>
          </w:p>
        </w:tc>
        <w:tc>
          <w:tcPr>
            <w:tcW w:w="494" w:type="pct"/>
            <w:tcBorders>
              <w:top w:val="nil"/>
              <w:left w:val="nil"/>
              <w:bottom w:val="nil"/>
              <w:right w:val="single" w:sz="8" w:space="0" w:color="auto"/>
            </w:tcBorders>
            <w:shd w:val="clear" w:color="000000" w:fill="C9DED4"/>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2.3</w:t>
            </w:r>
          </w:p>
        </w:tc>
        <w:tc>
          <w:tcPr>
            <w:tcW w:w="464" w:type="pct"/>
            <w:tcBorders>
              <w:top w:val="nil"/>
              <w:left w:val="nil"/>
              <w:bottom w:val="nil"/>
              <w:right w:val="single" w:sz="8" w:space="0" w:color="auto"/>
            </w:tcBorders>
            <w:shd w:val="clear" w:color="000000" w:fill="C9DED4"/>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3.0</w:t>
            </w:r>
          </w:p>
        </w:tc>
        <w:tc>
          <w:tcPr>
            <w:tcW w:w="533" w:type="pct"/>
            <w:tcBorders>
              <w:top w:val="nil"/>
              <w:left w:val="nil"/>
              <w:bottom w:val="nil"/>
              <w:right w:val="single" w:sz="8" w:space="0" w:color="auto"/>
            </w:tcBorders>
            <w:shd w:val="clear" w:color="000000" w:fill="C9DED4"/>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3.2</w:t>
            </w:r>
          </w:p>
        </w:tc>
        <w:tc>
          <w:tcPr>
            <w:tcW w:w="613" w:type="pct"/>
            <w:tcBorders>
              <w:top w:val="nil"/>
              <w:left w:val="nil"/>
              <w:bottom w:val="nil"/>
              <w:right w:val="single" w:sz="8" w:space="0" w:color="auto"/>
            </w:tcBorders>
            <w:shd w:val="clear" w:color="000000" w:fill="C9DED4"/>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3.1</w:t>
            </w:r>
          </w:p>
        </w:tc>
      </w:tr>
      <w:tr w:rsidR="00567FD7" w:rsidRPr="009E7ADD" w:rsidTr="000C6CB6">
        <w:trPr>
          <w:trHeight w:val="152"/>
        </w:trPr>
        <w:tc>
          <w:tcPr>
            <w:tcW w:w="1976" w:type="pct"/>
            <w:tcBorders>
              <w:top w:val="nil"/>
              <w:left w:val="single" w:sz="8" w:space="0" w:color="auto"/>
              <w:bottom w:val="nil"/>
              <w:right w:val="single" w:sz="8" w:space="0" w:color="auto"/>
            </w:tcBorders>
            <w:shd w:val="clear" w:color="auto" w:fill="auto"/>
            <w:noWrap/>
            <w:vAlign w:val="center"/>
            <w:hideMark/>
          </w:tcPr>
          <w:p w:rsidR="00567FD7" w:rsidRPr="009E7ADD" w:rsidRDefault="00567FD7" w:rsidP="00652FED">
            <w:pPr>
              <w:ind w:firstLineChars="100" w:firstLine="160"/>
              <w:rPr>
                <w:color w:val="000000"/>
                <w:sz w:val="16"/>
                <w:szCs w:val="16"/>
                <w:lang w:eastAsia="en-GB"/>
              </w:rPr>
            </w:pPr>
            <w:r w:rsidRPr="009E7ADD">
              <w:rPr>
                <w:color w:val="000000"/>
                <w:sz w:val="16"/>
                <w:szCs w:val="16"/>
                <w:lang w:eastAsia="en-GB"/>
              </w:rPr>
              <w:t>Developed economies</w:t>
            </w:r>
          </w:p>
        </w:tc>
        <w:tc>
          <w:tcPr>
            <w:tcW w:w="460" w:type="pct"/>
            <w:tcBorders>
              <w:top w:val="nil"/>
              <w:left w:val="nil"/>
              <w:bottom w:val="nil"/>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2.0</w:t>
            </w:r>
          </w:p>
        </w:tc>
        <w:tc>
          <w:tcPr>
            <w:tcW w:w="460" w:type="pct"/>
            <w:tcBorders>
              <w:top w:val="nil"/>
              <w:left w:val="nil"/>
              <w:bottom w:val="nil"/>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2.3</w:t>
            </w:r>
          </w:p>
        </w:tc>
        <w:tc>
          <w:tcPr>
            <w:tcW w:w="494" w:type="pct"/>
            <w:tcBorders>
              <w:top w:val="nil"/>
              <w:left w:val="nil"/>
              <w:bottom w:val="nil"/>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1.6</w:t>
            </w:r>
          </w:p>
        </w:tc>
        <w:tc>
          <w:tcPr>
            <w:tcW w:w="464" w:type="pct"/>
            <w:tcBorders>
              <w:top w:val="nil"/>
              <w:left w:val="nil"/>
              <w:bottom w:val="nil"/>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2.3</w:t>
            </w:r>
          </w:p>
        </w:tc>
        <w:tc>
          <w:tcPr>
            <w:tcW w:w="533" w:type="pct"/>
            <w:tcBorders>
              <w:top w:val="nil"/>
              <w:left w:val="nil"/>
              <w:bottom w:val="nil"/>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2.4</w:t>
            </w:r>
          </w:p>
        </w:tc>
        <w:tc>
          <w:tcPr>
            <w:tcW w:w="613" w:type="pct"/>
            <w:tcBorders>
              <w:top w:val="nil"/>
              <w:left w:val="nil"/>
              <w:bottom w:val="nil"/>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2.2</w:t>
            </w:r>
          </w:p>
        </w:tc>
      </w:tr>
      <w:tr w:rsidR="00567FD7" w:rsidRPr="009E7ADD" w:rsidTr="000C6CB6">
        <w:trPr>
          <w:trHeight w:val="239"/>
        </w:trPr>
        <w:tc>
          <w:tcPr>
            <w:tcW w:w="1976" w:type="pct"/>
            <w:tcBorders>
              <w:top w:val="nil"/>
              <w:left w:val="single" w:sz="8" w:space="0" w:color="auto"/>
              <w:bottom w:val="nil"/>
              <w:right w:val="single" w:sz="8" w:space="0" w:color="auto"/>
            </w:tcBorders>
            <w:shd w:val="clear" w:color="000000" w:fill="C9DED4"/>
            <w:noWrap/>
            <w:vAlign w:val="center"/>
            <w:hideMark/>
          </w:tcPr>
          <w:p w:rsidR="00567FD7" w:rsidRPr="009E7ADD" w:rsidRDefault="00567FD7" w:rsidP="00652FED">
            <w:pPr>
              <w:ind w:firstLineChars="100" w:firstLine="160"/>
              <w:rPr>
                <w:color w:val="000000"/>
                <w:sz w:val="16"/>
                <w:szCs w:val="16"/>
                <w:lang w:eastAsia="en-GB"/>
              </w:rPr>
            </w:pPr>
            <w:r w:rsidRPr="009E7ADD">
              <w:rPr>
                <w:color w:val="000000"/>
                <w:sz w:val="16"/>
                <w:szCs w:val="16"/>
                <w:lang w:eastAsia="en-GB"/>
              </w:rPr>
              <w:t>Developing economies</w:t>
            </w:r>
            <w:r w:rsidRPr="009E7ADD">
              <w:rPr>
                <w:color w:val="000000"/>
                <w:sz w:val="16"/>
                <w:szCs w:val="16"/>
                <w:vertAlign w:val="superscript"/>
                <w:lang w:eastAsia="en-GB"/>
              </w:rPr>
              <w:t>c</w:t>
            </w:r>
          </w:p>
        </w:tc>
        <w:tc>
          <w:tcPr>
            <w:tcW w:w="460" w:type="pct"/>
            <w:tcBorders>
              <w:top w:val="nil"/>
              <w:left w:val="nil"/>
              <w:bottom w:val="nil"/>
              <w:right w:val="single" w:sz="8" w:space="0" w:color="auto"/>
            </w:tcBorders>
            <w:shd w:val="clear" w:color="000000" w:fill="C9DED4"/>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4.3</w:t>
            </w:r>
          </w:p>
        </w:tc>
        <w:tc>
          <w:tcPr>
            <w:tcW w:w="460" w:type="pct"/>
            <w:tcBorders>
              <w:top w:val="nil"/>
              <w:left w:val="nil"/>
              <w:bottom w:val="nil"/>
              <w:right w:val="single" w:sz="8" w:space="0" w:color="auto"/>
            </w:tcBorders>
            <w:shd w:val="clear" w:color="000000" w:fill="C9DED4"/>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3.7</w:t>
            </w:r>
          </w:p>
        </w:tc>
        <w:tc>
          <w:tcPr>
            <w:tcW w:w="494" w:type="pct"/>
            <w:tcBorders>
              <w:top w:val="nil"/>
              <w:left w:val="nil"/>
              <w:bottom w:val="nil"/>
              <w:right w:val="single" w:sz="8" w:space="0" w:color="auto"/>
            </w:tcBorders>
            <w:shd w:val="clear" w:color="000000" w:fill="C9DED4"/>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3.6</w:t>
            </w:r>
          </w:p>
        </w:tc>
        <w:tc>
          <w:tcPr>
            <w:tcW w:w="464" w:type="pct"/>
            <w:tcBorders>
              <w:top w:val="nil"/>
              <w:left w:val="nil"/>
              <w:bottom w:val="nil"/>
              <w:right w:val="single" w:sz="8" w:space="0" w:color="auto"/>
            </w:tcBorders>
            <w:shd w:val="clear" w:color="000000" w:fill="C9DED4"/>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4.3</w:t>
            </w:r>
          </w:p>
        </w:tc>
        <w:tc>
          <w:tcPr>
            <w:tcW w:w="533" w:type="pct"/>
            <w:tcBorders>
              <w:top w:val="nil"/>
              <w:left w:val="nil"/>
              <w:bottom w:val="nil"/>
              <w:right w:val="single" w:sz="8" w:space="0" w:color="auto"/>
            </w:tcBorders>
            <w:shd w:val="clear" w:color="000000" w:fill="C9DED4"/>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4.6</w:t>
            </w:r>
          </w:p>
        </w:tc>
        <w:tc>
          <w:tcPr>
            <w:tcW w:w="613" w:type="pct"/>
            <w:tcBorders>
              <w:top w:val="nil"/>
              <w:left w:val="nil"/>
              <w:bottom w:val="nil"/>
              <w:right w:val="single" w:sz="8" w:space="0" w:color="auto"/>
            </w:tcBorders>
            <w:shd w:val="clear" w:color="000000" w:fill="C9DED4"/>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4.6</w:t>
            </w:r>
          </w:p>
        </w:tc>
      </w:tr>
      <w:tr w:rsidR="00567FD7" w:rsidRPr="009E7ADD" w:rsidTr="000C6CB6">
        <w:trPr>
          <w:trHeight w:val="130"/>
        </w:trPr>
        <w:tc>
          <w:tcPr>
            <w:tcW w:w="1976" w:type="pct"/>
            <w:tcBorders>
              <w:top w:val="nil"/>
              <w:left w:val="single" w:sz="8" w:space="0" w:color="auto"/>
              <w:bottom w:val="nil"/>
              <w:right w:val="single" w:sz="8" w:space="0" w:color="auto"/>
            </w:tcBorders>
            <w:shd w:val="clear" w:color="auto" w:fill="auto"/>
            <w:noWrap/>
            <w:vAlign w:val="center"/>
            <w:hideMark/>
          </w:tcPr>
          <w:p w:rsidR="00567FD7" w:rsidRPr="009E7ADD" w:rsidRDefault="00567FD7" w:rsidP="00652FED">
            <w:pPr>
              <w:ind w:firstLineChars="100" w:firstLine="160"/>
              <w:rPr>
                <w:color w:val="000000"/>
                <w:sz w:val="16"/>
                <w:szCs w:val="16"/>
                <w:lang w:eastAsia="en-GB"/>
              </w:rPr>
            </w:pPr>
            <w:r w:rsidRPr="009E7ADD">
              <w:rPr>
                <w:color w:val="000000"/>
                <w:sz w:val="16"/>
                <w:szCs w:val="16"/>
                <w:lang w:eastAsia="en-GB"/>
              </w:rPr>
              <w:t>North America</w:t>
            </w:r>
          </w:p>
        </w:tc>
        <w:tc>
          <w:tcPr>
            <w:tcW w:w="460" w:type="pct"/>
            <w:tcBorders>
              <w:top w:val="nil"/>
              <w:left w:val="nil"/>
              <w:bottom w:val="nil"/>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2.6</w:t>
            </w:r>
          </w:p>
        </w:tc>
        <w:tc>
          <w:tcPr>
            <w:tcW w:w="460" w:type="pct"/>
            <w:tcBorders>
              <w:top w:val="nil"/>
              <w:left w:val="nil"/>
              <w:bottom w:val="nil"/>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2.7</w:t>
            </w:r>
          </w:p>
        </w:tc>
        <w:tc>
          <w:tcPr>
            <w:tcW w:w="494" w:type="pct"/>
            <w:tcBorders>
              <w:top w:val="nil"/>
              <w:left w:val="nil"/>
              <w:bottom w:val="nil"/>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1.5</w:t>
            </w:r>
          </w:p>
        </w:tc>
        <w:tc>
          <w:tcPr>
            <w:tcW w:w="464" w:type="pct"/>
            <w:tcBorders>
              <w:top w:val="nil"/>
              <w:left w:val="nil"/>
              <w:bottom w:val="nil"/>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2.4</w:t>
            </w:r>
          </w:p>
        </w:tc>
        <w:tc>
          <w:tcPr>
            <w:tcW w:w="533" w:type="pct"/>
            <w:tcBorders>
              <w:top w:val="nil"/>
              <w:left w:val="nil"/>
              <w:bottom w:val="nil"/>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2.8</w:t>
            </w:r>
          </w:p>
        </w:tc>
        <w:tc>
          <w:tcPr>
            <w:tcW w:w="613" w:type="pct"/>
            <w:tcBorders>
              <w:top w:val="nil"/>
              <w:left w:val="nil"/>
              <w:bottom w:val="nil"/>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2.7</w:t>
            </w:r>
          </w:p>
        </w:tc>
      </w:tr>
      <w:tr w:rsidR="00567FD7" w:rsidRPr="009E7ADD" w:rsidTr="000C6CB6">
        <w:trPr>
          <w:trHeight w:val="285"/>
        </w:trPr>
        <w:tc>
          <w:tcPr>
            <w:tcW w:w="1976" w:type="pct"/>
            <w:tcBorders>
              <w:top w:val="nil"/>
              <w:left w:val="single" w:sz="8" w:space="0" w:color="auto"/>
              <w:bottom w:val="nil"/>
              <w:right w:val="single" w:sz="8" w:space="0" w:color="auto"/>
            </w:tcBorders>
            <w:shd w:val="clear" w:color="000000" w:fill="C9DED4"/>
            <w:noWrap/>
            <w:vAlign w:val="center"/>
            <w:hideMark/>
          </w:tcPr>
          <w:p w:rsidR="00567FD7" w:rsidRPr="009E7ADD" w:rsidRDefault="00567FD7" w:rsidP="00652FED">
            <w:pPr>
              <w:ind w:firstLineChars="100" w:firstLine="160"/>
              <w:rPr>
                <w:color w:val="000000"/>
                <w:sz w:val="16"/>
                <w:szCs w:val="16"/>
                <w:lang w:eastAsia="en-GB"/>
              </w:rPr>
            </w:pPr>
            <w:r w:rsidRPr="009E7ADD">
              <w:rPr>
                <w:color w:val="000000"/>
                <w:sz w:val="16"/>
                <w:szCs w:val="16"/>
                <w:lang w:eastAsia="en-GB"/>
              </w:rPr>
              <w:t xml:space="preserve">South and Central America and the </w:t>
            </w:r>
            <w:r w:rsidR="00653456">
              <w:rPr>
                <w:color w:val="000000"/>
                <w:sz w:val="16"/>
                <w:szCs w:val="16"/>
                <w:lang w:eastAsia="en-GB"/>
              </w:rPr>
              <w:tab/>
            </w:r>
            <w:r w:rsidRPr="009E7ADD">
              <w:rPr>
                <w:color w:val="000000"/>
                <w:sz w:val="16"/>
                <w:szCs w:val="16"/>
                <w:lang w:eastAsia="en-GB"/>
              </w:rPr>
              <w:t>Caribbean</w:t>
            </w:r>
          </w:p>
        </w:tc>
        <w:tc>
          <w:tcPr>
            <w:tcW w:w="460" w:type="pct"/>
            <w:tcBorders>
              <w:top w:val="nil"/>
              <w:left w:val="nil"/>
              <w:bottom w:val="nil"/>
              <w:right w:val="single" w:sz="8" w:space="0" w:color="auto"/>
            </w:tcBorders>
            <w:shd w:val="clear" w:color="000000" w:fill="C9DED4"/>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0.9</w:t>
            </w:r>
          </w:p>
        </w:tc>
        <w:tc>
          <w:tcPr>
            <w:tcW w:w="460" w:type="pct"/>
            <w:tcBorders>
              <w:top w:val="nil"/>
              <w:left w:val="nil"/>
              <w:bottom w:val="nil"/>
              <w:right w:val="single" w:sz="8" w:space="0" w:color="auto"/>
            </w:tcBorders>
            <w:shd w:val="clear" w:color="000000" w:fill="C9DED4"/>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-0.9</w:t>
            </w:r>
          </w:p>
        </w:tc>
        <w:tc>
          <w:tcPr>
            <w:tcW w:w="494" w:type="pct"/>
            <w:tcBorders>
              <w:top w:val="nil"/>
              <w:left w:val="nil"/>
              <w:bottom w:val="nil"/>
              <w:right w:val="single" w:sz="8" w:space="0" w:color="auto"/>
            </w:tcBorders>
            <w:shd w:val="clear" w:color="000000" w:fill="C9DED4"/>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-2.1</w:t>
            </w:r>
          </w:p>
        </w:tc>
        <w:tc>
          <w:tcPr>
            <w:tcW w:w="464" w:type="pct"/>
            <w:tcBorders>
              <w:top w:val="nil"/>
              <w:left w:val="nil"/>
              <w:bottom w:val="nil"/>
              <w:right w:val="single" w:sz="8" w:space="0" w:color="auto"/>
            </w:tcBorders>
            <w:shd w:val="clear" w:color="000000" w:fill="C9DED4"/>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1.0</w:t>
            </w:r>
          </w:p>
        </w:tc>
        <w:tc>
          <w:tcPr>
            <w:tcW w:w="533" w:type="pct"/>
            <w:tcBorders>
              <w:top w:val="nil"/>
              <w:left w:val="nil"/>
              <w:bottom w:val="nil"/>
              <w:right w:val="single" w:sz="8" w:space="0" w:color="auto"/>
            </w:tcBorders>
            <w:shd w:val="clear" w:color="000000" w:fill="C9DED4"/>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2.3</w:t>
            </w:r>
          </w:p>
        </w:tc>
        <w:tc>
          <w:tcPr>
            <w:tcW w:w="613" w:type="pct"/>
            <w:tcBorders>
              <w:top w:val="nil"/>
              <w:left w:val="nil"/>
              <w:bottom w:val="nil"/>
              <w:right w:val="single" w:sz="8" w:space="0" w:color="auto"/>
            </w:tcBorders>
            <w:shd w:val="clear" w:color="000000" w:fill="C9DED4"/>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2.8</w:t>
            </w:r>
          </w:p>
        </w:tc>
      </w:tr>
      <w:tr w:rsidR="00567FD7" w:rsidRPr="009E7ADD" w:rsidTr="000C6CB6">
        <w:trPr>
          <w:trHeight w:val="124"/>
        </w:trPr>
        <w:tc>
          <w:tcPr>
            <w:tcW w:w="1976" w:type="pct"/>
            <w:tcBorders>
              <w:top w:val="nil"/>
              <w:left w:val="single" w:sz="8" w:space="0" w:color="auto"/>
              <w:bottom w:val="nil"/>
              <w:right w:val="single" w:sz="8" w:space="0" w:color="auto"/>
            </w:tcBorders>
            <w:shd w:val="clear" w:color="auto" w:fill="auto"/>
            <w:noWrap/>
            <w:vAlign w:val="center"/>
            <w:hideMark/>
          </w:tcPr>
          <w:p w:rsidR="00567FD7" w:rsidRPr="009E7ADD" w:rsidRDefault="00567FD7" w:rsidP="00652FED">
            <w:pPr>
              <w:ind w:firstLineChars="100" w:firstLine="160"/>
              <w:rPr>
                <w:color w:val="000000"/>
                <w:sz w:val="16"/>
                <w:szCs w:val="16"/>
                <w:lang w:eastAsia="en-GB"/>
              </w:rPr>
            </w:pPr>
            <w:r w:rsidRPr="009E7ADD">
              <w:rPr>
                <w:color w:val="000000"/>
                <w:sz w:val="16"/>
                <w:szCs w:val="16"/>
                <w:lang w:eastAsia="en-GB"/>
              </w:rPr>
              <w:t>Europe</w:t>
            </w:r>
          </w:p>
        </w:tc>
        <w:tc>
          <w:tcPr>
            <w:tcW w:w="460" w:type="pct"/>
            <w:tcBorders>
              <w:top w:val="nil"/>
              <w:left w:val="nil"/>
              <w:bottom w:val="nil"/>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2.0</w:t>
            </w:r>
          </w:p>
        </w:tc>
        <w:tc>
          <w:tcPr>
            <w:tcW w:w="460" w:type="pct"/>
            <w:tcBorders>
              <w:top w:val="nil"/>
              <w:left w:val="nil"/>
              <w:bottom w:val="nil"/>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2.3</w:t>
            </w:r>
          </w:p>
        </w:tc>
        <w:tc>
          <w:tcPr>
            <w:tcW w:w="494" w:type="pct"/>
            <w:tcBorders>
              <w:top w:val="nil"/>
              <w:left w:val="nil"/>
              <w:bottom w:val="nil"/>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1.9</w:t>
            </w:r>
          </w:p>
        </w:tc>
        <w:tc>
          <w:tcPr>
            <w:tcW w:w="464" w:type="pct"/>
            <w:tcBorders>
              <w:top w:val="nil"/>
              <w:left w:val="nil"/>
              <w:bottom w:val="nil"/>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2.6</w:t>
            </w:r>
          </w:p>
        </w:tc>
        <w:tc>
          <w:tcPr>
            <w:tcW w:w="533" w:type="pct"/>
            <w:tcBorders>
              <w:top w:val="nil"/>
              <w:left w:val="nil"/>
              <w:bottom w:val="nil"/>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2.4</w:t>
            </w:r>
          </w:p>
        </w:tc>
        <w:tc>
          <w:tcPr>
            <w:tcW w:w="613" w:type="pct"/>
            <w:tcBorders>
              <w:top w:val="nil"/>
              <w:left w:val="nil"/>
              <w:bottom w:val="nil"/>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2.1</w:t>
            </w:r>
          </w:p>
        </w:tc>
      </w:tr>
      <w:tr w:rsidR="00567FD7" w:rsidRPr="009E7ADD" w:rsidTr="000C6CB6">
        <w:trPr>
          <w:trHeight w:val="212"/>
        </w:trPr>
        <w:tc>
          <w:tcPr>
            <w:tcW w:w="1976" w:type="pct"/>
            <w:tcBorders>
              <w:top w:val="nil"/>
              <w:left w:val="single" w:sz="8" w:space="0" w:color="auto"/>
              <w:bottom w:val="nil"/>
              <w:right w:val="single" w:sz="8" w:space="0" w:color="auto"/>
            </w:tcBorders>
            <w:shd w:val="clear" w:color="000000" w:fill="C9DED4"/>
            <w:noWrap/>
            <w:vAlign w:val="center"/>
            <w:hideMark/>
          </w:tcPr>
          <w:p w:rsidR="00567FD7" w:rsidRPr="009E7ADD" w:rsidRDefault="00567FD7" w:rsidP="00652FED">
            <w:pPr>
              <w:ind w:firstLineChars="100" w:firstLine="160"/>
              <w:rPr>
                <w:color w:val="000000"/>
                <w:sz w:val="16"/>
                <w:szCs w:val="16"/>
                <w:lang w:eastAsia="en-GB"/>
              </w:rPr>
            </w:pPr>
            <w:r w:rsidRPr="009E7ADD">
              <w:rPr>
                <w:color w:val="000000"/>
                <w:sz w:val="16"/>
                <w:szCs w:val="16"/>
                <w:lang w:eastAsia="en-GB"/>
              </w:rPr>
              <w:t>Asia</w:t>
            </w:r>
          </w:p>
        </w:tc>
        <w:tc>
          <w:tcPr>
            <w:tcW w:w="460" w:type="pct"/>
            <w:tcBorders>
              <w:top w:val="nil"/>
              <w:left w:val="nil"/>
              <w:bottom w:val="nil"/>
              <w:right w:val="single" w:sz="8" w:space="0" w:color="auto"/>
            </w:tcBorders>
            <w:shd w:val="clear" w:color="000000" w:fill="C9DED4"/>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4.1</w:t>
            </w:r>
          </w:p>
        </w:tc>
        <w:tc>
          <w:tcPr>
            <w:tcW w:w="460" w:type="pct"/>
            <w:tcBorders>
              <w:top w:val="nil"/>
              <w:left w:val="nil"/>
              <w:bottom w:val="nil"/>
              <w:right w:val="single" w:sz="8" w:space="0" w:color="auto"/>
            </w:tcBorders>
            <w:shd w:val="clear" w:color="000000" w:fill="C9DED4"/>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4.2</w:t>
            </w:r>
          </w:p>
        </w:tc>
        <w:tc>
          <w:tcPr>
            <w:tcW w:w="494" w:type="pct"/>
            <w:tcBorders>
              <w:top w:val="nil"/>
              <w:left w:val="nil"/>
              <w:bottom w:val="nil"/>
              <w:right w:val="single" w:sz="8" w:space="0" w:color="auto"/>
            </w:tcBorders>
            <w:shd w:val="clear" w:color="000000" w:fill="C9DED4"/>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4.1</w:t>
            </w:r>
          </w:p>
        </w:tc>
        <w:tc>
          <w:tcPr>
            <w:tcW w:w="464" w:type="pct"/>
            <w:tcBorders>
              <w:top w:val="nil"/>
              <w:left w:val="nil"/>
              <w:bottom w:val="nil"/>
              <w:right w:val="single" w:sz="8" w:space="0" w:color="auto"/>
            </w:tcBorders>
            <w:shd w:val="clear" w:color="000000" w:fill="C9DED4"/>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4.5</w:t>
            </w:r>
          </w:p>
        </w:tc>
        <w:tc>
          <w:tcPr>
            <w:tcW w:w="533" w:type="pct"/>
            <w:tcBorders>
              <w:top w:val="nil"/>
              <w:left w:val="nil"/>
              <w:bottom w:val="nil"/>
              <w:right w:val="single" w:sz="8" w:space="0" w:color="auto"/>
            </w:tcBorders>
            <w:shd w:val="clear" w:color="000000" w:fill="C9DED4"/>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4.5</w:t>
            </w:r>
          </w:p>
        </w:tc>
        <w:tc>
          <w:tcPr>
            <w:tcW w:w="613" w:type="pct"/>
            <w:tcBorders>
              <w:top w:val="nil"/>
              <w:left w:val="nil"/>
              <w:bottom w:val="nil"/>
              <w:right w:val="single" w:sz="8" w:space="0" w:color="auto"/>
            </w:tcBorders>
            <w:shd w:val="clear" w:color="000000" w:fill="C9DED4"/>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4.4</w:t>
            </w:r>
          </w:p>
        </w:tc>
      </w:tr>
      <w:tr w:rsidR="00567FD7" w:rsidRPr="009E7ADD" w:rsidTr="000C6CB6">
        <w:trPr>
          <w:trHeight w:val="143"/>
        </w:trPr>
        <w:tc>
          <w:tcPr>
            <w:tcW w:w="1976" w:type="pct"/>
            <w:tcBorders>
              <w:top w:val="nil"/>
              <w:left w:val="single" w:sz="8" w:space="0" w:color="auto"/>
              <w:bottom w:val="single" w:sz="8" w:space="0" w:color="auto"/>
              <w:right w:val="single" w:sz="8" w:space="0" w:color="auto"/>
            </w:tcBorders>
            <w:shd w:val="clear" w:color="auto" w:fill="auto"/>
            <w:noWrap/>
            <w:vAlign w:val="center"/>
            <w:hideMark/>
          </w:tcPr>
          <w:p w:rsidR="00567FD7" w:rsidRPr="009E7ADD" w:rsidRDefault="00567FD7" w:rsidP="00652FED">
            <w:pPr>
              <w:ind w:firstLineChars="100" w:firstLine="160"/>
              <w:rPr>
                <w:color w:val="000000"/>
                <w:sz w:val="16"/>
                <w:szCs w:val="16"/>
                <w:lang w:eastAsia="en-GB"/>
              </w:rPr>
            </w:pPr>
            <w:r w:rsidRPr="009E7ADD">
              <w:rPr>
                <w:color w:val="000000"/>
                <w:sz w:val="16"/>
                <w:szCs w:val="16"/>
                <w:lang w:eastAsia="en-GB"/>
              </w:rPr>
              <w:t>Other regions</w:t>
            </w:r>
            <w:r w:rsidRPr="009E7ADD">
              <w:rPr>
                <w:color w:val="000000"/>
                <w:sz w:val="16"/>
                <w:szCs w:val="16"/>
                <w:vertAlign w:val="superscript"/>
                <w:lang w:eastAsia="en-GB"/>
              </w:rPr>
              <w:t>d</w:t>
            </w:r>
          </w:p>
        </w:tc>
        <w:tc>
          <w:tcPr>
            <w:tcW w:w="460" w:type="pct"/>
            <w:tcBorders>
              <w:top w:val="nil"/>
              <w:left w:val="nil"/>
              <w:bottom w:val="single" w:sz="8" w:space="0" w:color="auto"/>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2.5</w:t>
            </w:r>
          </w:p>
        </w:tc>
        <w:tc>
          <w:tcPr>
            <w:tcW w:w="460" w:type="pct"/>
            <w:tcBorders>
              <w:top w:val="nil"/>
              <w:left w:val="nil"/>
              <w:bottom w:val="single" w:sz="8" w:space="0" w:color="auto"/>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1.1</w:t>
            </w:r>
          </w:p>
        </w:tc>
        <w:tc>
          <w:tcPr>
            <w:tcW w:w="494" w:type="pct"/>
            <w:tcBorders>
              <w:top w:val="nil"/>
              <w:left w:val="nil"/>
              <w:bottom w:val="single" w:sz="8" w:space="0" w:color="auto"/>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2.2</w:t>
            </w:r>
          </w:p>
        </w:tc>
        <w:tc>
          <w:tcPr>
            <w:tcW w:w="464" w:type="pct"/>
            <w:tcBorders>
              <w:top w:val="nil"/>
              <w:left w:val="nil"/>
              <w:bottom w:val="single" w:sz="8" w:space="0" w:color="auto"/>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2.0</w:t>
            </w:r>
          </w:p>
        </w:tc>
        <w:tc>
          <w:tcPr>
            <w:tcW w:w="533" w:type="pct"/>
            <w:tcBorders>
              <w:top w:val="nil"/>
              <w:left w:val="nil"/>
              <w:bottom w:val="single" w:sz="8" w:space="0" w:color="auto"/>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2.8</w:t>
            </w:r>
          </w:p>
        </w:tc>
        <w:tc>
          <w:tcPr>
            <w:tcW w:w="613" w:type="pct"/>
            <w:tcBorders>
              <w:top w:val="nil"/>
              <w:left w:val="nil"/>
              <w:bottom w:val="single" w:sz="8" w:space="0" w:color="auto"/>
              <w:right w:val="single" w:sz="8" w:space="0" w:color="auto"/>
            </w:tcBorders>
            <w:shd w:val="clear" w:color="auto" w:fill="auto"/>
            <w:noWrap/>
            <w:vAlign w:val="center"/>
            <w:hideMark/>
          </w:tcPr>
          <w:p w:rsidR="00567FD7" w:rsidRPr="009E7ADD" w:rsidRDefault="00567FD7" w:rsidP="00652FED">
            <w:pPr>
              <w:ind w:firstLineChars="100" w:firstLine="160"/>
              <w:jc w:val="right"/>
              <w:rPr>
                <w:color w:val="000000"/>
                <w:sz w:val="16"/>
                <w:szCs w:val="16"/>
                <w:lang w:eastAsia="en-GB"/>
              </w:rPr>
            </w:pPr>
            <w:r w:rsidRPr="009E7ADD">
              <w:rPr>
                <w:color w:val="000000"/>
                <w:sz w:val="16"/>
                <w:szCs w:val="16"/>
                <w:lang w:eastAsia="en-GB"/>
              </w:rPr>
              <w:t>2.9</w:t>
            </w:r>
          </w:p>
        </w:tc>
      </w:tr>
    </w:tbl>
    <w:p w:rsidR="00567FD7" w:rsidRPr="009E7ADD" w:rsidRDefault="00567FD7" w:rsidP="009A3DEB">
      <w:pPr>
        <w:pStyle w:val="Note"/>
        <w:spacing w:before="120" w:after="0"/>
      </w:pPr>
      <w:r w:rsidRPr="009E7ADD">
        <w:t>a</w:t>
      </w:r>
      <w:r w:rsidR="0045125A" w:rsidRPr="009E7ADD">
        <w:t xml:space="preserve"> </w:t>
      </w:r>
      <w:r w:rsidRPr="009E7ADD">
        <w:tab/>
        <w:t>Figures for 2018 and 2019 are projections.</w:t>
      </w:r>
    </w:p>
    <w:p w:rsidR="00567FD7" w:rsidRPr="009E7ADD" w:rsidRDefault="00567FD7" w:rsidP="009A3DEB">
      <w:pPr>
        <w:pStyle w:val="Note"/>
        <w:spacing w:after="0"/>
      </w:pPr>
      <w:r w:rsidRPr="009E7ADD">
        <w:t>b</w:t>
      </w:r>
      <w:r w:rsidR="0045125A" w:rsidRPr="009E7ADD">
        <w:t xml:space="preserve"> </w:t>
      </w:r>
      <w:r w:rsidRPr="009E7ADD">
        <w:tab/>
        <w:t>Average of exports and imports.</w:t>
      </w:r>
    </w:p>
    <w:p w:rsidR="00567FD7" w:rsidRPr="009E7ADD" w:rsidRDefault="00567FD7" w:rsidP="009A3DEB">
      <w:pPr>
        <w:pStyle w:val="Note"/>
        <w:spacing w:after="0"/>
      </w:pPr>
      <w:r w:rsidRPr="009E7ADD">
        <w:t>c</w:t>
      </w:r>
      <w:r w:rsidR="0045125A" w:rsidRPr="009E7ADD">
        <w:t xml:space="preserve"> </w:t>
      </w:r>
      <w:r w:rsidRPr="009E7ADD">
        <w:tab/>
        <w:t>Includes the CIS, including associate and former member States.</w:t>
      </w:r>
    </w:p>
    <w:p w:rsidR="00567FD7" w:rsidRPr="009E7ADD" w:rsidRDefault="00567FD7" w:rsidP="009A3DEB">
      <w:pPr>
        <w:pStyle w:val="Note"/>
        <w:spacing w:after="0"/>
      </w:pPr>
      <w:r w:rsidRPr="009E7ADD">
        <w:t>d</w:t>
      </w:r>
      <w:r w:rsidR="0045125A" w:rsidRPr="009E7ADD">
        <w:t xml:space="preserve"> </w:t>
      </w:r>
      <w:r w:rsidRPr="009E7ADD">
        <w:tab/>
        <w:t xml:space="preserve">Other regions comprise Africa, Middle East and </w:t>
      </w:r>
      <w:r w:rsidR="001073AD" w:rsidRPr="009E7ADD">
        <w:t xml:space="preserve">the </w:t>
      </w:r>
      <w:r w:rsidRPr="009E7ADD">
        <w:t>CIS.</w:t>
      </w:r>
    </w:p>
    <w:p w:rsidR="00567FD7" w:rsidRPr="009E7ADD" w:rsidRDefault="00567FD7" w:rsidP="009A3DEB">
      <w:pPr>
        <w:pStyle w:val="Note"/>
        <w:spacing w:before="120" w:after="240"/>
      </w:pPr>
      <w:r w:rsidRPr="009E7ADD">
        <w:t xml:space="preserve">Source: </w:t>
      </w:r>
      <w:r w:rsidRPr="009E7ADD">
        <w:tab/>
        <w:t>WTO Secretariat for trade, consensus estimates for GDP.</w:t>
      </w:r>
    </w:p>
    <w:p w:rsidR="00567FD7" w:rsidRPr="009E7ADD" w:rsidRDefault="00567FD7" w:rsidP="00567FD7">
      <w:pPr>
        <w:rPr>
          <w:sz w:val="16"/>
          <w:szCs w:val="16"/>
        </w:rPr>
      </w:pPr>
    </w:p>
    <w:p w:rsidR="00567FD7" w:rsidRPr="009E7ADD" w:rsidRDefault="00567FD7" w:rsidP="00567FD7">
      <w:pPr>
        <w:rPr>
          <w:sz w:val="16"/>
          <w:szCs w:val="16"/>
        </w:rPr>
      </w:pPr>
    </w:p>
    <w:p w:rsidR="00567FD7" w:rsidRPr="009E7ADD" w:rsidRDefault="00567FD7" w:rsidP="00567FD7">
      <w:pPr>
        <w:rPr>
          <w:sz w:val="15"/>
          <w:szCs w:val="15"/>
        </w:rPr>
      </w:pPr>
    </w:p>
    <w:p w:rsidR="00567FD7" w:rsidRPr="009E7ADD" w:rsidRDefault="00567FD7" w:rsidP="00567FD7">
      <w:pPr>
        <w:rPr>
          <w:sz w:val="15"/>
          <w:szCs w:val="15"/>
        </w:rPr>
      </w:pPr>
    </w:p>
    <w:p w:rsidR="00567FD7" w:rsidRPr="009E7ADD" w:rsidRDefault="00567FD7" w:rsidP="00567FD7">
      <w:pPr>
        <w:rPr>
          <w:sz w:val="15"/>
          <w:szCs w:val="15"/>
        </w:rPr>
      </w:pPr>
    </w:p>
    <w:p w:rsidR="00567FD7" w:rsidRPr="009E7ADD" w:rsidRDefault="00567FD7" w:rsidP="00567FD7">
      <w:pPr>
        <w:rPr>
          <w:sz w:val="15"/>
          <w:szCs w:val="15"/>
        </w:rPr>
      </w:pPr>
    </w:p>
    <w:p w:rsidR="00567FD7" w:rsidRPr="008E0728" w:rsidRDefault="00567FD7" w:rsidP="00567FD7">
      <w:pPr>
        <w:pStyle w:val="Lgende"/>
        <w:rPr>
          <w:color w:val="FF0000"/>
          <w:szCs w:val="18"/>
        </w:rPr>
      </w:pPr>
      <w:r w:rsidRPr="008E0728">
        <w:rPr>
          <w:szCs w:val="18"/>
        </w:rPr>
        <w:t xml:space="preserve">Box </w:t>
      </w:r>
      <w:r w:rsidR="00FF2BAD">
        <w:rPr>
          <w:szCs w:val="18"/>
        </w:rPr>
        <w:fldChar w:fldCharType="begin"/>
      </w:r>
      <w:r w:rsidR="00FF2BAD">
        <w:rPr>
          <w:szCs w:val="18"/>
        </w:rPr>
        <w:instrText xml:space="preserve"> STYLEREF 1 \s </w:instrText>
      </w:r>
      <w:r w:rsidR="00FF2BAD">
        <w:rPr>
          <w:szCs w:val="18"/>
        </w:rPr>
        <w:fldChar w:fldCharType="separate"/>
      </w:r>
      <w:r w:rsidR="000630E7">
        <w:rPr>
          <w:noProof/>
          <w:szCs w:val="18"/>
        </w:rPr>
        <w:t>2</w:t>
      </w:r>
      <w:r w:rsidR="00FF2BAD">
        <w:rPr>
          <w:szCs w:val="18"/>
        </w:rPr>
        <w:fldChar w:fldCharType="end"/>
      </w:r>
      <w:r w:rsidR="00FF2BAD">
        <w:rPr>
          <w:szCs w:val="18"/>
        </w:rPr>
        <w:t>.</w:t>
      </w:r>
      <w:r w:rsidR="00FF2BAD">
        <w:rPr>
          <w:szCs w:val="18"/>
        </w:rPr>
        <w:fldChar w:fldCharType="begin"/>
      </w:r>
      <w:r w:rsidR="00FF2BAD">
        <w:rPr>
          <w:szCs w:val="18"/>
        </w:rPr>
        <w:instrText xml:space="preserve"> SEQ Box \* ARABIC \s 1 </w:instrText>
      </w:r>
      <w:r w:rsidR="00FF2BAD">
        <w:rPr>
          <w:szCs w:val="18"/>
        </w:rPr>
        <w:fldChar w:fldCharType="separate"/>
      </w:r>
      <w:r w:rsidR="000630E7">
        <w:rPr>
          <w:noProof/>
          <w:szCs w:val="18"/>
        </w:rPr>
        <w:t>1</w:t>
      </w:r>
      <w:r w:rsidR="00FF2BAD">
        <w:rPr>
          <w:szCs w:val="18"/>
        </w:rPr>
        <w:fldChar w:fldCharType="end"/>
      </w:r>
      <w:r w:rsidRPr="008E0728">
        <w:rPr>
          <w:szCs w:val="18"/>
        </w:rPr>
        <w:t xml:space="preserve"> The WTO World Trade Outlook Indicator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9DED4"/>
        <w:tblLook w:val="04A0" w:firstRow="1" w:lastRow="0" w:firstColumn="1" w:lastColumn="0" w:noHBand="0" w:noVBand="1"/>
      </w:tblPr>
      <w:tblGrid>
        <w:gridCol w:w="9242"/>
      </w:tblGrid>
      <w:tr w:rsidR="00567FD7" w:rsidRPr="009E7ADD" w:rsidTr="00652FED">
        <w:trPr>
          <w:trHeight w:val="10590"/>
        </w:trPr>
        <w:tc>
          <w:tcPr>
            <w:tcW w:w="9242" w:type="dxa"/>
            <w:shd w:val="clear" w:color="auto" w:fill="C9DED4"/>
          </w:tcPr>
          <w:p w:rsidR="00567FD7" w:rsidRPr="009E7ADD" w:rsidRDefault="00567FD7" w:rsidP="008E0728">
            <w:pPr>
              <w:keepNext/>
              <w:rPr>
                <w:sz w:val="16"/>
                <w:szCs w:val="16"/>
              </w:rPr>
            </w:pPr>
            <w:r w:rsidRPr="009E7ADD">
              <w:rPr>
                <w:sz w:val="16"/>
                <w:szCs w:val="16"/>
              </w:rPr>
              <w:t xml:space="preserve">The World Trade Outlook Indicator (WTOI) is a composite leading indicator for world trade launched by the WTO in 2016. Designed to provide "real time" information on the trajectory of world trade relative to recent trends, the WTOI is not intended as a short-term forecast, although it does provide an indication of trade growth in the near future. Its main contribution is to identify turning points and gauge momentum in global trade growth. As such, it complements trade statistics and forecasts from the WTO and other organizations. </w:t>
            </w:r>
          </w:p>
          <w:p w:rsidR="00567FD7" w:rsidRPr="009E7ADD" w:rsidRDefault="00567FD7" w:rsidP="008E0728">
            <w:pPr>
              <w:keepNext/>
              <w:rPr>
                <w:sz w:val="16"/>
                <w:szCs w:val="16"/>
              </w:rPr>
            </w:pPr>
          </w:p>
          <w:p w:rsidR="00567FD7" w:rsidRPr="009E7ADD" w:rsidRDefault="00567FD7" w:rsidP="008E0728">
            <w:pPr>
              <w:keepNext/>
              <w:rPr>
                <w:sz w:val="16"/>
                <w:szCs w:val="16"/>
              </w:rPr>
            </w:pPr>
            <w:r w:rsidRPr="009E7ADD">
              <w:rPr>
                <w:sz w:val="16"/>
                <w:szCs w:val="16"/>
              </w:rPr>
              <w:t xml:space="preserve">The WTOI combines </w:t>
            </w:r>
            <w:r w:rsidR="00582216">
              <w:rPr>
                <w:sz w:val="16"/>
                <w:szCs w:val="16"/>
              </w:rPr>
              <w:t>six</w:t>
            </w:r>
            <w:r w:rsidRPr="009E7ADD">
              <w:rPr>
                <w:sz w:val="16"/>
                <w:szCs w:val="16"/>
              </w:rPr>
              <w:t xml:space="preserve"> component indices of trade related data into an overall index that signals trade conditions 3</w:t>
            </w:r>
            <w:r w:rsidRPr="009E7ADD">
              <w:rPr>
                <w:sz w:val="16"/>
                <w:szCs w:val="16"/>
              </w:rPr>
              <w:noBreakHyphen/>
              <w:t>4 months ahead of quarterly trade volume data. Readings of 100 indicate growth in line with medium-term trends; readings greater than 100 suggest above-trend growth, while those below 100 indicate the reverse. The direction of change reflects momentum compared with the previous month.</w:t>
            </w:r>
            <w:r w:rsidR="0045125A" w:rsidRPr="009E7ADD">
              <w:rPr>
                <w:sz w:val="16"/>
                <w:szCs w:val="16"/>
              </w:rPr>
              <w:t xml:space="preserve"> </w:t>
            </w:r>
            <w:r w:rsidRPr="009E7ADD">
              <w:rPr>
                <w:sz w:val="16"/>
                <w:szCs w:val="16"/>
              </w:rPr>
              <w:t>The WTOI</w:t>
            </w:r>
            <w:r w:rsidR="0045125A">
              <w:rPr>
                <w:sz w:val="16"/>
                <w:szCs w:val="16"/>
              </w:rPr>
              <w:t>'</w:t>
            </w:r>
            <w:r w:rsidRPr="009E7ADD">
              <w:rPr>
                <w:sz w:val="16"/>
                <w:szCs w:val="16"/>
              </w:rPr>
              <w:t>s component indices include the following:</w:t>
            </w:r>
          </w:p>
          <w:p w:rsidR="00567FD7" w:rsidRPr="009E7ADD" w:rsidRDefault="00567FD7" w:rsidP="008E0728">
            <w:pPr>
              <w:keepNext/>
              <w:rPr>
                <w:sz w:val="16"/>
                <w:szCs w:val="16"/>
              </w:rPr>
            </w:pPr>
          </w:p>
          <w:p w:rsidR="00567FD7" w:rsidRPr="009E7ADD" w:rsidRDefault="00567FD7" w:rsidP="008E0728">
            <w:pPr>
              <w:keepNext/>
              <w:rPr>
                <w:sz w:val="16"/>
                <w:szCs w:val="16"/>
              </w:rPr>
            </w:pPr>
            <w:r w:rsidRPr="009E7ADD">
              <w:rPr>
                <w:sz w:val="16"/>
                <w:szCs w:val="16"/>
              </w:rPr>
              <w:t>- global export orders reported by manufacturers in national purchasing managers indices;</w:t>
            </w:r>
          </w:p>
          <w:p w:rsidR="00567FD7" w:rsidRPr="009E7ADD" w:rsidRDefault="00567FD7" w:rsidP="008E0728">
            <w:pPr>
              <w:keepNext/>
              <w:rPr>
                <w:sz w:val="16"/>
                <w:szCs w:val="16"/>
              </w:rPr>
            </w:pPr>
            <w:r w:rsidRPr="009E7ADD">
              <w:rPr>
                <w:sz w:val="16"/>
                <w:szCs w:val="16"/>
              </w:rPr>
              <w:t xml:space="preserve">- international air freight in freight tonne kilometres (FTKs) from the International Air </w:t>
            </w:r>
          </w:p>
          <w:p w:rsidR="00567FD7" w:rsidRPr="009E7ADD" w:rsidRDefault="00E95B8E" w:rsidP="008E0728">
            <w:pPr>
              <w:keepNext/>
              <w:rPr>
                <w:sz w:val="16"/>
                <w:szCs w:val="16"/>
              </w:rPr>
            </w:pPr>
            <w:r w:rsidRPr="009E7ADD">
              <w:rPr>
                <w:sz w:val="16"/>
                <w:szCs w:val="16"/>
              </w:rPr>
              <w:t xml:space="preserve"> </w:t>
            </w:r>
            <w:r w:rsidR="00567FD7" w:rsidRPr="009E7ADD">
              <w:rPr>
                <w:sz w:val="16"/>
                <w:szCs w:val="16"/>
              </w:rPr>
              <w:t>Transport Association (IATA);</w:t>
            </w:r>
          </w:p>
          <w:p w:rsidR="00567FD7" w:rsidRPr="009E7ADD" w:rsidRDefault="00567FD7" w:rsidP="008E0728">
            <w:pPr>
              <w:keepNext/>
              <w:rPr>
                <w:sz w:val="16"/>
                <w:szCs w:val="16"/>
              </w:rPr>
            </w:pPr>
            <w:r w:rsidRPr="009E7ADD">
              <w:rPr>
                <w:sz w:val="16"/>
                <w:szCs w:val="16"/>
              </w:rPr>
              <w:t xml:space="preserve">- container throughput of major ports, in twenty-foot equivalent </w:t>
            </w:r>
            <w:r w:rsidR="00582216">
              <w:rPr>
                <w:sz w:val="16"/>
                <w:szCs w:val="16"/>
              </w:rPr>
              <w:t xml:space="preserve">units </w:t>
            </w:r>
            <w:r w:rsidRPr="009E7ADD">
              <w:rPr>
                <w:sz w:val="16"/>
                <w:szCs w:val="16"/>
              </w:rPr>
              <w:t xml:space="preserve">(TEU); </w:t>
            </w:r>
          </w:p>
          <w:p w:rsidR="00567FD7" w:rsidRPr="009E7ADD" w:rsidRDefault="00567FD7" w:rsidP="008E0728">
            <w:pPr>
              <w:keepNext/>
              <w:rPr>
                <w:sz w:val="16"/>
                <w:szCs w:val="16"/>
              </w:rPr>
            </w:pPr>
            <w:r w:rsidRPr="009E7ADD">
              <w:rPr>
                <w:sz w:val="16"/>
                <w:szCs w:val="16"/>
              </w:rPr>
              <w:t>- automobile sales and/or production in selected economies;</w:t>
            </w:r>
          </w:p>
          <w:p w:rsidR="00567FD7" w:rsidRPr="009E7ADD" w:rsidRDefault="00567FD7" w:rsidP="008E0728">
            <w:pPr>
              <w:keepNext/>
              <w:rPr>
                <w:sz w:val="16"/>
                <w:szCs w:val="16"/>
              </w:rPr>
            </w:pPr>
            <w:r w:rsidRPr="009E7ADD">
              <w:rPr>
                <w:sz w:val="16"/>
                <w:szCs w:val="16"/>
              </w:rPr>
              <w:t xml:space="preserve">- customs data on electronic components trade in physical units; and </w:t>
            </w:r>
          </w:p>
          <w:p w:rsidR="00567FD7" w:rsidRPr="009E7ADD" w:rsidRDefault="00567FD7" w:rsidP="008E0728">
            <w:pPr>
              <w:keepNext/>
              <w:rPr>
                <w:sz w:val="16"/>
                <w:szCs w:val="16"/>
              </w:rPr>
            </w:pPr>
            <w:r w:rsidRPr="009E7ADD">
              <w:rPr>
                <w:sz w:val="16"/>
                <w:szCs w:val="16"/>
              </w:rPr>
              <w:t>- customs data on agricultural raw materials trade in physical units.</w:t>
            </w:r>
          </w:p>
          <w:p w:rsidR="00567FD7" w:rsidRPr="009E7ADD" w:rsidRDefault="00567FD7" w:rsidP="008E0728">
            <w:pPr>
              <w:keepNext/>
              <w:rPr>
                <w:sz w:val="16"/>
                <w:szCs w:val="16"/>
              </w:rPr>
            </w:pPr>
          </w:p>
          <w:p w:rsidR="00567FD7" w:rsidRPr="009E7ADD" w:rsidRDefault="00567FD7" w:rsidP="008E0728">
            <w:pPr>
              <w:keepNext/>
              <w:rPr>
                <w:sz w:val="16"/>
                <w:szCs w:val="16"/>
              </w:rPr>
            </w:pPr>
            <w:r w:rsidRPr="009E7ADD">
              <w:rPr>
                <w:sz w:val="16"/>
                <w:szCs w:val="16"/>
              </w:rPr>
              <w:t>The latest WTOI of 17 May 2018 remained above trend with a value of 101.8, but displayed a loss of momentum compared to the previous release of 12 February, which came in at 102.3.</w:t>
            </w:r>
            <w:r w:rsidR="0045125A" w:rsidRPr="009E7ADD">
              <w:rPr>
                <w:sz w:val="16"/>
                <w:szCs w:val="16"/>
              </w:rPr>
              <w:t xml:space="preserve"> </w:t>
            </w:r>
            <w:r w:rsidRPr="009E7ADD">
              <w:rPr>
                <w:sz w:val="16"/>
                <w:szCs w:val="16"/>
              </w:rPr>
              <w:t xml:space="preserve">These values suggest continued solid trade growth in the second quarter of 2018 but probably at a somewhat slower pace than in the first quarter. </w:t>
            </w:r>
          </w:p>
          <w:p w:rsidR="00567FD7" w:rsidRPr="009E7ADD" w:rsidRDefault="00567FD7" w:rsidP="008E0728">
            <w:pPr>
              <w:keepNext/>
              <w:rPr>
                <w:sz w:val="16"/>
                <w:szCs w:val="16"/>
              </w:rPr>
            </w:pPr>
          </w:p>
          <w:p w:rsidR="00567FD7" w:rsidRPr="009E7ADD" w:rsidRDefault="00567FD7" w:rsidP="008E0728">
            <w:pPr>
              <w:keepNext/>
              <w:rPr>
                <w:sz w:val="16"/>
                <w:szCs w:val="16"/>
              </w:rPr>
            </w:pPr>
            <w:r w:rsidRPr="009E7ADD">
              <w:rPr>
                <w:sz w:val="16"/>
                <w:szCs w:val="16"/>
              </w:rPr>
              <w:t>The recent dip in the WTOI reflects declines in export orders in particular but also for air freight, which may be linked to rising economic uncertainty due to increased trade tensions.</w:t>
            </w:r>
            <w:r w:rsidR="0045125A" w:rsidRPr="009E7ADD">
              <w:rPr>
                <w:sz w:val="16"/>
                <w:szCs w:val="16"/>
              </w:rPr>
              <w:t xml:space="preserve"> </w:t>
            </w:r>
            <w:r w:rsidRPr="009E7ADD">
              <w:rPr>
                <w:sz w:val="16"/>
                <w:szCs w:val="16"/>
              </w:rPr>
              <w:t>The forward-looking export orders index dropped sharply, falling below-trend to 98.1 in the latest month. Although the air freight index remains above trend at 102.5, it has declined in recent months. While container throughput remains above trend (105.8), automobile sales (97.9) and agricultural raw materials (95.9) are currently weighing down the overall index. In contrast to the other indices, the electronic components index (104.2) has turned up, rising above trend.</w:t>
            </w:r>
          </w:p>
          <w:p w:rsidR="00567FD7" w:rsidRPr="009E7ADD" w:rsidRDefault="00567FD7" w:rsidP="00652FED">
            <w:pPr>
              <w:keepNext/>
              <w:rPr>
                <w:sz w:val="16"/>
                <w:szCs w:val="16"/>
              </w:rPr>
            </w:pPr>
          </w:p>
          <w:p w:rsidR="00567FD7" w:rsidRPr="009E7ADD" w:rsidRDefault="009E7AB8" w:rsidP="00652FED">
            <w:pPr>
              <w:keepNext/>
              <w:rPr>
                <w:sz w:val="16"/>
                <w:szCs w:val="16"/>
              </w:rPr>
            </w:pPr>
            <w:r>
              <w:rPr>
                <w:noProof/>
                <w:sz w:val="16"/>
                <w:szCs w:val="16"/>
                <w:lang w:val="fr-FR" w:eastAsia="fr-FR"/>
              </w:rPr>
              <w:drawing>
                <wp:inline distT="0" distB="0" distL="0" distR="0" wp14:anchorId="307DCCD6" wp14:editId="6527FD17">
                  <wp:extent cx="5742940" cy="2266950"/>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2940" cy="2266950"/>
                          </a:xfrm>
                          <a:prstGeom prst="rect">
                            <a:avLst/>
                          </a:prstGeom>
                          <a:noFill/>
                        </pic:spPr>
                      </pic:pic>
                    </a:graphicData>
                  </a:graphic>
                </wp:inline>
              </w:drawing>
            </w:r>
          </w:p>
          <w:p w:rsidR="00567FD7" w:rsidRPr="009E7ADD" w:rsidRDefault="00567FD7" w:rsidP="00652FED">
            <w:pPr>
              <w:keepNext/>
              <w:rPr>
                <w:sz w:val="16"/>
                <w:szCs w:val="16"/>
              </w:rPr>
            </w:pPr>
          </w:p>
          <w:p w:rsidR="00567FD7" w:rsidRPr="009E7ADD" w:rsidRDefault="00567FD7" w:rsidP="00A3554E">
            <w:pPr>
              <w:keepNext/>
              <w:rPr>
                <w:sz w:val="16"/>
                <w:szCs w:val="16"/>
                <w:lang w:eastAsia="en-GB"/>
              </w:rPr>
            </w:pPr>
            <w:r w:rsidRPr="009E7ADD">
              <w:rPr>
                <w:sz w:val="16"/>
                <w:szCs w:val="16"/>
              </w:rPr>
              <w:t xml:space="preserve">The latest results are broadly in line with the WTO's most recent trade forecast issued on 12 April 2018, which predicted a moderation of merchandise trade volume growth from 4.7% in 2017 to 4.4% in 2018. The WTOI should be monitored closely going forward as it would likely provide an early signal of </w:t>
            </w:r>
            <w:r w:rsidR="00A3554E">
              <w:rPr>
                <w:sz w:val="16"/>
                <w:szCs w:val="16"/>
              </w:rPr>
              <w:t xml:space="preserve">the uncertainty and </w:t>
            </w:r>
            <w:r w:rsidRPr="009E7ADD">
              <w:rPr>
                <w:sz w:val="16"/>
                <w:szCs w:val="16"/>
              </w:rPr>
              <w:t xml:space="preserve">impact </w:t>
            </w:r>
            <w:r w:rsidR="00A3554E">
              <w:rPr>
                <w:sz w:val="16"/>
                <w:szCs w:val="16"/>
              </w:rPr>
              <w:t>created by the proliferation of trade-restrictive measures.</w:t>
            </w:r>
          </w:p>
        </w:tc>
      </w:tr>
    </w:tbl>
    <w:p w:rsidR="00567FD7" w:rsidRPr="009E7ADD" w:rsidRDefault="00567FD7" w:rsidP="00567FD7">
      <w:pPr>
        <w:pStyle w:val="Note"/>
        <w:spacing w:before="120" w:after="240"/>
        <w:rPr>
          <w:szCs w:val="16"/>
        </w:rPr>
      </w:pPr>
      <w:r w:rsidRPr="009E7ADD">
        <w:rPr>
          <w:szCs w:val="16"/>
        </w:rPr>
        <w:t>Source:</w:t>
      </w:r>
      <w:r w:rsidRPr="009E7ADD">
        <w:rPr>
          <w:szCs w:val="16"/>
        </w:rPr>
        <w:tab/>
        <w:t>WTO Secretariat.</w:t>
      </w:r>
    </w:p>
    <w:p w:rsidR="00567FD7" w:rsidRPr="009E7ADD" w:rsidRDefault="00567FD7" w:rsidP="0051272A">
      <w:pPr>
        <w:pStyle w:val="Titre1"/>
        <w:numPr>
          <w:ilvl w:val="0"/>
          <w:numId w:val="0"/>
        </w:numPr>
        <w:sectPr w:rsidR="00567FD7" w:rsidRPr="009E7ADD" w:rsidSect="005230CB">
          <w:footnotePr>
            <w:numRestart w:val="eachSect"/>
          </w:footnotePr>
          <w:pgSz w:w="11906" w:h="16838" w:code="9"/>
          <w:pgMar w:top="1701" w:right="1440" w:bottom="1440" w:left="1440" w:header="720" w:footer="720" w:gutter="0"/>
          <w:cols w:space="708"/>
          <w:docGrid w:linePitch="360"/>
        </w:sectPr>
      </w:pPr>
    </w:p>
    <w:p w:rsidR="00687C35" w:rsidRPr="008E0728" w:rsidRDefault="00687C35" w:rsidP="00687C35">
      <w:pPr>
        <w:pStyle w:val="Titre1"/>
        <w:rPr>
          <w:szCs w:val="18"/>
        </w:rPr>
      </w:pPr>
      <w:bookmarkStart w:id="48" w:name="_Toc518985665"/>
      <w:bookmarkStart w:id="49" w:name="_Toc518985751"/>
      <w:bookmarkStart w:id="50" w:name="_Toc518993695"/>
      <w:r w:rsidRPr="008E0728">
        <w:rPr>
          <w:szCs w:val="18"/>
        </w:rPr>
        <w:t>TRADE AND TRADE-RELATED POLICY DEVELOPMENTS</w:t>
      </w:r>
      <w:bookmarkEnd w:id="48"/>
      <w:bookmarkEnd w:id="49"/>
      <w:bookmarkEnd w:id="50"/>
    </w:p>
    <w:p w:rsidR="00687C35" w:rsidRPr="008E0728" w:rsidRDefault="00687C35" w:rsidP="004F2B6D">
      <w:pPr>
        <w:pStyle w:val="Titre2"/>
        <w:numPr>
          <w:ilvl w:val="1"/>
          <w:numId w:val="21"/>
        </w:numPr>
        <w:rPr>
          <w:szCs w:val="18"/>
        </w:rPr>
      </w:pPr>
      <w:bookmarkStart w:id="51" w:name="_Toc518985666"/>
      <w:bookmarkStart w:id="52" w:name="_Toc518985752"/>
      <w:bookmarkStart w:id="53" w:name="_Toc518993696"/>
      <w:r w:rsidRPr="008E0728">
        <w:rPr>
          <w:szCs w:val="18"/>
        </w:rPr>
        <w:t xml:space="preserve">Overview of Trends Identified during the Period </w:t>
      </w:r>
      <w:r w:rsidR="00582216">
        <w:rPr>
          <w:szCs w:val="18"/>
        </w:rPr>
        <w:t>u</w:t>
      </w:r>
      <w:r w:rsidRPr="008E0728">
        <w:rPr>
          <w:szCs w:val="18"/>
        </w:rPr>
        <w:t>nder Review</w:t>
      </w:r>
      <w:bookmarkEnd w:id="51"/>
      <w:bookmarkEnd w:id="52"/>
      <w:bookmarkEnd w:id="53"/>
    </w:p>
    <w:p w:rsidR="00745A8B" w:rsidRDefault="00745A8B" w:rsidP="006F4164">
      <w:pPr>
        <w:pStyle w:val="Corpsdetexte"/>
        <w:rPr>
          <w:szCs w:val="18"/>
        </w:rPr>
      </w:pPr>
      <w:r>
        <w:rPr>
          <w:szCs w:val="18"/>
        </w:rPr>
        <w:t xml:space="preserve">The </w:t>
      </w:r>
      <w:r>
        <w:t>following provides analysis of a number of selected trade and trade</w:t>
      </w:r>
      <w:r>
        <w:noBreakHyphen/>
        <w:t xml:space="preserve">related policy developments during the period </w:t>
      </w:r>
      <w:r>
        <w:rPr>
          <w:szCs w:val="18"/>
        </w:rPr>
        <w:t xml:space="preserve">from </w:t>
      </w:r>
      <w:r w:rsidR="00F450EE">
        <w:rPr>
          <w:szCs w:val="18"/>
        </w:rPr>
        <w:t xml:space="preserve"> 16 </w:t>
      </w:r>
      <w:r>
        <w:rPr>
          <w:szCs w:val="18"/>
        </w:rPr>
        <w:t xml:space="preserve">October 2017 to </w:t>
      </w:r>
      <w:r w:rsidR="00F450EE">
        <w:rPr>
          <w:szCs w:val="18"/>
        </w:rPr>
        <w:t xml:space="preserve">15 </w:t>
      </w:r>
      <w:r>
        <w:rPr>
          <w:szCs w:val="18"/>
        </w:rPr>
        <w:t>May 2018.</w:t>
      </w:r>
    </w:p>
    <w:p w:rsidR="00745A8B" w:rsidRDefault="00745A8B" w:rsidP="00745A8B">
      <w:pPr>
        <w:pStyle w:val="Corpsdetexte"/>
      </w:pPr>
      <w:r>
        <w:t>The WTO trade monitoring exercise is, first and foremost, a transparency exercise. It is not a legal exercise. It is intended to be factual and without prejudice to the rights and obligations of WTO Members. The regular Monitoring Reports seek to capture recent trends in the implementation of trade measures and contextualize them with the global economic environment and other developments in the international trading system. The contribution of Members in the trade monitoring effort and in maintaining a platform for a regular and collective peer review of trade policies is fundamental for enhancing transparency and predictability in trade policy-making (Box 1).</w:t>
      </w:r>
    </w:p>
    <w:p w:rsidR="00745A8B" w:rsidRDefault="00745A8B" w:rsidP="00745A8B">
      <w:pPr>
        <w:pStyle w:val="Corpsdetexte"/>
      </w:pPr>
      <w:r>
        <w:t>The trade measures compiled for this Report are presented in three categories: (i) measures that clearly facilitate trade (Annex 1); (ii) trade</w:t>
      </w:r>
      <w:r>
        <w:noBreakHyphen/>
        <w:t>remedy measures (Annex 2); and (iii) other trade and trade-related measures (Annex 3).</w:t>
      </w:r>
    </w:p>
    <w:p w:rsidR="00745A8B" w:rsidRPr="00582216" w:rsidRDefault="00745A8B" w:rsidP="00582216">
      <w:pPr>
        <w:pStyle w:val="Corpsdetexte"/>
      </w:pPr>
      <w:r w:rsidRPr="00582216">
        <w:t xml:space="preserve">The total number of such measures over the </w:t>
      </w:r>
      <w:r w:rsidR="009E1E29">
        <w:t xml:space="preserve">review </w:t>
      </w:r>
      <w:r w:rsidRPr="00582216">
        <w:t>period was 429. This figure includes 89 trade</w:t>
      </w:r>
      <w:r w:rsidRPr="00582216">
        <w:noBreakHyphen/>
        <w:t>facilitating measures, 265 trade</w:t>
      </w:r>
      <w:r w:rsidRPr="00582216">
        <w:noBreakHyphen/>
        <w:t>remedy measures</w:t>
      </w:r>
      <w:r w:rsidR="009E1E29">
        <w:t>,</w:t>
      </w:r>
      <w:r w:rsidRPr="00582216">
        <w:t xml:space="preserve"> and 75 other trade and trade</w:t>
      </w:r>
      <w:r w:rsidRPr="00582216">
        <w:noBreakHyphen/>
        <w:t>related measures</w:t>
      </w:r>
      <w:r w:rsidR="00BA53E5" w:rsidRPr="00582216">
        <w:t xml:space="preserve"> (</w:t>
      </w:r>
      <w:r w:rsidR="00BA53E5" w:rsidRPr="00582216">
        <w:fldChar w:fldCharType="begin"/>
      </w:r>
      <w:r w:rsidR="00BA53E5" w:rsidRPr="00582216">
        <w:instrText xml:space="preserve"> REF _Ref517172629 \h </w:instrText>
      </w:r>
      <w:r w:rsidR="00582216">
        <w:instrText xml:space="preserve"> \* MERGEFORMAT </w:instrText>
      </w:r>
      <w:r w:rsidR="00BA53E5" w:rsidRPr="00582216">
        <w:fldChar w:fldCharType="separate"/>
      </w:r>
      <w:r w:rsidR="000630E7">
        <w:t>Chart 3.1</w:t>
      </w:r>
      <w:r w:rsidR="00BA53E5" w:rsidRPr="00582216">
        <w:fldChar w:fldCharType="end"/>
      </w:r>
      <w:r w:rsidR="00BA53E5" w:rsidRPr="00582216">
        <w:t>)</w:t>
      </w:r>
      <w:r w:rsidRPr="00582216">
        <w:t>.</w:t>
      </w:r>
      <w:r w:rsidRPr="00582216">
        <w:rPr>
          <w:vertAlign w:val="superscript"/>
        </w:rPr>
        <w:footnoteReference w:id="10"/>
      </w:r>
    </w:p>
    <w:p w:rsidR="00745A8B" w:rsidRDefault="00745A8B" w:rsidP="00745A8B">
      <w:pPr>
        <w:pStyle w:val="Titre3"/>
        <w:numPr>
          <w:ilvl w:val="2"/>
          <w:numId w:val="34"/>
        </w:numPr>
      </w:pPr>
      <w:bookmarkStart w:id="54" w:name="_Toc518985667"/>
      <w:bookmarkStart w:id="55" w:name="_Toc518985753"/>
      <w:bookmarkStart w:id="56" w:name="_Toc518993697"/>
      <w:r>
        <w:t>Measures Facilitating Trade</w:t>
      </w:r>
      <w:bookmarkEnd w:id="54"/>
      <w:bookmarkEnd w:id="55"/>
      <w:bookmarkEnd w:id="56"/>
    </w:p>
    <w:p w:rsidR="00745A8B" w:rsidRDefault="00745A8B" w:rsidP="00745A8B">
      <w:pPr>
        <w:pStyle w:val="Corpsdetexte"/>
        <w:rPr>
          <w:szCs w:val="18"/>
        </w:rPr>
      </w:pPr>
      <w:r>
        <w:t>Annex 1 to this Report lists measures which are clearly trade-facilitating</w:t>
      </w:r>
      <w:r>
        <w:rPr>
          <w:szCs w:val="18"/>
        </w:rPr>
        <w:t>.</w:t>
      </w:r>
    </w:p>
    <w:p w:rsidR="00745A8B" w:rsidRDefault="00745A8B" w:rsidP="00745A8B">
      <w:pPr>
        <w:pStyle w:val="Corpsdetexte"/>
        <w:rPr>
          <w:szCs w:val="18"/>
        </w:rPr>
      </w:pPr>
      <w:r>
        <w:rPr>
          <w:szCs w:val="18"/>
        </w:rPr>
        <w:t xml:space="preserve">During the review period, 89 </w:t>
      </w:r>
      <w:r w:rsidR="00C67159">
        <w:rPr>
          <w:szCs w:val="18"/>
        </w:rPr>
        <w:t xml:space="preserve">new </w:t>
      </w:r>
      <w:r>
        <w:rPr>
          <w:szCs w:val="18"/>
        </w:rPr>
        <w:t>measures aimed at facilitating trade were recorded for WTO Members (</w:t>
      </w:r>
      <w:r>
        <w:rPr>
          <w:szCs w:val="18"/>
        </w:rPr>
        <w:fldChar w:fldCharType="begin"/>
      </w:r>
      <w:r>
        <w:rPr>
          <w:szCs w:val="18"/>
        </w:rPr>
        <w:instrText xml:space="preserve"> REF _Ref517171935 \h </w:instrText>
      </w:r>
      <w:r>
        <w:rPr>
          <w:szCs w:val="18"/>
        </w:rPr>
      </w:r>
      <w:r>
        <w:rPr>
          <w:szCs w:val="18"/>
        </w:rPr>
        <w:fldChar w:fldCharType="separate"/>
      </w:r>
      <w:r w:rsidR="000630E7">
        <w:t xml:space="preserve">Table </w:t>
      </w:r>
      <w:r w:rsidR="000630E7">
        <w:rPr>
          <w:noProof/>
        </w:rPr>
        <w:t>3</w:t>
      </w:r>
      <w:r w:rsidR="000630E7">
        <w:t>.</w:t>
      </w:r>
      <w:r w:rsidR="000630E7">
        <w:rPr>
          <w:noProof/>
        </w:rPr>
        <w:t>1</w:t>
      </w:r>
      <w:r>
        <w:rPr>
          <w:szCs w:val="18"/>
        </w:rPr>
        <w:fldChar w:fldCharType="end"/>
      </w:r>
      <w:r>
        <w:rPr>
          <w:szCs w:val="18"/>
        </w:rPr>
        <w:t>),</w:t>
      </w:r>
      <w:r>
        <w:t xml:space="preserve"> some of a temporary nature (24). This </w:t>
      </w:r>
      <w:r>
        <w:rPr>
          <w:szCs w:val="18"/>
        </w:rPr>
        <w:t xml:space="preserve">represents 21% of the total number of measures recorded. </w:t>
      </w:r>
      <w:r w:rsidR="00763BC0">
        <w:rPr>
          <w:szCs w:val="18"/>
        </w:rPr>
        <w:t>T</w:t>
      </w:r>
      <w:r>
        <w:t xml:space="preserve">he monthly average of just below 13 trade-facilitating measures recorded for the period is higher than the average </w:t>
      </w:r>
      <w:r w:rsidR="00DF7AAD">
        <w:t xml:space="preserve">of almost 11 </w:t>
      </w:r>
      <w:r w:rsidR="000A62D3">
        <w:t xml:space="preserve">measures </w:t>
      </w:r>
      <w:r>
        <w:t>recorded for the previous period.</w:t>
      </w:r>
    </w:p>
    <w:p w:rsidR="00745A8B" w:rsidRDefault="00745A8B" w:rsidP="00745A8B">
      <w:pPr>
        <w:pStyle w:val="Corpsdetexte"/>
      </w:pPr>
      <w:r>
        <w:fldChar w:fldCharType="begin"/>
      </w:r>
      <w:r>
        <w:instrText xml:space="preserve"> REF _Ref517171935 \h </w:instrText>
      </w:r>
      <w:r>
        <w:fldChar w:fldCharType="separate"/>
      </w:r>
      <w:r w:rsidR="000630E7">
        <w:t xml:space="preserve">Table </w:t>
      </w:r>
      <w:r w:rsidR="000630E7">
        <w:rPr>
          <w:noProof/>
        </w:rPr>
        <w:t>3</w:t>
      </w:r>
      <w:r w:rsidR="000630E7">
        <w:t>.</w:t>
      </w:r>
      <w:r w:rsidR="000630E7">
        <w:rPr>
          <w:noProof/>
        </w:rPr>
        <w:t>1</w:t>
      </w:r>
      <w:r>
        <w:fldChar w:fldCharType="end"/>
      </w:r>
      <w:r>
        <w:t xml:space="preserve"> shows that</w:t>
      </w:r>
      <w:r w:rsidR="00582216">
        <w:t>,</w:t>
      </w:r>
      <w:r>
        <w:t xml:space="preserve"> among trade-facilitating measures, the reduction or elimination of import tariffs continues to make up the bulk, followed by simplified customs procedures for imports, various reductions of import taxes</w:t>
      </w:r>
      <w:r>
        <w:rPr>
          <w:rStyle w:val="Appelnotedebasdep"/>
        </w:rPr>
        <w:footnoteReference w:id="11"/>
      </w:r>
      <w:r>
        <w:t xml:space="preserve"> and the elimination of import bans</w:t>
      </w:r>
      <w:r w:rsidR="007F4827">
        <w:t>.</w:t>
      </w:r>
      <w:r>
        <w:rPr>
          <w:rStyle w:val="Appelnotedebasdep"/>
        </w:rPr>
        <w:footnoteReference w:id="12"/>
      </w:r>
      <w:r>
        <w:t xml:space="preserve"> On the export side, the elimination and simplification of customs procedures, as well as the eliminations of an export duty and an export ban</w:t>
      </w:r>
      <w:r w:rsidR="00582216">
        <w:t>,</w:t>
      </w:r>
      <w:r>
        <w:t xml:space="preserve"> were recorded. </w:t>
      </w:r>
    </w:p>
    <w:p w:rsidR="00745A8B" w:rsidRDefault="00745A8B" w:rsidP="00745A8B">
      <w:pPr>
        <w:pStyle w:val="Corpsdetexte"/>
        <w:rPr>
          <w:szCs w:val="18"/>
        </w:rPr>
      </w:pPr>
      <w:r>
        <w:t xml:space="preserve">The trade coverage of the import-facilitating measures recorded during the review period was </w:t>
      </w:r>
      <w:r>
        <w:rPr>
          <w:szCs w:val="18"/>
        </w:rPr>
        <w:t>US$107.3 billion, i.e. 0.68% of the value of world merchandise imports.</w:t>
      </w:r>
      <w:r>
        <w:rPr>
          <w:vertAlign w:val="superscript"/>
        </w:rPr>
        <w:footnoteReference w:id="13"/>
      </w:r>
      <w:r>
        <w:rPr>
          <w:szCs w:val="18"/>
        </w:rPr>
        <w:t xml:space="preserve"> The HS Chapters within which the majority of trade</w:t>
      </w:r>
      <w:r>
        <w:rPr>
          <w:szCs w:val="18"/>
        </w:rPr>
        <w:noBreakHyphen/>
        <w:t>facilitating measures were taken include machinery and mechanical appliances (HS84) 18.2%, pharmaceutical products (HS30) 16.6%, electrical machinery and parts thereof (HS85) 12.1% and mineral fuels and oils (HS27) 5.2%.</w:t>
      </w:r>
      <w:r>
        <w:rPr>
          <w:rStyle w:val="Appelnotedebasdep"/>
          <w:szCs w:val="18"/>
        </w:rPr>
        <w:footnoteReference w:id="14"/>
      </w:r>
    </w:p>
    <w:p w:rsidR="00745A8B" w:rsidRDefault="00745A8B" w:rsidP="00745A8B">
      <w:pPr>
        <w:pStyle w:val="Lgende"/>
      </w:pPr>
      <w:bookmarkStart w:id="57" w:name="_Ref517171935"/>
      <w:bookmarkStart w:id="58" w:name="_Ref517171923"/>
      <w:r>
        <w:t xml:space="preserve">Table </w:t>
      </w:r>
      <w:r w:rsidR="00763BC0">
        <w:fldChar w:fldCharType="begin"/>
      </w:r>
      <w:r w:rsidR="00763BC0">
        <w:instrText xml:space="preserve"> STYLEREF 1 \s </w:instrText>
      </w:r>
      <w:r w:rsidR="00763BC0">
        <w:fldChar w:fldCharType="separate"/>
      </w:r>
      <w:r w:rsidR="000630E7">
        <w:rPr>
          <w:noProof/>
        </w:rPr>
        <w:t>3</w:t>
      </w:r>
      <w:r w:rsidR="00763BC0">
        <w:fldChar w:fldCharType="end"/>
      </w:r>
      <w:r w:rsidR="00763BC0">
        <w:t>.</w:t>
      </w:r>
      <w:r w:rsidR="00763BC0">
        <w:fldChar w:fldCharType="begin"/>
      </w:r>
      <w:r w:rsidR="00763BC0">
        <w:instrText xml:space="preserve"> SEQ Table \* ARABIC \s 1 </w:instrText>
      </w:r>
      <w:r w:rsidR="00763BC0">
        <w:fldChar w:fldCharType="separate"/>
      </w:r>
      <w:r w:rsidR="000630E7">
        <w:rPr>
          <w:noProof/>
        </w:rPr>
        <w:t>1</w:t>
      </w:r>
      <w:r w:rsidR="00763BC0">
        <w:fldChar w:fldCharType="end"/>
      </w:r>
      <w:bookmarkEnd w:id="57"/>
      <w:r>
        <w:t xml:space="preserve"> Measures facilitating trade (Annex 1)</w:t>
      </w:r>
      <w:bookmarkEnd w:id="58"/>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2180"/>
        <w:gridCol w:w="853"/>
        <w:gridCol w:w="853"/>
        <w:gridCol w:w="852"/>
        <w:gridCol w:w="852"/>
        <w:gridCol w:w="852"/>
        <w:gridCol w:w="852"/>
        <w:gridCol w:w="974"/>
        <w:gridCol w:w="974"/>
      </w:tblGrid>
      <w:tr w:rsidR="00745A8B" w:rsidRPr="00745A8B" w:rsidTr="00491AE4">
        <w:trPr>
          <w:trHeight w:val="1611"/>
        </w:trPr>
        <w:tc>
          <w:tcPr>
            <w:tcW w:w="1179" w:type="pct"/>
            <w:tcBorders>
              <w:top w:val="single" w:sz="4" w:space="0" w:color="auto"/>
              <w:left w:val="single" w:sz="4" w:space="0" w:color="auto"/>
              <w:bottom w:val="nil"/>
              <w:right w:val="single" w:sz="4" w:space="0" w:color="auto"/>
            </w:tcBorders>
            <w:shd w:val="clear" w:color="auto" w:fill="006283"/>
            <w:noWrap/>
            <w:vAlign w:val="center"/>
            <w:hideMark/>
          </w:tcPr>
          <w:p w:rsidR="00745A8B" w:rsidRDefault="00745A8B">
            <w:pPr>
              <w:keepNext/>
              <w:spacing w:line="276" w:lineRule="auto"/>
              <w:jc w:val="center"/>
              <w:rPr>
                <w:b/>
                <w:color w:val="FFFFFF"/>
                <w:sz w:val="16"/>
                <w:szCs w:val="16"/>
              </w:rPr>
            </w:pPr>
            <w:r>
              <w:rPr>
                <w:b/>
                <w:color w:val="FFFFFF"/>
                <w:sz w:val="16"/>
                <w:szCs w:val="16"/>
              </w:rPr>
              <w:t>Type of measure</w:t>
            </w:r>
          </w:p>
        </w:tc>
        <w:tc>
          <w:tcPr>
            <w:tcW w:w="461" w:type="pct"/>
            <w:tcBorders>
              <w:top w:val="single" w:sz="4" w:space="0" w:color="auto"/>
              <w:left w:val="single" w:sz="4" w:space="0" w:color="auto"/>
              <w:bottom w:val="nil"/>
              <w:right w:val="single" w:sz="4" w:space="0" w:color="auto"/>
            </w:tcBorders>
            <w:shd w:val="clear" w:color="auto" w:fill="006283"/>
            <w:vAlign w:val="center"/>
            <w:hideMark/>
          </w:tcPr>
          <w:p w:rsidR="00745A8B" w:rsidRDefault="00745A8B">
            <w:pPr>
              <w:keepNext/>
              <w:spacing w:line="276" w:lineRule="auto"/>
              <w:jc w:val="center"/>
              <w:rPr>
                <w:b/>
                <w:color w:val="FFFFFF"/>
                <w:spacing w:val="-8"/>
                <w:sz w:val="16"/>
                <w:szCs w:val="16"/>
              </w:rPr>
            </w:pPr>
            <w:r>
              <w:rPr>
                <w:b/>
                <w:color w:val="FFFFFF"/>
                <w:spacing w:val="-8"/>
                <w:sz w:val="16"/>
                <w:szCs w:val="16"/>
              </w:rPr>
              <w:t>2012</w:t>
            </w:r>
          </w:p>
        </w:tc>
        <w:tc>
          <w:tcPr>
            <w:tcW w:w="461" w:type="pct"/>
            <w:tcBorders>
              <w:top w:val="single" w:sz="4" w:space="0" w:color="auto"/>
              <w:left w:val="single" w:sz="4" w:space="0" w:color="auto"/>
              <w:bottom w:val="nil"/>
              <w:right w:val="single" w:sz="4" w:space="0" w:color="auto"/>
            </w:tcBorders>
            <w:shd w:val="clear" w:color="auto" w:fill="006283"/>
            <w:vAlign w:val="center"/>
            <w:hideMark/>
          </w:tcPr>
          <w:p w:rsidR="00745A8B" w:rsidRDefault="00745A8B">
            <w:pPr>
              <w:keepNext/>
              <w:spacing w:line="276" w:lineRule="auto"/>
              <w:jc w:val="center"/>
              <w:rPr>
                <w:b/>
                <w:color w:val="FFFFFF"/>
                <w:spacing w:val="-8"/>
                <w:sz w:val="16"/>
                <w:szCs w:val="16"/>
              </w:rPr>
            </w:pPr>
            <w:r>
              <w:rPr>
                <w:b/>
                <w:color w:val="FFFFFF"/>
                <w:spacing w:val="-8"/>
                <w:sz w:val="16"/>
                <w:szCs w:val="16"/>
              </w:rPr>
              <w:t>2013</w:t>
            </w:r>
          </w:p>
        </w:tc>
        <w:tc>
          <w:tcPr>
            <w:tcW w:w="461" w:type="pct"/>
            <w:tcBorders>
              <w:top w:val="single" w:sz="4" w:space="0" w:color="auto"/>
              <w:left w:val="single" w:sz="4" w:space="0" w:color="auto"/>
              <w:bottom w:val="nil"/>
              <w:right w:val="single" w:sz="4" w:space="0" w:color="auto"/>
            </w:tcBorders>
            <w:shd w:val="clear" w:color="auto" w:fill="006283"/>
            <w:vAlign w:val="center"/>
            <w:hideMark/>
          </w:tcPr>
          <w:p w:rsidR="00745A8B" w:rsidRDefault="00745A8B">
            <w:pPr>
              <w:keepNext/>
              <w:spacing w:line="276" w:lineRule="auto"/>
              <w:jc w:val="center"/>
              <w:rPr>
                <w:b/>
                <w:color w:val="FFFFFF"/>
                <w:spacing w:val="-8"/>
                <w:sz w:val="16"/>
                <w:szCs w:val="16"/>
              </w:rPr>
            </w:pPr>
            <w:r>
              <w:rPr>
                <w:b/>
                <w:color w:val="FFFFFF"/>
                <w:spacing w:val="-8"/>
                <w:sz w:val="16"/>
                <w:szCs w:val="16"/>
              </w:rPr>
              <w:t>2014</w:t>
            </w:r>
          </w:p>
        </w:tc>
        <w:tc>
          <w:tcPr>
            <w:tcW w:w="461" w:type="pct"/>
            <w:tcBorders>
              <w:top w:val="single" w:sz="4" w:space="0" w:color="auto"/>
              <w:left w:val="single" w:sz="4" w:space="0" w:color="auto"/>
              <w:bottom w:val="nil"/>
              <w:right w:val="single" w:sz="4" w:space="0" w:color="auto"/>
            </w:tcBorders>
            <w:shd w:val="clear" w:color="auto" w:fill="006283"/>
            <w:vAlign w:val="center"/>
            <w:hideMark/>
          </w:tcPr>
          <w:p w:rsidR="00745A8B" w:rsidRDefault="00745A8B">
            <w:pPr>
              <w:keepNext/>
              <w:spacing w:line="276" w:lineRule="auto"/>
              <w:jc w:val="center"/>
              <w:rPr>
                <w:b/>
                <w:color w:val="FFFFFF"/>
                <w:spacing w:val="-8"/>
                <w:sz w:val="16"/>
                <w:szCs w:val="16"/>
              </w:rPr>
            </w:pPr>
            <w:r>
              <w:rPr>
                <w:b/>
                <w:color w:val="FFFFFF"/>
                <w:spacing w:val="-8"/>
                <w:sz w:val="16"/>
                <w:szCs w:val="16"/>
              </w:rPr>
              <w:t>2015</w:t>
            </w:r>
          </w:p>
        </w:tc>
        <w:tc>
          <w:tcPr>
            <w:tcW w:w="461" w:type="pct"/>
            <w:tcBorders>
              <w:top w:val="single" w:sz="4" w:space="0" w:color="auto"/>
              <w:left w:val="single" w:sz="4" w:space="0" w:color="auto"/>
              <w:bottom w:val="nil"/>
              <w:right w:val="single" w:sz="4" w:space="0" w:color="auto"/>
            </w:tcBorders>
            <w:shd w:val="clear" w:color="auto" w:fill="006283"/>
            <w:vAlign w:val="center"/>
            <w:hideMark/>
          </w:tcPr>
          <w:p w:rsidR="00745A8B" w:rsidRDefault="00745A8B">
            <w:pPr>
              <w:keepNext/>
              <w:spacing w:line="276" w:lineRule="auto"/>
              <w:jc w:val="center"/>
              <w:rPr>
                <w:b/>
                <w:color w:val="FFFFFF"/>
                <w:spacing w:val="-8"/>
                <w:sz w:val="16"/>
                <w:szCs w:val="16"/>
              </w:rPr>
            </w:pPr>
            <w:r>
              <w:rPr>
                <w:b/>
                <w:color w:val="FFFFFF"/>
                <w:spacing w:val="-8"/>
                <w:sz w:val="16"/>
                <w:szCs w:val="16"/>
              </w:rPr>
              <w:t>2016</w:t>
            </w:r>
          </w:p>
        </w:tc>
        <w:tc>
          <w:tcPr>
            <w:tcW w:w="461" w:type="pct"/>
            <w:tcBorders>
              <w:top w:val="single" w:sz="4" w:space="0" w:color="auto"/>
              <w:left w:val="single" w:sz="4" w:space="0" w:color="auto"/>
              <w:bottom w:val="nil"/>
              <w:right w:val="single" w:sz="4" w:space="0" w:color="auto"/>
            </w:tcBorders>
            <w:shd w:val="clear" w:color="auto" w:fill="006283"/>
            <w:vAlign w:val="center"/>
            <w:hideMark/>
          </w:tcPr>
          <w:p w:rsidR="00745A8B" w:rsidRDefault="00745A8B">
            <w:pPr>
              <w:keepNext/>
              <w:spacing w:line="276" w:lineRule="auto"/>
              <w:jc w:val="center"/>
              <w:rPr>
                <w:b/>
                <w:color w:val="FFFFFF"/>
                <w:spacing w:val="-8"/>
                <w:sz w:val="16"/>
                <w:szCs w:val="16"/>
              </w:rPr>
            </w:pPr>
            <w:r>
              <w:rPr>
                <w:b/>
                <w:color w:val="FFFFFF"/>
                <w:spacing w:val="-8"/>
                <w:sz w:val="16"/>
                <w:szCs w:val="16"/>
              </w:rPr>
              <w:t>2017</w:t>
            </w:r>
          </w:p>
        </w:tc>
        <w:tc>
          <w:tcPr>
            <w:tcW w:w="527" w:type="pct"/>
            <w:tcBorders>
              <w:top w:val="single" w:sz="4" w:space="0" w:color="auto"/>
              <w:left w:val="double" w:sz="4" w:space="0" w:color="auto"/>
              <w:bottom w:val="nil"/>
              <w:right w:val="single" w:sz="4" w:space="0" w:color="auto"/>
            </w:tcBorders>
            <w:shd w:val="clear" w:color="auto" w:fill="006283"/>
            <w:textDirection w:val="btLr"/>
            <w:vAlign w:val="center"/>
            <w:hideMark/>
          </w:tcPr>
          <w:p w:rsidR="00745A8B" w:rsidRDefault="00745A8B">
            <w:pPr>
              <w:keepNext/>
              <w:spacing w:line="276" w:lineRule="auto"/>
              <w:jc w:val="center"/>
              <w:rPr>
                <w:b/>
                <w:color w:val="FFFFFF"/>
                <w:spacing w:val="-8"/>
                <w:sz w:val="16"/>
                <w:szCs w:val="16"/>
              </w:rPr>
            </w:pPr>
            <w:r>
              <w:rPr>
                <w:b/>
                <w:color w:val="FFFFFF"/>
                <w:spacing w:val="-8"/>
                <w:sz w:val="16"/>
                <w:szCs w:val="16"/>
              </w:rPr>
              <w:t>Mid</w:t>
            </w:r>
            <w:r>
              <w:rPr>
                <w:b/>
                <w:color w:val="FFFFFF"/>
                <w:spacing w:val="-8"/>
                <w:sz w:val="16"/>
                <w:szCs w:val="16"/>
              </w:rPr>
              <w:noBreakHyphen/>
              <w:t>Oct 16 to mid</w:t>
            </w:r>
            <w:r>
              <w:rPr>
                <w:b/>
                <w:color w:val="FFFFFF"/>
                <w:spacing w:val="-8"/>
                <w:sz w:val="16"/>
                <w:szCs w:val="16"/>
              </w:rPr>
              <w:noBreakHyphen/>
              <w:t>Oct 17</w:t>
            </w:r>
          </w:p>
          <w:p w:rsidR="00745A8B" w:rsidRDefault="00745A8B">
            <w:pPr>
              <w:keepNext/>
              <w:spacing w:line="276" w:lineRule="auto"/>
              <w:jc w:val="center"/>
              <w:rPr>
                <w:b/>
                <w:color w:val="FFFFFF"/>
                <w:spacing w:val="-8"/>
                <w:sz w:val="16"/>
                <w:szCs w:val="16"/>
              </w:rPr>
            </w:pPr>
            <w:r>
              <w:rPr>
                <w:b/>
                <w:color w:val="FFFFFF"/>
                <w:spacing w:val="-8"/>
                <w:sz w:val="16"/>
                <w:szCs w:val="16"/>
              </w:rPr>
              <w:t>(WT/TPR/OV/20)</w:t>
            </w:r>
          </w:p>
        </w:tc>
        <w:tc>
          <w:tcPr>
            <w:tcW w:w="527" w:type="pct"/>
            <w:tcBorders>
              <w:top w:val="single" w:sz="4" w:space="0" w:color="auto"/>
              <w:left w:val="single" w:sz="4" w:space="0" w:color="auto"/>
              <w:bottom w:val="nil"/>
              <w:right w:val="single" w:sz="4" w:space="0" w:color="auto"/>
            </w:tcBorders>
            <w:shd w:val="clear" w:color="auto" w:fill="006283"/>
            <w:textDirection w:val="btLr"/>
            <w:vAlign w:val="center"/>
            <w:hideMark/>
          </w:tcPr>
          <w:p w:rsidR="00745A8B" w:rsidRDefault="00745A8B">
            <w:pPr>
              <w:keepNext/>
              <w:spacing w:line="276" w:lineRule="auto"/>
              <w:jc w:val="center"/>
              <w:rPr>
                <w:b/>
                <w:color w:val="FFFFFF"/>
                <w:spacing w:val="-8"/>
                <w:sz w:val="16"/>
                <w:szCs w:val="16"/>
              </w:rPr>
            </w:pPr>
            <w:r>
              <w:rPr>
                <w:b/>
                <w:color w:val="FFFFFF"/>
                <w:spacing w:val="-8"/>
                <w:sz w:val="16"/>
                <w:szCs w:val="16"/>
              </w:rPr>
              <w:t>Mid</w:t>
            </w:r>
            <w:r>
              <w:rPr>
                <w:b/>
                <w:color w:val="FFFFFF"/>
                <w:spacing w:val="-8"/>
                <w:sz w:val="16"/>
                <w:szCs w:val="16"/>
              </w:rPr>
              <w:noBreakHyphen/>
              <w:t>Oct 17 to mid</w:t>
            </w:r>
            <w:r>
              <w:rPr>
                <w:b/>
                <w:color w:val="FFFFFF"/>
                <w:spacing w:val="-8"/>
                <w:sz w:val="16"/>
                <w:szCs w:val="16"/>
              </w:rPr>
              <w:noBreakHyphen/>
              <w:t>May 18</w:t>
            </w:r>
          </w:p>
          <w:p w:rsidR="00745A8B" w:rsidRDefault="00745A8B">
            <w:pPr>
              <w:keepNext/>
              <w:spacing w:line="276" w:lineRule="auto"/>
              <w:jc w:val="center"/>
              <w:rPr>
                <w:b/>
                <w:color w:val="FFFFFF"/>
                <w:spacing w:val="-8"/>
                <w:sz w:val="16"/>
                <w:szCs w:val="16"/>
              </w:rPr>
            </w:pPr>
            <w:r>
              <w:rPr>
                <w:b/>
                <w:color w:val="FFFFFF"/>
                <w:spacing w:val="-8"/>
                <w:sz w:val="16"/>
                <w:szCs w:val="16"/>
              </w:rPr>
              <w:t>(7 months)</w:t>
            </w:r>
          </w:p>
        </w:tc>
      </w:tr>
      <w:tr w:rsidR="00745A8B" w:rsidRPr="00745A8B" w:rsidTr="00491AE4">
        <w:trPr>
          <w:trHeight w:val="116"/>
        </w:trPr>
        <w:tc>
          <w:tcPr>
            <w:tcW w:w="1179" w:type="pct"/>
            <w:tcBorders>
              <w:top w:val="nil"/>
              <w:left w:val="single" w:sz="4" w:space="0" w:color="auto"/>
              <w:bottom w:val="nil"/>
              <w:right w:val="single" w:sz="4" w:space="0" w:color="auto"/>
            </w:tcBorders>
            <w:noWrap/>
            <w:hideMark/>
          </w:tcPr>
          <w:p w:rsidR="00745A8B" w:rsidRDefault="00745A8B">
            <w:pPr>
              <w:keepNext/>
              <w:spacing w:line="276" w:lineRule="auto"/>
              <w:rPr>
                <w:b/>
                <w:sz w:val="16"/>
                <w:szCs w:val="16"/>
              </w:rPr>
            </w:pPr>
            <w:r>
              <w:rPr>
                <w:b/>
                <w:sz w:val="16"/>
                <w:szCs w:val="16"/>
              </w:rPr>
              <w:t>Import</w:t>
            </w:r>
          </w:p>
        </w:tc>
        <w:tc>
          <w:tcPr>
            <w:tcW w:w="461" w:type="pct"/>
            <w:tcBorders>
              <w:top w:val="nil"/>
              <w:left w:val="single" w:sz="4" w:space="0" w:color="auto"/>
              <w:bottom w:val="nil"/>
              <w:right w:val="single" w:sz="4" w:space="0" w:color="auto"/>
            </w:tcBorders>
            <w:noWrap/>
            <w:hideMark/>
          </w:tcPr>
          <w:p w:rsidR="00745A8B" w:rsidRDefault="00745A8B">
            <w:pPr>
              <w:spacing w:line="276" w:lineRule="auto"/>
              <w:jc w:val="right"/>
              <w:rPr>
                <w:b/>
                <w:sz w:val="16"/>
                <w:szCs w:val="16"/>
              </w:rPr>
            </w:pPr>
            <w:r>
              <w:rPr>
                <w:b/>
                <w:sz w:val="16"/>
                <w:szCs w:val="16"/>
              </w:rPr>
              <w:t>171</w:t>
            </w:r>
          </w:p>
        </w:tc>
        <w:tc>
          <w:tcPr>
            <w:tcW w:w="461" w:type="pct"/>
            <w:tcBorders>
              <w:top w:val="nil"/>
              <w:left w:val="single" w:sz="4" w:space="0" w:color="auto"/>
              <w:bottom w:val="nil"/>
              <w:right w:val="single" w:sz="4" w:space="0" w:color="auto"/>
            </w:tcBorders>
            <w:noWrap/>
            <w:hideMark/>
          </w:tcPr>
          <w:p w:rsidR="00745A8B" w:rsidRDefault="00745A8B">
            <w:pPr>
              <w:spacing w:line="276" w:lineRule="auto"/>
              <w:jc w:val="right"/>
              <w:rPr>
                <w:b/>
                <w:sz w:val="16"/>
                <w:szCs w:val="16"/>
              </w:rPr>
            </w:pPr>
            <w:r>
              <w:rPr>
                <w:b/>
                <w:sz w:val="16"/>
                <w:szCs w:val="16"/>
              </w:rPr>
              <w:t>137</w:t>
            </w:r>
          </w:p>
        </w:tc>
        <w:tc>
          <w:tcPr>
            <w:tcW w:w="461" w:type="pct"/>
            <w:tcBorders>
              <w:top w:val="nil"/>
              <w:left w:val="single" w:sz="4" w:space="0" w:color="auto"/>
              <w:bottom w:val="nil"/>
              <w:right w:val="single" w:sz="4" w:space="0" w:color="auto"/>
            </w:tcBorders>
            <w:hideMark/>
          </w:tcPr>
          <w:p w:rsidR="00745A8B" w:rsidRDefault="00745A8B">
            <w:pPr>
              <w:spacing w:line="276" w:lineRule="auto"/>
              <w:jc w:val="right"/>
              <w:rPr>
                <w:b/>
                <w:sz w:val="16"/>
                <w:szCs w:val="16"/>
              </w:rPr>
            </w:pPr>
            <w:r>
              <w:rPr>
                <w:b/>
                <w:sz w:val="16"/>
                <w:szCs w:val="16"/>
              </w:rPr>
              <w:t>172</w:t>
            </w:r>
          </w:p>
        </w:tc>
        <w:tc>
          <w:tcPr>
            <w:tcW w:w="461" w:type="pct"/>
            <w:tcBorders>
              <w:top w:val="nil"/>
              <w:left w:val="single" w:sz="4" w:space="0" w:color="auto"/>
              <w:bottom w:val="nil"/>
              <w:right w:val="single" w:sz="4" w:space="0" w:color="auto"/>
            </w:tcBorders>
            <w:hideMark/>
          </w:tcPr>
          <w:p w:rsidR="00745A8B" w:rsidRDefault="00745A8B">
            <w:pPr>
              <w:spacing w:line="276" w:lineRule="auto"/>
              <w:jc w:val="right"/>
              <w:rPr>
                <w:b/>
                <w:sz w:val="16"/>
                <w:szCs w:val="16"/>
              </w:rPr>
            </w:pPr>
            <w:r>
              <w:rPr>
                <w:b/>
                <w:sz w:val="16"/>
                <w:szCs w:val="16"/>
              </w:rPr>
              <w:t>202</w:t>
            </w:r>
          </w:p>
        </w:tc>
        <w:tc>
          <w:tcPr>
            <w:tcW w:w="461" w:type="pct"/>
            <w:tcBorders>
              <w:top w:val="nil"/>
              <w:left w:val="single" w:sz="4" w:space="0" w:color="auto"/>
              <w:bottom w:val="nil"/>
              <w:right w:val="single" w:sz="4" w:space="0" w:color="auto"/>
            </w:tcBorders>
            <w:hideMark/>
          </w:tcPr>
          <w:p w:rsidR="00745A8B" w:rsidRDefault="00745A8B">
            <w:pPr>
              <w:spacing w:line="276" w:lineRule="auto"/>
              <w:jc w:val="right"/>
              <w:rPr>
                <w:b/>
                <w:sz w:val="16"/>
                <w:szCs w:val="16"/>
              </w:rPr>
            </w:pPr>
            <w:r>
              <w:rPr>
                <w:b/>
                <w:sz w:val="16"/>
                <w:szCs w:val="16"/>
              </w:rPr>
              <w:t>148</w:t>
            </w:r>
          </w:p>
        </w:tc>
        <w:tc>
          <w:tcPr>
            <w:tcW w:w="461" w:type="pct"/>
            <w:tcBorders>
              <w:top w:val="nil"/>
              <w:left w:val="single" w:sz="4" w:space="0" w:color="auto"/>
              <w:bottom w:val="nil"/>
              <w:right w:val="single" w:sz="4" w:space="0" w:color="auto"/>
            </w:tcBorders>
            <w:hideMark/>
          </w:tcPr>
          <w:p w:rsidR="00745A8B" w:rsidRDefault="00745A8B">
            <w:pPr>
              <w:spacing w:line="276" w:lineRule="auto"/>
              <w:jc w:val="right"/>
              <w:rPr>
                <w:b/>
                <w:sz w:val="16"/>
                <w:szCs w:val="16"/>
              </w:rPr>
            </w:pPr>
            <w:r>
              <w:rPr>
                <w:b/>
                <w:sz w:val="16"/>
                <w:szCs w:val="16"/>
              </w:rPr>
              <w:t>113</w:t>
            </w:r>
          </w:p>
        </w:tc>
        <w:tc>
          <w:tcPr>
            <w:tcW w:w="527" w:type="pct"/>
            <w:tcBorders>
              <w:top w:val="nil"/>
              <w:left w:val="double" w:sz="4" w:space="0" w:color="auto"/>
              <w:bottom w:val="nil"/>
              <w:right w:val="single" w:sz="4" w:space="0" w:color="auto"/>
            </w:tcBorders>
            <w:hideMark/>
          </w:tcPr>
          <w:p w:rsidR="00745A8B" w:rsidRDefault="00745A8B">
            <w:pPr>
              <w:keepNext/>
              <w:spacing w:line="276" w:lineRule="auto"/>
              <w:jc w:val="right"/>
              <w:rPr>
                <w:b/>
                <w:sz w:val="16"/>
                <w:szCs w:val="16"/>
              </w:rPr>
            </w:pPr>
            <w:r>
              <w:rPr>
                <w:b/>
                <w:sz w:val="16"/>
                <w:szCs w:val="16"/>
              </w:rPr>
              <w:t>110</w:t>
            </w:r>
          </w:p>
        </w:tc>
        <w:tc>
          <w:tcPr>
            <w:tcW w:w="527" w:type="pct"/>
            <w:tcBorders>
              <w:top w:val="nil"/>
              <w:left w:val="single" w:sz="4" w:space="0" w:color="auto"/>
              <w:bottom w:val="nil"/>
              <w:right w:val="single" w:sz="4" w:space="0" w:color="auto"/>
            </w:tcBorders>
            <w:hideMark/>
          </w:tcPr>
          <w:p w:rsidR="00745A8B" w:rsidRDefault="00745A8B">
            <w:pPr>
              <w:keepNext/>
              <w:spacing w:line="276" w:lineRule="auto"/>
              <w:jc w:val="right"/>
              <w:rPr>
                <w:b/>
                <w:sz w:val="16"/>
                <w:szCs w:val="16"/>
              </w:rPr>
            </w:pPr>
            <w:r>
              <w:rPr>
                <w:b/>
                <w:sz w:val="16"/>
                <w:szCs w:val="16"/>
              </w:rPr>
              <w:t>74</w:t>
            </w:r>
          </w:p>
        </w:tc>
      </w:tr>
      <w:tr w:rsidR="00745A8B" w:rsidRPr="00745A8B" w:rsidTr="00491AE4">
        <w:trPr>
          <w:trHeight w:val="80"/>
        </w:trPr>
        <w:tc>
          <w:tcPr>
            <w:tcW w:w="1179" w:type="pct"/>
            <w:tcBorders>
              <w:top w:val="nil"/>
              <w:left w:val="single" w:sz="4" w:space="0" w:color="auto"/>
              <w:bottom w:val="nil"/>
              <w:right w:val="single" w:sz="4" w:space="0" w:color="auto"/>
            </w:tcBorders>
            <w:shd w:val="clear" w:color="auto" w:fill="C9DED4"/>
            <w:noWrap/>
            <w:hideMark/>
          </w:tcPr>
          <w:p w:rsidR="00745A8B" w:rsidRDefault="00745A8B">
            <w:pPr>
              <w:keepNext/>
              <w:spacing w:line="276" w:lineRule="auto"/>
              <w:rPr>
                <w:sz w:val="16"/>
                <w:szCs w:val="16"/>
              </w:rPr>
            </w:pPr>
            <w:r>
              <w:rPr>
                <w:sz w:val="16"/>
                <w:szCs w:val="16"/>
              </w:rPr>
              <w:t>- Tariff</w:t>
            </w:r>
          </w:p>
        </w:tc>
        <w:tc>
          <w:tcPr>
            <w:tcW w:w="461" w:type="pct"/>
            <w:tcBorders>
              <w:top w:val="nil"/>
              <w:left w:val="single" w:sz="4" w:space="0" w:color="auto"/>
              <w:bottom w:val="nil"/>
              <w:right w:val="single" w:sz="4" w:space="0" w:color="auto"/>
            </w:tcBorders>
            <w:shd w:val="clear" w:color="auto" w:fill="C9DED4"/>
            <w:noWrap/>
            <w:hideMark/>
          </w:tcPr>
          <w:p w:rsidR="00745A8B" w:rsidRDefault="00745A8B">
            <w:pPr>
              <w:spacing w:line="276" w:lineRule="auto"/>
              <w:jc w:val="right"/>
              <w:rPr>
                <w:sz w:val="16"/>
                <w:szCs w:val="16"/>
              </w:rPr>
            </w:pPr>
            <w:r>
              <w:rPr>
                <w:sz w:val="16"/>
                <w:szCs w:val="16"/>
              </w:rPr>
              <w:t>149</w:t>
            </w:r>
          </w:p>
        </w:tc>
        <w:tc>
          <w:tcPr>
            <w:tcW w:w="461" w:type="pct"/>
            <w:tcBorders>
              <w:top w:val="nil"/>
              <w:left w:val="single" w:sz="4" w:space="0" w:color="auto"/>
              <w:bottom w:val="nil"/>
              <w:right w:val="single" w:sz="4" w:space="0" w:color="auto"/>
            </w:tcBorders>
            <w:shd w:val="clear" w:color="auto" w:fill="C9DED4"/>
            <w:noWrap/>
            <w:hideMark/>
          </w:tcPr>
          <w:p w:rsidR="00745A8B" w:rsidRDefault="00745A8B">
            <w:pPr>
              <w:spacing w:line="276" w:lineRule="auto"/>
              <w:jc w:val="right"/>
              <w:rPr>
                <w:sz w:val="16"/>
                <w:szCs w:val="16"/>
              </w:rPr>
            </w:pPr>
            <w:r>
              <w:rPr>
                <w:sz w:val="16"/>
                <w:szCs w:val="16"/>
              </w:rPr>
              <w:t>107</w:t>
            </w:r>
          </w:p>
        </w:tc>
        <w:tc>
          <w:tcPr>
            <w:tcW w:w="461" w:type="pct"/>
            <w:tcBorders>
              <w:top w:val="nil"/>
              <w:left w:val="single" w:sz="4" w:space="0" w:color="auto"/>
              <w:bottom w:val="nil"/>
              <w:right w:val="single" w:sz="4" w:space="0" w:color="auto"/>
            </w:tcBorders>
            <w:shd w:val="clear" w:color="auto" w:fill="C9DED4"/>
            <w:hideMark/>
          </w:tcPr>
          <w:p w:rsidR="00745A8B" w:rsidRDefault="00745A8B">
            <w:pPr>
              <w:spacing w:line="276" w:lineRule="auto"/>
              <w:jc w:val="right"/>
              <w:rPr>
                <w:sz w:val="16"/>
                <w:szCs w:val="16"/>
              </w:rPr>
            </w:pPr>
            <w:r>
              <w:rPr>
                <w:sz w:val="16"/>
                <w:szCs w:val="16"/>
              </w:rPr>
              <w:t>143</w:t>
            </w:r>
          </w:p>
        </w:tc>
        <w:tc>
          <w:tcPr>
            <w:tcW w:w="461" w:type="pct"/>
            <w:tcBorders>
              <w:top w:val="nil"/>
              <w:left w:val="single" w:sz="4" w:space="0" w:color="auto"/>
              <w:bottom w:val="nil"/>
              <w:right w:val="single" w:sz="4" w:space="0" w:color="auto"/>
            </w:tcBorders>
            <w:shd w:val="clear" w:color="auto" w:fill="C9DED4"/>
            <w:hideMark/>
          </w:tcPr>
          <w:p w:rsidR="00745A8B" w:rsidRDefault="00745A8B">
            <w:pPr>
              <w:spacing w:line="276" w:lineRule="auto"/>
              <w:jc w:val="right"/>
              <w:rPr>
                <w:sz w:val="16"/>
                <w:szCs w:val="16"/>
              </w:rPr>
            </w:pPr>
            <w:r>
              <w:rPr>
                <w:sz w:val="16"/>
                <w:szCs w:val="16"/>
              </w:rPr>
              <w:t>160</w:t>
            </w:r>
          </w:p>
        </w:tc>
        <w:tc>
          <w:tcPr>
            <w:tcW w:w="461" w:type="pct"/>
            <w:tcBorders>
              <w:top w:val="nil"/>
              <w:left w:val="single" w:sz="4" w:space="0" w:color="auto"/>
              <w:bottom w:val="nil"/>
              <w:right w:val="single" w:sz="4" w:space="0" w:color="auto"/>
            </w:tcBorders>
            <w:shd w:val="clear" w:color="auto" w:fill="C9DED4"/>
            <w:hideMark/>
          </w:tcPr>
          <w:p w:rsidR="00745A8B" w:rsidRDefault="00745A8B">
            <w:pPr>
              <w:spacing w:line="276" w:lineRule="auto"/>
              <w:jc w:val="right"/>
              <w:rPr>
                <w:sz w:val="16"/>
                <w:szCs w:val="16"/>
              </w:rPr>
            </w:pPr>
            <w:r>
              <w:rPr>
                <w:sz w:val="16"/>
                <w:szCs w:val="16"/>
              </w:rPr>
              <w:t>113</w:t>
            </w:r>
          </w:p>
        </w:tc>
        <w:tc>
          <w:tcPr>
            <w:tcW w:w="461" w:type="pct"/>
            <w:tcBorders>
              <w:top w:val="nil"/>
              <w:left w:val="single" w:sz="4" w:space="0" w:color="auto"/>
              <w:bottom w:val="nil"/>
              <w:right w:val="single" w:sz="4" w:space="0" w:color="auto"/>
            </w:tcBorders>
            <w:shd w:val="clear" w:color="auto" w:fill="C9DED4"/>
            <w:hideMark/>
          </w:tcPr>
          <w:p w:rsidR="00745A8B" w:rsidRDefault="00745A8B">
            <w:pPr>
              <w:spacing w:line="276" w:lineRule="auto"/>
              <w:jc w:val="right"/>
              <w:rPr>
                <w:sz w:val="16"/>
                <w:szCs w:val="16"/>
              </w:rPr>
            </w:pPr>
            <w:r>
              <w:rPr>
                <w:sz w:val="16"/>
                <w:szCs w:val="16"/>
              </w:rPr>
              <w:t>92</w:t>
            </w:r>
          </w:p>
        </w:tc>
        <w:tc>
          <w:tcPr>
            <w:tcW w:w="527" w:type="pct"/>
            <w:tcBorders>
              <w:top w:val="nil"/>
              <w:left w:val="double" w:sz="4" w:space="0" w:color="auto"/>
              <w:bottom w:val="nil"/>
              <w:right w:val="single" w:sz="4" w:space="0" w:color="auto"/>
            </w:tcBorders>
            <w:shd w:val="clear" w:color="auto" w:fill="C9DED4"/>
            <w:hideMark/>
          </w:tcPr>
          <w:p w:rsidR="00745A8B" w:rsidRDefault="00745A8B">
            <w:pPr>
              <w:keepNext/>
              <w:spacing w:line="276" w:lineRule="auto"/>
              <w:jc w:val="right"/>
              <w:rPr>
                <w:sz w:val="16"/>
                <w:szCs w:val="16"/>
              </w:rPr>
            </w:pPr>
            <w:r>
              <w:rPr>
                <w:sz w:val="16"/>
                <w:szCs w:val="16"/>
              </w:rPr>
              <w:t>94</w:t>
            </w:r>
          </w:p>
        </w:tc>
        <w:tc>
          <w:tcPr>
            <w:tcW w:w="527" w:type="pct"/>
            <w:tcBorders>
              <w:top w:val="nil"/>
              <w:left w:val="single" w:sz="4" w:space="0" w:color="auto"/>
              <w:bottom w:val="nil"/>
              <w:right w:val="single" w:sz="4" w:space="0" w:color="auto"/>
            </w:tcBorders>
            <w:shd w:val="clear" w:color="auto" w:fill="C9DED4"/>
            <w:hideMark/>
          </w:tcPr>
          <w:p w:rsidR="00745A8B" w:rsidRDefault="00745A8B">
            <w:pPr>
              <w:keepNext/>
              <w:spacing w:line="276" w:lineRule="auto"/>
              <w:jc w:val="right"/>
              <w:rPr>
                <w:sz w:val="16"/>
                <w:szCs w:val="16"/>
              </w:rPr>
            </w:pPr>
            <w:r>
              <w:rPr>
                <w:sz w:val="16"/>
                <w:szCs w:val="16"/>
              </w:rPr>
              <w:t>51</w:t>
            </w:r>
          </w:p>
        </w:tc>
      </w:tr>
      <w:tr w:rsidR="00745A8B" w:rsidRPr="00745A8B" w:rsidTr="00491AE4">
        <w:trPr>
          <w:trHeight w:val="178"/>
        </w:trPr>
        <w:tc>
          <w:tcPr>
            <w:tcW w:w="1179" w:type="pct"/>
            <w:tcBorders>
              <w:top w:val="nil"/>
              <w:left w:val="single" w:sz="4" w:space="0" w:color="auto"/>
              <w:bottom w:val="nil"/>
              <w:right w:val="single" w:sz="4" w:space="0" w:color="auto"/>
            </w:tcBorders>
            <w:noWrap/>
            <w:hideMark/>
          </w:tcPr>
          <w:p w:rsidR="00745A8B" w:rsidRDefault="00745A8B">
            <w:pPr>
              <w:keepNext/>
              <w:spacing w:line="276" w:lineRule="auto"/>
              <w:rPr>
                <w:sz w:val="16"/>
                <w:szCs w:val="16"/>
              </w:rPr>
            </w:pPr>
            <w:r>
              <w:rPr>
                <w:sz w:val="16"/>
                <w:szCs w:val="16"/>
              </w:rPr>
              <w:t>- Customs procedures</w:t>
            </w:r>
          </w:p>
        </w:tc>
        <w:tc>
          <w:tcPr>
            <w:tcW w:w="461" w:type="pct"/>
            <w:tcBorders>
              <w:top w:val="nil"/>
              <w:left w:val="single" w:sz="4" w:space="0" w:color="auto"/>
              <w:bottom w:val="nil"/>
              <w:right w:val="single" w:sz="4" w:space="0" w:color="auto"/>
            </w:tcBorders>
            <w:noWrap/>
            <w:hideMark/>
          </w:tcPr>
          <w:p w:rsidR="00745A8B" w:rsidRDefault="00745A8B">
            <w:pPr>
              <w:spacing w:line="276" w:lineRule="auto"/>
              <w:jc w:val="right"/>
              <w:rPr>
                <w:sz w:val="16"/>
                <w:szCs w:val="16"/>
              </w:rPr>
            </w:pPr>
            <w:r>
              <w:rPr>
                <w:sz w:val="16"/>
                <w:szCs w:val="16"/>
              </w:rPr>
              <w:t>12</w:t>
            </w:r>
          </w:p>
        </w:tc>
        <w:tc>
          <w:tcPr>
            <w:tcW w:w="461" w:type="pct"/>
            <w:tcBorders>
              <w:top w:val="nil"/>
              <w:left w:val="single" w:sz="4" w:space="0" w:color="auto"/>
              <w:bottom w:val="nil"/>
              <w:right w:val="single" w:sz="4" w:space="0" w:color="auto"/>
            </w:tcBorders>
            <w:noWrap/>
            <w:hideMark/>
          </w:tcPr>
          <w:p w:rsidR="00745A8B" w:rsidRDefault="00745A8B">
            <w:pPr>
              <w:spacing w:line="276" w:lineRule="auto"/>
              <w:jc w:val="right"/>
              <w:rPr>
                <w:sz w:val="16"/>
                <w:szCs w:val="16"/>
              </w:rPr>
            </w:pPr>
            <w:r>
              <w:rPr>
                <w:sz w:val="16"/>
                <w:szCs w:val="16"/>
              </w:rPr>
              <w:t>25</w:t>
            </w:r>
          </w:p>
        </w:tc>
        <w:tc>
          <w:tcPr>
            <w:tcW w:w="461" w:type="pct"/>
            <w:tcBorders>
              <w:top w:val="nil"/>
              <w:left w:val="single" w:sz="4" w:space="0" w:color="auto"/>
              <w:bottom w:val="nil"/>
              <w:right w:val="single" w:sz="4" w:space="0" w:color="auto"/>
            </w:tcBorders>
            <w:hideMark/>
          </w:tcPr>
          <w:p w:rsidR="00745A8B" w:rsidRDefault="00745A8B">
            <w:pPr>
              <w:spacing w:line="276" w:lineRule="auto"/>
              <w:jc w:val="right"/>
              <w:rPr>
                <w:sz w:val="16"/>
                <w:szCs w:val="16"/>
              </w:rPr>
            </w:pPr>
            <w:r>
              <w:rPr>
                <w:sz w:val="16"/>
                <w:szCs w:val="16"/>
              </w:rPr>
              <w:t>17</w:t>
            </w:r>
          </w:p>
        </w:tc>
        <w:tc>
          <w:tcPr>
            <w:tcW w:w="461" w:type="pct"/>
            <w:tcBorders>
              <w:top w:val="nil"/>
              <w:left w:val="single" w:sz="4" w:space="0" w:color="auto"/>
              <w:bottom w:val="nil"/>
              <w:right w:val="single" w:sz="4" w:space="0" w:color="auto"/>
            </w:tcBorders>
            <w:hideMark/>
          </w:tcPr>
          <w:p w:rsidR="00745A8B" w:rsidRDefault="00745A8B">
            <w:pPr>
              <w:spacing w:line="276" w:lineRule="auto"/>
              <w:jc w:val="right"/>
              <w:rPr>
                <w:sz w:val="16"/>
                <w:szCs w:val="16"/>
              </w:rPr>
            </w:pPr>
            <w:r>
              <w:rPr>
                <w:sz w:val="16"/>
                <w:szCs w:val="16"/>
              </w:rPr>
              <w:t>31</w:t>
            </w:r>
          </w:p>
        </w:tc>
        <w:tc>
          <w:tcPr>
            <w:tcW w:w="461" w:type="pct"/>
            <w:tcBorders>
              <w:top w:val="nil"/>
              <w:left w:val="single" w:sz="4" w:space="0" w:color="auto"/>
              <w:bottom w:val="nil"/>
              <w:right w:val="single" w:sz="4" w:space="0" w:color="auto"/>
            </w:tcBorders>
            <w:hideMark/>
          </w:tcPr>
          <w:p w:rsidR="00745A8B" w:rsidRDefault="00745A8B">
            <w:pPr>
              <w:spacing w:line="276" w:lineRule="auto"/>
              <w:jc w:val="right"/>
              <w:rPr>
                <w:sz w:val="16"/>
                <w:szCs w:val="16"/>
              </w:rPr>
            </w:pPr>
            <w:r>
              <w:rPr>
                <w:sz w:val="16"/>
                <w:szCs w:val="16"/>
              </w:rPr>
              <w:t>28</w:t>
            </w:r>
          </w:p>
        </w:tc>
        <w:tc>
          <w:tcPr>
            <w:tcW w:w="461" w:type="pct"/>
            <w:tcBorders>
              <w:top w:val="nil"/>
              <w:left w:val="single" w:sz="4" w:space="0" w:color="auto"/>
              <w:bottom w:val="nil"/>
              <w:right w:val="single" w:sz="4" w:space="0" w:color="auto"/>
            </w:tcBorders>
            <w:hideMark/>
          </w:tcPr>
          <w:p w:rsidR="00745A8B" w:rsidRDefault="00745A8B">
            <w:pPr>
              <w:spacing w:line="276" w:lineRule="auto"/>
              <w:jc w:val="right"/>
              <w:rPr>
                <w:sz w:val="16"/>
                <w:szCs w:val="16"/>
              </w:rPr>
            </w:pPr>
            <w:r>
              <w:rPr>
                <w:sz w:val="16"/>
                <w:szCs w:val="16"/>
              </w:rPr>
              <w:t>19</w:t>
            </w:r>
          </w:p>
        </w:tc>
        <w:tc>
          <w:tcPr>
            <w:tcW w:w="527" w:type="pct"/>
            <w:tcBorders>
              <w:top w:val="nil"/>
              <w:left w:val="double" w:sz="4" w:space="0" w:color="auto"/>
              <w:bottom w:val="nil"/>
              <w:right w:val="single" w:sz="4" w:space="0" w:color="auto"/>
            </w:tcBorders>
            <w:hideMark/>
          </w:tcPr>
          <w:p w:rsidR="00745A8B" w:rsidRDefault="00745A8B">
            <w:pPr>
              <w:keepNext/>
              <w:spacing w:line="276" w:lineRule="auto"/>
              <w:jc w:val="right"/>
              <w:rPr>
                <w:sz w:val="16"/>
                <w:szCs w:val="16"/>
              </w:rPr>
            </w:pPr>
            <w:r>
              <w:rPr>
                <w:sz w:val="16"/>
                <w:szCs w:val="16"/>
              </w:rPr>
              <w:t>14</w:t>
            </w:r>
          </w:p>
        </w:tc>
        <w:tc>
          <w:tcPr>
            <w:tcW w:w="527" w:type="pct"/>
            <w:tcBorders>
              <w:top w:val="nil"/>
              <w:left w:val="single" w:sz="4" w:space="0" w:color="auto"/>
              <w:bottom w:val="nil"/>
              <w:right w:val="single" w:sz="4" w:space="0" w:color="auto"/>
            </w:tcBorders>
            <w:hideMark/>
          </w:tcPr>
          <w:p w:rsidR="00745A8B" w:rsidRDefault="00745A8B">
            <w:pPr>
              <w:keepNext/>
              <w:spacing w:line="276" w:lineRule="auto"/>
              <w:jc w:val="right"/>
              <w:rPr>
                <w:sz w:val="16"/>
                <w:szCs w:val="16"/>
              </w:rPr>
            </w:pPr>
            <w:r>
              <w:rPr>
                <w:sz w:val="16"/>
                <w:szCs w:val="16"/>
              </w:rPr>
              <w:t>17</w:t>
            </w:r>
          </w:p>
        </w:tc>
      </w:tr>
      <w:tr w:rsidR="00745A8B" w:rsidRPr="00745A8B" w:rsidTr="00491AE4">
        <w:trPr>
          <w:trHeight w:val="124"/>
        </w:trPr>
        <w:tc>
          <w:tcPr>
            <w:tcW w:w="1179" w:type="pct"/>
            <w:tcBorders>
              <w:top w:val="nil"/>
              <w:left w:val="single" w:sz="4" w:space="0" w:color="auto"/>
              <w:bottom w:val="nil"/>
              <w:right w:val="single" w:sz="4" w:space="0" w:color="auto"/>
            </w:tcBorders>
            <w:shd w:val="clear" w:color="auto" w:fill="C9DED4"/>
            <w:noWrap/>
            <w:hideMark/>
          </w:tcPr>
          <w:p w:rsidR="00745A8B" w:rsidRDefault="00745A8B">
            <w:pPr>
              <w:keepNext/>
              <w:spacing w:line="276" w:lineRule="auto"/>
              <w:rPr>
                <w:sz w:val="16"/>
                <w:szCs w:val="16"/>
              </w:rPr>
            </w:pPr>
            <w:r>
              <w:rPr>
                <w:sz w:val="16"/>
                <w:szCs w:val="16"/>
              </w:rPr>
              <w:t>- Tax</w:t>
            </w:r>
          </w:p>
        </w:tc>
        <w:tc>
          <w:tcPr>
            <w:tcW w:w="461" w:type="pct"/>
            <w:tcBorders>
              <w:top w:val="nil"/>
              <w:left w:val="single" w:sz="4" w:space="0" w:color="auto"/>
              <w:bottom w:val="nil"/>
              <w:right w:val="single" w:sz="4" w:space="0" w:color="auto"/>
            </w:tcBorders>
            <w:shd w:val="clear" w:color="auto" w:fill="C9DED4"/>
            <w:noWrap/>
            <w:hideMark/>
          </w:tcPr>
          <w:p w:rsidR="00745A8B" w:rsidRDefault="00745A8B">
            <w:pPr>
              <w:spacing w:line="276" w:lineRule="auto"/>
              <w:jc w:val="right"/>
              <w:rPr>
                <w:sz w:val="16"/>
                <w:szCs w:val="16"/>
              </w:rPr>
            </w:pPr>
            <w:r>
              <w:rPr>
                <w:sz w:val="16"/>
                <w:szCs w:val="16"/>
              </w:rPr>
              <w:t>2</w:t>
            </w:r>
          </w:p>
        </w:tc>
        <w:tc>
          <w:tcPr>
            <w:tcW w:w="461" w:type="pct"/>
            <w:tcBorders>
              <w:top w:val="nil"/>
              <w:left w:val="single" w:sz="4" w:space="0" w:color="auto"/>
              <w:bottom w:val="nil"/>
              <w:right w:val="single" w:sz="4" w:space="0" w:color="auto"/>
            </w:tcBorders>
            <w:shd w:val="clear" w:color="auto" w:fill="C9DED4"/>
            <w:noWrap/>
            <w:hideMark/>
          </w:tcPr>
          <w:p w:rsidR="00745A8B" w:rsidRDefault="00745A8B">
            <w:pPr>
              <w:spacing w:line="276" w:lineRule="auto"/>
              <w:jc w:val="right"/>
              <w:rPr>
                <w:sz w:val="16"/>
                <w:szCs w:val="16"/>
              </w:rPr>
            </w:pPr>
            <w:r>
              <w:rPr>
                <w:sz w:val="16"/>
                <w:szCs w:val="16"/>
              </w:rPr>
              <w:t>4</w:t>
            </w:r>
          </w:p>
        </w:tc>
        <w:tc>
          <w:tcPr>
            <w:tcW w:w="461" w:type="pct"/>
            <w:tcBorders>
              <w:top w:val="nil"/>
              <w:left w:val="single" w:sz="4" w:space="0" w:color="auto"/>
              <w:bottom w:val="nil"/>
              <w:right w:val="single" w:sz="4" w:space="0" w:color="auto"/>
            </w:tcBorders>
            <w:shd w:val="clear" w:color="auto" w:fill="C9DED4"/>
            <w:hideMark/>
          </w:tcPr>
          <w:p w:rsidR="00745A8B" w:rsidRDefault="00745A8B">
            <w:pPr>
              <w:spacing w:line="276" w:lineRule="auto"/>
              <w:jc w:val="right"/>
              <w:rPr>
                <w:sz w:val="16"/>
                <w:szCs w:val="16"/>
              </w:rPr>
            </w:pPr>
            <w:r>
              <w:rPr>
                <w:sz w:val="16"/>
                <w:szCs w:val="16"/>
              </w:rPr>
              <w:t>2</w:t>
            </w:r>
          </w:p>
        </w:tc>
        <w:tc>
          <w:tcPr>
            <w:tcW w:w="461" w:type="pct"/>
            <w:tcBorders>
              <w:top w:val="nil"/>
              <w:left w:val="single" w:sz="4" w:space="0" w:color="auto"/>
              <w:bottom w:val="nil"/>
              <w:right w:val="single" w:sz="4" w:space="0" w:color="auto"/>
            </w:tcBorders>
            <w:shd w:val="clear" w:color="auto" w:fill="C9DED4"/>
            <w:hideMark/>
          </w:tcPr>
          <w:p w:rsidR="00745A8B" w:rsidRDefault="00745A8B">
            <w:pPr>
              <w:spacing w:line="276" w:lineRule="auto"/>
              <w:jc w:val="right"/>
              <w:rPr>
                <w:sz w:val="16"/>
                <w:szCs w:val="16"/>
              </w:rPr>
            </w:pPr>
            <w:r>
              <w:rPr>
                <w:sz w:val="16"/>
                <w:szCs w:val="16"/>
              </w:rPr>
              <w:t>6</w:t>
            </w:r>
          </w:p>
        </w:tc>
        <w:tc>
          <w:tcPr>
            <w:tcW w:w="461" w:type="pct"/>
            <w:tcBorders>
              <w:top w:val="nil"/>
              <w:left w:val="single" w:sz="4" w:space="0" w:color="auto"/>
              <w:bottom w:val="nil"/>
              <w:right w:val="single" w:sz="4" w:space="0" w:color="auto"/>
            </w:tcBorders>
            <w:shd w:val="clear" w:color="auto" w:fill="C9DED4"/>
            <w:hideMark/>
          </w:tcPr>
          <w:p w:rsidR="00745A8B" w:rsidRDefault="00745A8B">
            <w:pPr>
              <w:spacing w:line="276" w:lineRule="auto"/>
              <w:jc w:val="right"/>
              <w:rPr>
                <w:sz w:val="16"/>
                <w:szCs w:val="16"/>
              </w:rPr>
            </w:pPr>
            <w:r>
              <w:rPr>
                <w:sz w:val="16"/>
                <w:szCs w:val="16"/>
              </w:rPr>
              <w:t>4</w:t>
            </w:r>
          </w:p>
        </w:tc>
        <w:tc>
          <w:tcPr>
            <w:tcW w:w="461" w:type="pct"/>
            <w:tcBorders>
              <w:top w:val="nil"/>
              <w:left w:val="single" w:sz="4" w:space="0" w:color="auto"/>
              <w:bottom w:val="nil"/>
              <w:right w:val="single" w:sz="4" w:space="0" w:color="auto"/>
            </w:tcBorders>
            <w:shd w:val="clear" w:color="auto" w:fill="C9DED4"/>
            <w:hideMark/>
          </w:tcPr>
          <w:p w:rsidR="00745A8B" w:rsidRDefault="00745A8B">
            <w:pPr>
              <w:spacing w:line="276" w:lineRule="auto"/>
              <w:jc w:val="right"/>
              <w:rPr>
                <w:sz w:val="16"/>
                <w:szCs w:val="16"/>
              </w:rPr>
            </w:pPr>
            <w:r>
              <w:rPr>
                <w:sz w:val="16"/>
                <w:szCs w:val="16"/>
              </w:rPr>
              <w:t>2</w:t>
            </w:r>
          </w:p>
        </w:tc>
        <w:tc>
          <w:tcPr>
            <w:tcW w:w="527" w:type="pct"/>
            <w:tcBorders>
              <w:top w:val="nil"/>
              <w:left w:val="double" w:sz="4" w:space="0" w:color="auto"/>
              <w:bottom w:val="nil"/>
              <w:right w:val="single" w:sz="4" w:space="0" w:color="auto"/>
            </w:tcBorders>
            <w:shd w:val="clear" w:color="auto" w:fill="C9DED4"/>
            <w:hideMark/>
          </w:tcPr>
          <w:p w:rsidR="00745A8B" w:rsidRDefault="00745A8B">
            <w:pPr>
              <w:keepNext/>
              <w:spacing w:line="276" w:lineRule="auto"/>
              <w:jc w:val="right"/>
              <w:rPr>
                <w:sz w:val="16"/>
                <w:szCs w:val="16"/>
              </w:rPr>
            </w:pPr>
            <w:r>
              <w:rPr>
                <w:sz w:val="16"/>
                <w:szCs w:val="16"/>
              </w:rPr>
              <w:t>2</w:t>
            </w:r>
          </w:p>
        </w:tc>
        <w:tc>
          <w:tcPr>
            <w:tcW w:w="527" w:type="pct"/>
            <w:tcBorders>
              <w:top w:val="nil"/>
              <w:left w:val="single" w:sz="4" w:space="0" w:color="auto"/>
              <w:bottom w:val="nil"/>
              <w:right w:val="single" w:sz="4" w:space="0" w:color="auto"/>
            </w:tcBorders>
            <w:shd w:val="clear" w:color="auto" w:fill="C9DED4"/>
            <w:hideMark/>
          </w:tcPr>
          <w:p w:rsidR="00745A8B" w:rsidRDefault="00745A8B">
            <w:pPr>
              <w:keepNext/>
              <w:spacing w:line="276" w:lineRule="auto"/>
              <w:jc w:val="right"/>
              <w:rPr>
                <w:sz w:val="16"/>
                <w:szCs w:val="16"/>
              </w:rPr>
            </w:pPr>
            <w:r>
              <w:rPr>
                <w:sz w:val="16"/>
                <w:szCs w:val="16"/>
              </w:rPr>
              <w:t>3</w:t>
            </w:r>
          </w:p>
        </w:tc>
      </w:tr>
      <w:tr w:rsidR="00745A8B" w:rsidRPr="00745A8B" w:rsidTr="00491AE4">
        <w:trPr>
          <w:trHeight w:val="84"/>
        </w:trPr>
        <w:tc>
          <w:tcPr>
            <w:tcW w:w="1179" w:type="pct"/>
            <w:tcBorders>
              <w:top w:val="nil"/>
              <w:left w:val="single" w:sz="4" w:space="0" w:color="auto"/>
              <w:bottom w:val="nil"/>
              <w:right w:val="single" w:sz="4" w:space="0" w:color="auto"/>
            </w:tcBorders>
            <w:noWrap/>
            <w:hideMark/>
          </w:tcPr>
          <w:p w:rsidR="00745A8B" w:rsidRDefault="00745A8B">
            <w:pPr>
              <w:keepNext/>
              <w:tabs>
                <w:tab w:val="center" w:pos="1270"/>
              </w:tabs>
              <w:spacing w:line="276" w:lineRule="auto"/>
              <w:rPr>
                <w:sz w:val="16"/>
                <w:szCs w:val="16"/>
              </w:rPr>
            </w:pPr>
            <w:r>
              <w:rPr>
                <w:sz w:val="16"/>
                <w:szCs w:val="16"/>
              </w:rPr>
              <w:t>- QRs</w:t>
            </w:r>
          </w:p>
        </w:tc>
        <w:tc>
          <w:tcPr>
            <w:tcW w:w="461" w:type="pct"/>
            <w:tcBorders>
              <w:top w:val="nil"/>
              <w:left w:val="single" w:sz="4" w:space="0" w:color="auto"/>
              <w:bottom w:val="nil"/>
              <w:right w:val="single" w:sz="4" w:space="0" w:color="auto"/>
            </w:tcBorders>
            <w:noWrap/>
            <w:hideMark/>
          </w:tcPr>
          <w:p w:rsidR="00745A8B" w:rsidRDefault="00745A8B">
            <w:pPr>
              <w:spacing w:line="276" w:lineRule="auto"/>
              <w:jc w:val="right"/>
              <w:rPr>
                <w:sz w:val="16"/>
                <w:szCs w:val="16"/>
              </w:rPr>
            </w:pPr>
            <w:r>
              <w:rPr>
                <w:sz w:val="16"/>
                <w:szCs w:val="16"/>
              </w:rPr>
              <w:t>7</w:t>
            </w:r>
          </w:p>
        </w:tc>
        <w:tc>
          <w:tcPr>
            <w:tcW w:w="461" w:type="pct"/>
            <w:tcBorders>
              <w:top w:val="nil"/>
              <w:left w:val="single" w:sz="4" w:space="0" w:color="auto"/>
              <w:bottom w:val="nil"/>
              <w:right w:val="single" w:sz="4" w:space="0" w:color="auto"/>
            </w:tcBorders>
            <w:noWrap/>
            <w:hideMark/>
          </w:tcPr>
          <w:p w:rsidR="00745A8B" w:rsidRDefault="00745A8B">
            <w:pPr>
              <w:spacing w:line="276" w:lineRule="auto"/>
              <w:jc w:val="right"/>
              <w:rPr>
                <w:sz w:val="16"/>
                <w:szCs w:val="16"/>
              </w:rPr>
            </w:pPr>
            <w:r>
              <w:rPr>
                <w:sz w:val="16"/>
                <w:szCs w:val="16"/>
              </w:rPr>
              <w:t>1</w:t>
            </w:r>
          </w:p>
        </w:tc>
        <w:tc>
          <w:tcPr>
            <w:tcW w:w="461" w:type="pct"/>
            <w:tcBorders>
              <w:top w:val="nil"/>
              <w:left w:val="single" w:sz="4" w:space="0" w:color="auto"/>
              <w:bottom w:val="nil"/>
              <w:right w:val="single" w:sz="4" w:space="0" w:color="auto"/>
            </w:tcBorders>
            <w:hideMark/>
          </w:tcPr>
          <w:p w:rsidR="00745A8B" w:rsidRDefault="00745A8B">
            <w:pPr>
              <w:spacing w:line="276" w:lineRule="auto"/>
              <w:jc w:val="right"/>
              <w:rPr>
                <w:sz w:val="16"/>
                <w:szCs w:val="16"/>
              </w:rPr>
            </w:pPr>
            <w:r>
              <w:rPr>
                <w:sz w:val="16"/>
                <w:szCs w:val="16"/>
              </w:rPr>
              <w:t>10</w:t>
            </w:r>
          </w:p>
        </w:tc>
        <w:tc>
          <w:tcPr>
            <w:tcW w:w="461" w:type="pct"/>
            <w:tcBorders>
              <w:top w:val="nil"/>
              <w:left w:val="single" w:sz="4" w:space="0" w:color="auto"/>
              <w:bottom w:val="nil"/>
              <w:right w:val="single" w:sz="4" w:space="0" w:color="auto"/>
            </w:tcBorders>
            <w:hideMark/>
          </w:tcPr>
          <w:p w:rsidR="00745A8B" w:rsidRDefault="00745A8B">
            <w:pPr>
              <w:spacing w:line="276" w:lineRule="auto"/>
              <w:jc w:val="right"/>
              <w:rPr>
                <w:sz w:val="16"/>
                <w:szCs w:val="16"/>
              </w:rPr>
            </w:pPr>
            <w:r>
              <w:rPr>
                <w:sz w:val="16"/>
                <w:szCs w:val="16"/>
              </w:rPr>
              <w:t>5</w:t>
            </w:r>
          </w:p>
        </w:tc>
        <w:tc>
          <w:tcPr>
            <w:tcW w:w="461" w:type="pct"/>
            <w:tcBorders>
              <w:top w:val="nil"/>
              <w:left w:val="single" w:sz="4" w:space="0" w:color="auto"/>
              <w:bottom w:val="nil"/>
              <w:right w:val="single" w:sz="4" w:space="0" w:color="auto"/>
            </w:tcBorders>
            <w:hideMark/>
          </w:tcPr>
          <w:p w:rsidR="00745A8B" w:rsidRDefault="00745A8B">
            <w:pPr>
              <w:spacing w:line="276" w:lineRule="auto"/>
              <w:jc w:val="right"/>
              <w:rPr>
                <w:sz w:val="16"/>
                <w:szCs w:val="16"/>
              </w:rPr>
            </w:pPr>
            <w:r>
              <w:rPr>
                <w:sz w:val="16"/>
                <w:szCs w:val="16"/>
              </w:rPr>
              <w:t>1</w:t>
            </w:r>
          </w:p>
        </w:tc>
        <w:tc>
          <w:tcPr>
            <w:tcW w:w="461" w:type="pct"/>
            <w:tcBorders>
              <w:top w:val="nil"/>
              <w:left w:val="single" w:sz="4" w:space="0" w:color="auto"/>
              <w:bottom w:val="nil"/>
              <w:right w:val="single" w:sz="4" w:space="0" w:color="auto"/>
            </w:tcBorders>
            <w:hideMark/>
          </w:tcPr>
          <w:p w:rsidR="00745A8B" w:rsidRDefault="00745A8B">
            <w:pPr>
              <w:spacing w:line="276" w:lineRule="auto"/>
              <w:jc w:val="right"/>
              <w:rPr>
                <w:sz w:val="16"/>
                <w:szCs w:val="16"/>
              </w:rPr>
            </w:pPr>
            <w:r>
              <w:rPr>
                <w:sz w:val="16"/>
                <w:szCs w:val="16"/>
              </w:rPr>
              <w:t>0</w:t>
            </w:r>
          </w:p>
        </w:tc>
        <w:tc>
          <w:tcPr>
            <w:tcW w:w="527" w:type="pct"/>
            <w:tcBorders>
              <w:top w:val="nil"/>
              <w:left w:val="double" w:sz="4" w:space="0" w:color="auto"/>
              <w:bottom w:val="nil"/>
              <w:right w:val="single" w:sz="4" w:space="0" w:color="auto"/>
            </w:tcBorders>
            <w:hideMark/>
          </w:tcPr>
          <w:p w:rsidR="00745A8B" w:rsidRDefault="00745A8B">
            <w:pPr>
              <w:keepNext/>
              <w:spacing w:line="276" w:lineRule="auto"/>
              <w:jc w:val="right"/>
              <w:rPr>
                <w:sz w:val="16"/>
                <w:szCs w:val="16"/>
              </w:rPr>
            </w:pPr>
            <w:r>
              <w:rPr>
                <w:sz w:val="16"/>
                <w:szCs w:val="16"/>
              </w:rPr>
              <w:t>0</w:t>
            </w:r>
          </w:p>
        </w:tc>
        <w:tc>
          <w:tcPr>
            <w:tcW w:w="527" w:type="pct"/>
            <w:tcBorders>
              <w:top w:val="nil"/>
              <w:left w:val="single" w:sz="4" w:space="0" w:color="auto"/>
              <w:bottom w:val="nil"/>
              <w:right w:val="single" w:sz="4" w:space="0" w:color="auto"/>
            </w:tcBorders>
            <w:hideMark/>
          </w:tcPr>
          <w:p w:rsidR="00745A8B" w:rsidRDefault="00745A8B">
            <w:pPr>
              <w:keepNext/>
              <w:spacing w:line="276" w:lineRule="auto"/>
              <w:jc w:val="right"/>
              <w:rPr>
                <w:sz w:val="16"/>
                <w:szCs w:val="16"/>
              </w:rPr>
            </w:pPr>
            <w:r>
              <w:rPr>
                <w:sz w:val="16"/>
                <w:szCs w:val="16"/>
              </w:rPr>
              <w:t>3</w:t>
            </w:r>
          </w:p>
        </w:tc>
      </w:tr>
      <w:tr w:rsidR="00745A8B" w:rsidRPr="00745A8B" w:rsidTr="00491AE4">
        <w:trPr>
          <w:trHeight w:val="186"/>
        </w:trPr>
        <w:tc>
          <w:tcPr>
            <w:tcW w:w="1179" w:type="pct"/>
            <w:tcBorders>
              <w:top w:val="nil"/>
              <w:left w:val="single" w:sz="4" w:space="0" w:color="auto"/>
              <w:bottom w:val="nil"/>
              <w:right w:val="single" w:sz="4" w:space="0" w:color="auto"/>
            </w:tcBorders>
            <w:shd w:val="clear" w:color="auto" w:fill="C9DED4"/>
            <w:noWrap/>
            <w:hideMark/>
          </w:tcPr>
          <w:p w:rsidR="00745A8B" w:rsidRDefault="00745A8B">
            <w:pPr>
              <w:keepNext/>
              <w:spacing w:line="276" w:lineRule="auto"/>
              <w:rPr>
                <w:sz w:val="16"/>
                <w:szCs w:val="16"/>
              </w:rPr>
            </w:pPr>
            <w:r>
              <w:rPr>
                <w:sz w:val="16"/>
                <w:szCs w:val="16"/>
              </w:rPr>
              <w:t>- Other</w:t>
            </w:r>
          </w:p>
        </w:tc>
        <w:tc>
          <w:tcPr>
            <w:tcW w:w="461" w:type="pct"/>
            <w:tcBorders>
              <w:top w:val="nil"/>
              <w:left w:val="single" w:sz="4" w:space="0" w:color="auto"/>
              <w:bottom w:val="nil"/>
              <w:right w:val="single" w:sz="4" w:space="0" w:color="auto"/>
            </w:tcBorders>
            <w:shd w:val="clear" w:color="auto" w:fill="C9DED4"/>
            <w:noWrap/>
            <w:hideMark/>
          </w:tcPr>
          <w:p w:rsidR="00745A8B" w:rsidRDefault="00745A8B">
            <w:pPr>
              <w:spacing w:line="276" w:lineRule="auto"/>
              <w:jc w:val="right"/>
              <w:rPr>
                <w:sz w:val="16"/>
                <w:szCs w:val="16"/>
              </w:rPr>
            </w:pPr>
            <w:r>
              <w:rPr>
                <w:sz w:val="16"/>
                <w:szCs w:val="16"/>
              </w:rPr>
              <w:t>1</w:t>
            </w:r>
          </w:p>
        </w:tc>
        <w:tc>
          <w:tcPr>
            <w:tcW w:w="461" w:type="pct"/>
            <w:tcBorders>
              <w:top w:val="nil"/>
              <w:left w:val="single" w:sz="4" w:space="0" w:color="auto"/>
              <w:bottom w:val="nil"/>
              <w:right w:val="single" w:sz="4" w:space="0" w:color="auto"/>
            </w:tcBorders>
            <w:shd w:val="clear" w:color="auto" w:fill="C9DED4"/>
            <w:noWrap/>
            <w:hideMark/>
          </w:tcPr>
          <w:p w:rsidR="00745A8B" w:rsidRDefault="00745A8B">
            <w:pPr>
              <w:spacing w:line="276" w:lineRule="auto"/>
              <w:jc w:val="right"/>
              <w:rPr>
                <w:sz w:val="16"/>
                <w:szCs w:val="16"/>
              </w:rPr>
            </w:pPr>
            <w:r>
              <w:rPr>
                <w:sz w:val="16"/>
                <w:szCs w:val="16"/>
              </w:rPr>
              <w:t>0</w:t>
            </w:r>
          </w:p>
        </w:tc>
        <w:tc>
          <w:tcPr>
            <w:tcW w:w="461" w:type="pct"/>
            <w:tcBorders>
              <w:top w:val="nil"/>
              <w:left w:val="single" w:sz="4" w:space="0" w:color="auto"/>
              <w:bottom w:val="nil"/>
              <w:right w:val="single" w:sz="4" w:space="0" w:color="auto"/>
            </w:tcBorders>
            <w:shd w:val="clear" w:color="auto" w:fill="C9DED4"/>
            <w:hideMark/>
          </w:tcPr>
          <w:p w:rsidR="00745A8B" w:rsidRDefault="00745A8B">
            <w:pPr>
              <w:spacing w:line="276" w:lineRule="auto"/>
              <w:jc w:val="right"/>
              <w:rPr>
                <w:sz w:val="16"/>
                <w:szCs w:val="16"/>
              </w:rPr>
            </w:pPr>
            <w:r>
              <w:rPr>
                <w:sz w:val="16"/>
                <w:szCs w:val="16"/>
              </w:rPr>
              <w:t>0</w:t>
            </w:r>
          </w:p>
        </w:tc>
        <w:tc>
          <w:tcPr>
            <w:tcW w:w="461" w:type="pct"/>
            <w:tcBorders>
              <w:top w:val="nil"/>
              <w:left w:val="single" w:sz="4" w:space="0" w:color="auto"/>
              <w:bottom w:val="nil"/>
              <w:right w:val="single" w:sz="4" w:space="0" w:color="auto"/>
            </w:tcBorders>
            <w:shd w:val="clear" w:color="auto" w:fill="C9DED4"/>
            <w:hideMark/>
          </w:tcPr>
          <w:p w:rsidR="00745A8B" w:rsidRDefault="00745A8B">
            <w:pPr>
              <w:spacing w:line="276" w:lineRule="auto"/>
              <w:jc w:val="right"/>
              <w:rPr>
                <w:sz w:val="16"/>
                <w:szCs w:val="16"/>
              </w:rPr>
            </w:pPr>
            <w:r>
              <w:rPr>
                <w:sz w:val="16"/>
                <w:szCs w:val="16"/>
              </w:rPr>
              <w:t>0</w:t>
            </w:r>
          </w:p>
        </w:tc>
        <w:tc>
          <w:tcPr>
            <w:tcW w:w="461" w:type="pct"/>
            <w:tcBorders>
              <w:top w:val="nil"/>
              <w:left w:val="single" w:sz="4" w:space="0" w:color="auto"/>
              <w:bottom w:val="nil"/>
              <w:right w:val="single" w:sz="4" w:space="0" w:color="auto"/>
            </w:tcBorders>
            <w:shd w:val="clear" w:color="auto" w:fill="C9DED4"/>
            <w:hideMark/>
          </w:tcPr>
          <w:p w:rsidR="00745A8B" w:rsidRDefault="00745A8B">
            <w:pPr>
              <w:spacing w:line="276" w:lineRule="auto"/>
              <w:jc w:val="right"/>
              <w:rPr>
                <w:sz w:val="16"/>
                <w:szCs w:val="16"/>
              </w:rPr>
            </w:pPr>
            <w:r>
              <w:rPr>
                <w:sz w:val="16"/>
                <w:szCs w:val="16"/>
              </w:rPr>
              <w:t>2</w:t>
            </w:r>
          </w:p>
        </w:tc>
        <w:tc>
          <w:tcPr>
            <w:tcW w:w="461" w:type="pct"/>
            <w:tcBorders>
              <w:top w:val="nil"/>
              <w:left w:val="single" w:sz="4" w:space="0" w:color="auto"/>
              <w:bottom w:val="nil"/>
              <w:right w:val="single" w:sz="4" w:space="0" w:color="auto"/>
            </w:tcBorders>
            <w:shd w:val="clear" w:color="auto" w:fill="C9DED4"/>
            <w:hideMark/>
          </w:tcPr>
          <w:p w:rsidR="00745A8B" w:rsidRDefault="00745A8B">
            <w:pPr>
              <w:spacing w:line="276" w:lineRule="auto"/>
              <w:jc w:val="right"/>
              <w:rPr>
                <w:sz w:val="16"/>
                <w:szCs w:val="16"/>
              </w:rPr>
            </w:pPr>
            <w:r>
              <w:rPr>
                <w:sz w:val="16"/>
                <w:szCs w:val="16"/>
              </w:rPr>
              <w:t>0</w:t>
            </w:r>
          </w:p>
        </w:tc>
        <w:tc>
          <w:tcPr>
            <w:tcW w:w="527" w:type="pct"/>
            <w:tcBorders>
              <w:top w:val="nil"/>
              <w:left w:val="double" w:sz="4" w:space="0" w:color="auto"/>
              <w:bottom w:val="nil"/>
              <w:right w:val="single" w:sz="4" w:space="0" w:color="auto"/>
            </w:tcBorders>
            <w:shd w:val="clear" w:color="auto" w:fill="C9DED4"/>
            <w:hideMark/>
          </w:tcPr>
          <w:p w:rsidR="00745A8B" w:rsidRDefault="00745A8B">
            <w:pPr>
              <w:keepNext/>
              <w:spacing w:line="276" w:lineRule="auto"/>
              <w:jc w:val="right"/>
              <w:rPr>
                <w:sz w:val="16"/>
                <w:szCs w:val="16"/>
              </w:rPr>
            </w:pPr>
            <w:r>
              <w:rPr>
                <w:sz w:val="16"/>
                <w:szCs w:val="16"/>
              </w:rPr>
              <w:t>0</w:t>
            </w:r>
          </w:p>
        </w:tc>
        <w:tc>
          <w:tcPr>
            <w:tcW w:w="527" w:type="pct"/>
            <w:tcBorders>
              <w:top w:val="nil"/>
              <w:left w:val="single" w:sz="4" w:space="0" w:color="auto"/>
              <w:bottom w:val="nil"/>
              <w:right w:val="single" w:sz="4" w:space="0" w:color="auto"/>
            </w:tcBorders>
            <w:shd w:val="clear" w:color="auto" w:fill="C9DED4"/>
            <w:hideMark/>
          </w:tcPr>
          <w:p w:rsidR="00745A8B" w:rsidRDefault="00745A8B">
            <w:pPr>
              <w:keepNext/>
              <w:spacing w:line="276" w:lineRule="auto"/>
              <w:jc w:val="right"/>
              <w:rPr>
                <w:sz w:val="16"/>
                <w:szCs w:val="16"/>
              </w:rPr>
            </w:pPr>
            <w:r>
              <w:rPr>
                <w:sz w:val="16"/>
                <w:szCs w:val="16"/>
              </w:rPr>
              <w:t>0</w:t>
            </w:r>
          </w:p>
        </w:tc>
      </w:tr>
      <w:tr w:rsidR="00745A8B" w:rsidRPr="00745A8B" w:rsidTr="00491AE4">
        <w:trPr>
          <w:trHeight w:val="145"/>
        </w:trPr>
        <w:tc>
          <w:tcPr>
            <w:tcW w:w="1179" w:type="pct"/>
            <w:tcBorders>
              <w:top w:val="nil"/>
              <w:left w:val="single" w:sz="4" w:space="0" w:color="auto"/>
              <w:bottom w:val="nil"/>
              <w:right w:val="single" w:sz="4" w:space="0" w:color="auto"/>
            </w:tcBorders>
            <w:noWrap/>
            <w:hideMark/>
          </w:tcPr>
          <w:p w:rsidR="00745A8B" w:rsidRDefault="00745A8B">
            <w:pPr>
              <w:keepNext/>
              <w:spacing w:line="276" w:lineRule="auto"/>
              <w:rPr>
                <w:b/>
                <w:sz w:val="16"/>
                <w:szCs w:val="16"/>
              </w:rPr>
            </w:pPr>
            <w:r>
              <w:rPr>
                <w:b/>
                <w:sz w:val="16"/>
                <w:szCs w:val="16"/>
              </w:rPr>
              <w:t>Export</w:t>
            </w:r>
          </w:p>
        </w:tc>
        <w:tc>
          <w:tcPr>
            <w:tcW w:w="461" w:type="pct"/>
            <w:tcBorders>
              <w:top w:val="nil"/>
              <w:left w:val="single" w:sz="4" w:space="0" w:color="auto"/>
              <w:bottom w:val="nil"/>
              <w:right w:val="single" w:sz="4" w:space="0" w:color="auto"/>
            </w:tcBorders>
            <w:noWrap/>
            <w:hideMark/>
          </w:tcPr>
          <w:p w:rsidR="00745A8B" w:rsidRDefault="00745A8B">
            <w:pPr>
              <w:spacing w:line="276" w:lineRule="auto"/>
              <w:jc w:val="right"/>
              <w:rPr>
                <w:b/>
                <w:sz w:val="16"/>
                <w:szCs w:val="16"/>
              </w:rPr>
            </w:pPr>
            <w:r>
              <w:rPr>
                <w:b/>
                <w:sz w:val="16"/>
                <w:szCs w:val="16"/>
              </w:rPr>
              <w:t>17</w:t>
            </w:r>
          </w:p>
        </w:tc>
        <w:tc>
          <w:tcPr>
            <w:tcW w:w="461" w:type="pct"/>
            <w:tcBorders>
              <w:top w:val="nil"/>
              <w:left w:val="single" w:sz="4" w:space="0" w:color="auto"/>
              <w:bottom w:val="nil"/>
              <w:right w:val="single" w:sz="4" w:space="0" w:color="auto"/>
            </w:tcBorders>
            <w:noWrap/>
            <w:hideMark/>
          </w:tcPr>
          <w:p w:rsidR="00745A8B" w:rsidRDefault="00745A8B">
            <w:pPr>
              <w:spacing w:line="276" w:lineRule="auto"/>
              <w:jc w:val="right"/>
              <w:rPr>
                <w:b/>
                <w:sz w:val="16"/>
                <w:szCs w:val="16"/>
              </w:rPr>
            </w:pPr>
            <w:r>
              <w:rPr>
                <w:b/>
                <w:sz w:val="16"/>
                <w:szCs w:val="16"/>
              </w:rPr>
              <w:t>8</w:t>
            </w:r>
          </w:p>
        </w:tc>
        <w:tc>
          <w:tcPr>
            <w:tcW w:w="461" w:type="pct"/>
            <w:tcBorders>
              <w:top w:val="nil"/>
              <w:left w:val="single" w:sz="4" w:space="0" w:color="auto"/>
              <w:bottom w:val="nil"/>
              <w:right w:val="single" w:sz="4" w:space="0" w:color="auto"/>
            </w:tcBorders>
            <w:hideMark/>
          </w:tcPr>
          <w:p w:rsidR="00745A8B" w:rsidRDefault="00745A8B">
            <w:pPr>
              <w:spacing w:line="276" w:lineRule="auto"/>
              <w:jc w:val="right"/>
              <w:rPr>
                <w:b/>
                <w:sz w:val="16"/>
                <w:szCs w:val="16"/>
              </w:rPr>
            </w:pPr>
            <w:r>
              <w:rPr>
                <w:b/>
                <w:sz w:val="16"/>
                <w:szCs w:val="16"/>
              </w:rPr>
              <w:t>9</w:t>
            </w:r>
          </w:p>
        </w:tc>
        <w:tc>
          <w:tcPr>
            <w:tcW w:w="461" w:type="pct"/>
            <w:tcBorders>
              <w:top w:val="nil"/>
              <w:left w:val="single" w:sz="4" w:space="0" w:color="auto"/>
              <w:bottom w:val="nil"/>
              <w:right w:val="single" w:sz="4" w:space="0" w:color="auto"/>
            </w:tcBorders>
            <w:hideMark/>
          </w:tcPr>
          <w:p w:rsidR="00745A8B" w:rsidRDefault="00745A8B">
            <w:pPr>
              <w:spacing w:line="276" w:lineRule="auto"/>
              <w:jc w:val="right"/>
              <w:rPr>
                <w:b/>
                <w:sz w:val="16"/>
                <w:szCs w:val="16"/>
              </w:rPr>
            </w:pPr>
            <w:r>
              <w:rPr>
                <w:b/>
                <w:sz w:val="16"/>
                <w:szCs w:val="16"/>
              </w:rPr>
              <w:t>40</w:t>
            </w:r>
          </w:p>
        </w:tc>
        <w:tc>
          <w:tcPr>
            <w:tcW w:w="461" w:type="pct"/>
            <w:tcBorders>
              <w:top w:val="nil"/>
              <w:left w:val="single" w:sz="4" w:space="0" w:color="auto"/>
              <w:bottom w:val="nil"/>
              <w:right w:val="single" w:sz="4" w:space="0" w:color="auto"/>
            </w:tcBorders>
            <w:hideMark/>
          </w:tcPr>
          <w:p w:rsidR="00745A8B" w:rsidRDefault="00745A8B">
            <w:pPr>
              <w:spacing w:line="276" w:lineRule="auto"/>
              <w:jc w:val="right"/>
              <w:rPr>
                <w:b/>
                <w:sz w:val="16"/>
                <w:szCs w:val="16"/>
              </w:rPr>
            </w:pPr>
            <w:r>
              <w:rPr>
                <w:b/>
                <w:sz w:val="16"/>
                <w:szCs w:val="16"/>
              </w:rPr>
              <w:t>33</w:t>
            </w:r>
          </w:p>
        </w:tc>
        <w:tc>
          <w:tcPr>
            <w:tcW w:w="461" w:type="pct"/>
            <w:tcBorders>
              <w:top w:val="nil"/>
              <w:left w:val="single" w:sz="4" w:space="0" w:color="auto"/>
              <w:bottom w:val="nil"/>
              <w:right w:val="single" w:sz="4" w:space="0" w:color="auto"/>
            </w:tcBorders>
            <w:hideMark/>
          </w:tcPr>
          <w:p w:rsidR="00745A8B" w:rsidRDefault="00745A8B">
            <w:pPr>
              <w:spacing w:line="276" w:lineRule="auto"/>
              <w:jc w:val="right"/>
              <w:rPr>
                <w:b/>
                <w:sz w:val="16"/>
                <w:szCs w:val="16"/>
              </w:rPr>
            </w:pPr>
            <w:r>
              <w:rPr>
                <w:b/>
                <w:sz w:val="16"/>
                <w:szCs w:val="16"/>
              </w:rPr>
              <w:t>24</w:t>
            </w:r>
          </w:p>
        </w:tc>
        <w:tc>
          <w:tcPr>
            <w:tcW w:w="527" w:type="pct"/>
            <w:tcBorders>
              <w:top w:val="nil"/>
              <w:left w:val="double" w:sz="4" w:space="0" w:color="auto"/>
              <w:bottom w:val="nil"/>
              <w:right w:val="single" w:sz="4" w:space="0" w:color="auto"/>
            </w:tcBorders>
            <w:hideMark/>
          </w:tcPr>
          <w:p w:rsidR="00745A8B" w:rsidRDefault="00745A8B">
            <w:pPr>
              <w:keepNext/>
              <w:spacing w:line="276" w:lineRule="auto"/>
              <w:jc w:val="right"/>
              <w:rPr>
                <w:b/>
                <w:sz w:val="16"/>
                <w:szCs w:val="16"/>
              </w:rPr>
            </w:pPr>
            <w:r>
              <w:rPr>
                <w:b/>
                <w:sz w:val="16"/>
                <w:szCs w:val="16"/>
              </w:rPr>
              <w:t>18</w:t>
            </w:r>
          </w:p>
        </w:tc>
        <w:tc>
          <w:tcPr>
            <w:tcW w:w="527" w:type="pct"/>
            <w:tcBorders>
              <w:top w:val="nil"/>
              <w:left w:val="single" w:sz="4" w:space="0" w:color="auto"/>
              <w:bottom w:val="nil"/>
              <w:right w:val="single" w:sz="4" w:space="0" w:color="auto"/>
            </w:tcBorders>
            <w:hideMark/>
          </w:tcPr>
          <w:p w:rsidR="00745A8B" w:rsidRDefault="00745A8B">
            <w:pPr>
              <w:keepNext/>
              <w:spacing w:line="276" w:lineRule="auto"/>
              <w:jc w:val="right"/>
              <w:rPr>
                <w:b/>
                <w:sz w:val="16"/>
                <w:szCs w:val="16"/>
              </w:rPr>
            </w:pPr>
            <w:r>
              <w:rPr>
                <w:b/>
                <w:sz w:val="16"/>
                <w:szCs w:val="16"/>
              </w:rPr>
              <w:t>15</w:t>
            </w:r>
          </w:p>
        </w:tc>
      </w:tr>
      <w:tr w:rsidR="00745A8B" w:rsidRPr="00745A8B" w:rsidTr="00491AE4">
        <w:trPr>
          <w:trHeight w:val="106"/>
        </w:trPr>
        <w:tc>
          <w:tcPr>
            <w:tcW w:w="1179" w:type="pct"/>
            <w:tcBorders>
              <w:top w:val="nil"/>
              <w:left w:val="single" w:sz="4" w:space="0" w:color="auto"/>
              <w:bottom w:val="nil"/>
              <w:right w:val="single" w:sz="4" w:space="0" w:color="auto"/>
            </w:tcBorders>
            <w:shd w:val="clear" w:color="auto" w:fill="C9DED4"/>
            <w:noWrap/>
            <w:hideMark/>
          </w:tcPr>
          <w:p w:rsidR="00745A8B" w:rsidRDefault="00745A8B">
            <w:pPr>
              <w:keepNext/>
              <w:spacing w:line="276" w:lineRule="auto"/>
              <w:rPr>
                <w:sz w:val="16"/>
                <w:szCs w:val="16"/>
              </w:rPr>
            </w:pPr>
            <w:r>
              <w:rPr>
                <w:sz w:val="16"/>
                <w:szCs w:val="16"/>
              </w:rPr>
              <w:t>- Duties</w:t>
            </w:r>
          </w:p>
        </w:tc>
        <w:tc>
          <w:tcPr>
            <w:tcW w:w="461" w:type="pct"/>
            <w:tcBorders>
              <w:top w:val="nil"/>
              <w:left w:val="single" w:sz="4" w:space="0" w:color="auto"/>
              <w:bottom w:val="nil"/>
              <w:right w:val="single" w:sz="4" w:space="0" w:color="auto"/>
            </w:tcBorders>
            <w:shd w:val="clear" w:color="auto" w:fill="C9DED4"/>
            <w:noWrap/>
            <w:hideMark/>
          </w:tcPr>
          <w:p w:rsidR="00745A8B" w:rsidRDefault="00745A8B">
            <w:pPr>
              <w:spacing w:line="276" w:lineRule="auto"/>
              <w:jc w:val="right"/>
              <w:rPr>
                <w:sz w:val="16"/>
                <w:szCs w:val="16"/>
              </w:rPr>
            </w:pPr>
            <w:r>
              <w:rPr>
                <w:sz w:val="16"/>
                <w:szCs w:val="16"/>
              </w:rPr>
              <w:t>7</w:t>
            </w:r>
          </w:p>
        </w:tc>
        <w:tc>
          <w:tcPr>
            <w:tcW w:w="461" w:type="pct"/>
            <w:tcBorders>
              <w:top w:val="nil"/>
              <w:left w:val="single" w:sz="4" w:space="0" w:color="auto"/>
              <w:bottom w:val="nil"/>
              <w:right w:val="single" w:sz="4" w:space="0" w:color="auto"/>
            </w:tcBorders>
            <w:shd w:val="clear" w:color="auto" w:fill="C9DED4"/>
            <w:noWrap/>
            <w:hideMark/>
          </w:tcPr>
          <w:p w:rsidR="00745A8B" w:rsidRDefault="00745A8B">
            <w:pPr>
              <w:spacing w:line="276" w:lineRule="auto"/>
              <w:jc w:val="right"/>
              <w:rPr>
                <w:sz w:val="16"/>
                <w:szCs w:val="16"/>
              </w:rPr>
            </w:pPr>
            <w:r>
              <w:rPr>
                <w:sz w:val="16"/>
                <w:szCs w:val="16"/>
              </w:rPr>
              <w:t>3</w:t>
            </w:r>
          </w:p>
        </w:tc>
        <w:tc>
          <w:tcPr>
            <w:tcW w:w="461" w:type="pct"/>
            <w:tcBorders>
              <w:top w:val="nil"/>
              <w:left w:val="single" w:sz="4" w:space="0" w:color="auto"/>
              <w:bottom w:val="nil"/>
              <w:right w:val="single" w:sz="4" w:space="0" w:color="auto"/>
            </w:tcBorders>
            <w:shd w:val="clear" w:color="auto" w:fill="C9DED4"/>
            <w:hideMark/>
          </w:tcPr>
          <w:p w:rsidR="00745A8B" w:rsidRDefault="00745A8B">
            <w:pPr>
              <w:spacing w:line="276" w:lineRule="auto"/>
              <w:jc w:val="right"/>
              <w:rPr>
                <w:sz w:val="16"/>
                <w:szCs w:val="16"/>
              </w:rPr>
            </w:pPr>
            <w:r>
              <w:rPr>
                <w:sz w:val="16"/>
                <w:szCs w:val="16"/>
              </w:rPr>
              <w:t>3</w:t>
            </w:r>
          </w:p>
        </w:tc>
        <w:tc>
          <w:tcPr>
            <w:tcW w:w="461" w:type="pct"/>
            <w:tcBorders>
              <w:top w:val="nil"/>
              <w:left w:val="single" w:sz="4" w:space="0" w:color="auto"/>
              <w:bottom w:val="nil"/>
              <w:right w:val="single" w:sz="4" w:space="0" w:color="auto"/>
            </w:tcBorders>
            <w:shd w:val="clear" w:color="auto" w:fill="C9DED4"/>
            <w:hideMark/>
          </w:tcPr>
          <w:p w:rsidR="00745A8B" w:rsidRDefault="00745A8B">
            <w:pPr>
              <w:spacing w:line="276" w:lineRule="auto"/>
              <w:jc w:val="right"/>
              <w:rPr>
                <w:sz w:val="16"/>
                <w:szCs w:val="16"/>
              </w:rPr>
            </w:pPr>
            <w:r>
              <w:rPr>
                <w:sz w:val="16"/>
                <w:szCs w:val="16"/>
              </w:rPr>
              <w:t>18</w:t>
            </w:r>
          </w:p>
        </w:tc>
        <w:tc>
          <w:tcPr>
            <w:tcW w:w="461" w:type="pct"/>
            <w:tcBorders>
              <w:top w:val="nil"/>
              <w:left w:val="single" w:sz="4" w:space="0" w:color="auto"/>
              <w:bottom w:val="nil"/>
              <w:right w:val="single" w:sz="4" w:space="0" w:color="auto"/>
            </w:tcBorders>
            <w:shd w:val="clear" w:color="auto" w:fill="C9DED4"/>
            <w:hideMark/>
          </w:tcPr>
          <w:p w:rsidR="00745A8B" w:rsidRDefault="00745A8B">
            <w:pPr>
              <w:spacing w:line="276" w:lineRule="auto"/>
              <w:jc w:val="right"/>
              <w:rPr>
                <w:sz w:val="16"/>
                <w:szCs w:val="16"/>
              </w:rPr>
            </w:pPr>
            <w:r>
              <w:rPr>
                <w:sz w:val="16"/>
                <w:szCs w:val="16"/>
              </w:rPr>
              <w:t>5</w:t>
            </w:r>
          </w:p>
        </w:tc>
        <w:tc>
          <w:tcPr>
            <w:tcW w:w="461" w:type="pct"/>
            <w:tcBorders>
              <w:top w:val="nil"/>
              <w:left w:val="single" w:sz="4" w:space="0" w:color="auto"/>
              <w:bottom w:val="nil"/>
              <w:right w:val="single" w:sz="4" w:space="0" w:color="auto"/>
            </w:tcBorders>
            <w:shd w:val="clear" w:color="auto" w:fill="C9DED4"/>
            <w:hideMark/>
          </w:tcPr>
          <w:p w:rsidR="00745A8B" w:rsidRDefault="00745A8B">
            <w:pPr>
              <w:spacing w:line="276" w:lineRule="auto"/>
              <w:jc w:val="right"/>
              <w:rPr>
                <w:sz w:val="16"/>
                <w:szCs w:val="16"/>
              </w:rPr>
            </w:pPr>
            <w:r>
              <w:rPr>
                <w:sz w:val="16"/>
                <w:szCs w:val="16"/>
              </w:rPr>
              <w:t>1</w:t>
            </w:r>
          </w:p>
        </w:tc>
        <w:tc>
          <w:tcPr>
            <w:tcW w:w="527" w:type="pct"/>
            <w:tcBorders>
              <w:top w:val="nil"/>
              <w:left w:val="double" w:sz="4" w:space="0" w:color="auto"/>
              <w:bottom w:val="nil"/>
              <w:right w:val="single" w:sz="4" w:space="0" w:color="auto"/>
            </w:tcBorders>
            <w:shd w:val="clear" w:color="auto" w:fill="C9DED4"/>
            <w:hideMark/>
          </w:tcPr>
          <w:p w:rsidR="00745A8B" w:rsidRDefault="00745A8B">
            <w:pPr>
              <w:keepNext/>
              <w:spacing w:line="276" w:lineRule="auto"/>
              <w:jc w:val="right"/>
              <w:rPr>
                <w:sz w:val="16"/>
                <w:szCs w:val="16"/>
              </w:rPr>
            </w:pPr>
            <w:r>
              <w:rPr>
                <w:sz w:val="16"/>
                <w:szCs w:val="16"/>
              </w:rPr>
              <w:t>2</w:t>
            </w:r>
          </w:p>
        </w:tc>
        <w:tc>
          <w:tcPr>
            <w:tcW w:w="527" w:type="pct"/>
            <w:tcBorders>
              <w:top w:val="nil"/>
              <w:left w:val="single" w:sz="4" w:space="0" w:color="auto"/>
              <w:bottom w:val="nil"/>
              <w:right w:val="single" w:sz="4" w:space="0" w:color="auto"/>
            </w:tcBorders>
            <w:shd w:val="clear" w:color="auto" w:fill="C9DED4"/>
            <w:hideMark/>
          </w:tcPr>
          <w:p w:rsidR="00745A8B" w:rsidRDefault="00745A8B">
            <w:pPr>
              <w:keepNext/>
              <w:spacing w:line="276" w:lineRule="auto"/>
              <w:jc w:val="right"/>
              <w:rPr>
                <w:sz w:val="16"/>
                <w:szCs w:val="16"/>
              </w:rPr>
            </w:pPr>
            <w:r>
              <w:rPr>
                <w:sz w:val="16"/>
                <w:szCs w:val="16"/>
              </w:rPr>
              <w:t>1</w:t>
            </w:r>
          </w:p>
        </w:tc>
      </w:tr>
      <w:tr w:rsidR="00745A8B" w:rsidRPr="00745A8B" w:rsidTr="00491AE4">
        <w:trPr>
          <w:trHeight w:val="80"/>
        </w:trPr>
        <w:tc>
          <w:tcPr>
            <w:tcW w:w="1179" w:type="pct"/>
            <w:tcBorders>
              <w:top w:val="nil"/>
              <w:left w:val="single" w:sz="4" w:space="0" w:color="auto"/>
              <w:bottom w:val="nil"/>
              <w:right w:val="single" w:sz="4" w:space="0" w:color="auto"/>
            </w:tcBorders>
            <w:noWrap/>
            <w:hideMark/>
          </w:tcPr>
          <w:p w:rsidR="00745A8B" w:rsidRDefault="00745A8B">
            <w:pPr>
              <w:keepNext/>
              <w:spacing w:line="276" w:lineRule="auto"/>
              <w:rPr>
                <w:sz w:val="16"/>
                <w:szCs w:val="16"/>
              </w:rPr>
            </w:pPr>
            <w:r>
              <w:rPr>
                <w:sz w:val="16"/>
                <w:szCs w:val="16"/>
              </w:rPr>
              <w:t>- QRs</w:t>
            </w:r>
          </w:p>
        </w:tc>
        <w:tc>
          <w:tcPr>
            <w:tcW w:w="461" w:type="pct"/>
            <w:tcBorders>
              <w:top w:val="nil"/>
              <w:left w:val="single" w:sz="4" w:space="0" w:color="auto"/>
              <w:bottom w:val="nil"/>
              <w:right w:val="single" w:sz="4" w:space="0" w:color="auto"/>
            </w:tcBorders>
            <w:noWrap/>
            <w:hideMark/>
          </w:tcPr>
          <w:p w:rsidR="00745A8B" w:rsidRDefault="00745A8B">
            <w:pPr>
              <w:spacing w:line="276" w:lineRule="auto"/>
              <w:jc w:val="right"/>
              <w:rPr>
                <w:sz w:val="16"/>
                <w:szCs w:val="16"/>
              </w:rPr>
            </w:pPr>
            <w:r>
              <w:rPr>
                <w:sz w:val="16"/>
                <w:szCs w:val="16"/>
              </w:rPr>
              <w:t>8</w:t>
            </w:r>
          </w:p>
        </w:tc>
        <w:tc>
          <w:tcPr>
            <w:tcW w:w="461" w:type="pct"/>
            <w:tcBorders>
              <w:top w:val="nil"/>
              <w:left w:val="single" w:sz="4" w:space="0" w:color="auto"/>
              <w:bottom w:val="nil"/>
              <w:right w:val="single" w:sz="4" w:space="0" w:color="auto"/>
            </w:tcBorders>
            <w:noWrap/>
            <w:hideMark/>
          </w:tcPr>
          <w:p w:rsidR="00745A8B" w:rsidRDefault="00745A8B">
            <w:pPr>
              <w:spacing w:line="276" w:lineRule="auto"/>
              <w:jc w:val="right"/>
              <w:rPr>
                <w:sz w:val="16"/>
                <w:szCs w:val="16"/>
              </w:rPr>
            </w:pPr>
            <w:r>
              <w:rPr>
                <w:sz w:val="16"/>
                <w:szCs w:val="16"/>
              </w:rPr>
              <w:t>4</w:t>
            </w:r>
          </w:p>
        </w:tc>
        <w:tc>
          <w:tcPr>
            <w:tcW w:w="461" w:type="pct"/>
            <w:tcBorders>
              <w:top w:val="nil"/>
              <w:left w:val="single" w:sz="4" w:space="0" w:color="auto"/>
              <w:bottom w:val="nil"/>
              <w:right w:val="single" w:sz="4" w:space="0" w:color="auto"/>
            </w:tcBorders>
            <w:hideMark/>
          </w:tcPr>
          <w:p w:rsidR="00745A8B" w:rsidRDefault="00745A8B">
            <w:pPr>
              <w:spacing w:line="276" w:lineRule="auto"/>
              <w:jc w:val="right"/>
              <w:rPr>
                <w:sz w:val="16"/>
                <w:szCs w:val="16"/>
              </w:rPr>
            </w:pPr>
            <w:r>
              <w:rPr>
                <w:sz w:val="16"/>
                <w:szCs w:val="16"/>
              </w:rPr>
              <w:t>3</w:t>
            </w:r>
          </w:p>
        </w:tc>
        <w:tc>
          <w:tcPr>
            <w:tcW w:w="461" w:type="pct"/>
            <w:tcBorders>
              <w:top w:val="nil"/>
              <w:left w:val="single" w:sz="4" w:space="0" w:color="auto"/>
              <w:bottom w:val="nil"/>
              <w:right w:val="single" w:sz="4" w:space="0" w:color="auto"/>
            </w:tcBorders>
            <w:hideMark/>
          </w:tcPr>
          <w:p w:rsidR="00745A8B" w:rsidRDefault="00745A8B">
            <w:pPr>
              <w:spacing w:line="276" w:lineRule="auto"/>
              <w:jc w:val="right"/>
              <w:rPr>
                <w:sz w:val="16"/>
                <w:szCs w:val="16"/>
              </w:rPr>
            </w:pPr>
            <w:r>
              <w:rPr>
                <w:sz w:val="16"/>
                <w:szCs w:val="16"/>
              </w:rPr>
              <w:t>3</w:t>
            </w:r>
          </w:p>
        </w:tc>
        <w:tc>
          <w:tcPr>
            <w:tcW w:w="461" w:type="pct"/>
            <w:tcBorders>
              <w:top w:val="nil"/>
              <w:left w:val="single" w:sz="4" w:space="0" w:color="auto"/>
              <w:bottom w:val="nil"/>
              <w:right w:val="single" w:sz="4" w:space="0" w:color="auto"/>
            </w:tcBorders>
            <w:hideMark/>
          </w:tcPr>
          <w:p w:rsidR="00745A8B" w:rsidRDefault="00745A8B">
            <w:pPr>
              <w:spacing w:line="276" w:lineRule="auto"/>
              <w:jc w:val="right"/>
              <w:rPr>
                <w:sz w:val="16"/>
                <w:szCs w:val="16"/>
              </w:rPr>
            </w:pPr>
            <w:r>
              <w:rPr>
                <w:sz w:val="16"/>
                <w:szCs w:val="16"/>
              </w:rPr>
              <w:t>2</w:t>
            </w:r>
          </w:p>
        </w:tc>
        <w:tc>
          <w:tcPr>
            <w:tcW w:w="461" w:type="pct"/>
            <w:tcBorders>
              <w:top w:val="nil"/>
              <w:left w:val="single" w:sz="4" w:space="0" w:color="auto"/>
              <w:bottom w:val="nil"/>
              <w:right w:val="single" w:sz="4" w:space="0" w:color="auto"/>
            </w:tcBorders>
            <w:hideMark/>
          </w:tcPr>
          <w:p w:rsidR="00745A8B" w:rsidRDefault="00745A8B">
            <w:pPr>
              <w:spacing w:line="276" w:lineRule="auto"/>
              <w:jc w:val="right"/>
              <w:rPr>
                <w:sz w:val="16"/>
                <w:szCs w:val="16"/>
              </w:rPr>
            </w:pPr>
            <w:r>
              <w:rPr>
                <w:sz w:val="16"/>
                <w:szCs w:val="16"/>
              </w:rPr>
              <w:t>2</w:t>
            </w:r>
          </w:p>
        </w:tc>
        <w:tc>
          <w:tcPr>
            <w:tcW w:w="527" w:type="pct"/>
            <w:tcBorders>
              <w:top w:val="nil"/>
              <w:left w:val="double" w:sz="4" w:space="0" w:color="auto"/>
              <w:bottom w:val="nil"/>
              <w:right w:val="single" w:sz="4" w:space="0" w:color="auto"/>
            </w:tcBorders>
            <w:hideMark/>
          </w:tcPr>
          <w:p w:rsidR="00745A8B" w:rsidRDefault="00745A8B">
            <w:pPr>
              <w:keepNext/>
              <w:spacing w:line="276" w:lineRule="auto"/>
              <w:jc w:val="right"/>
              <w:rPr>
                <w:sz w:val="16"/>
                <w:szCs w:val="16"/>
              </w:rPr>
            </w:pPr>
            <w:r>
              <w:rPr>
                <w:sz w:val="16"/>
                <w:szCs w:val="16"/>
              </w:rPr>
              <w:t>1</w:t>
            </w:r>
          </w:p>
        </w:tc>
        <w:tc>
          <w:tcPr>
            <w:tcW w:w="527" w:type="pct"/>
            <w:tcBorders>
              <w:top w:val="nil"/>
              <w:left w:val="single" w:sz="4" w:space="0" w:color="auto"/>
              <w:bottom w:val="nil"/>
              <w:right w:val="single" w:sz="4" w:space="0" w:color="auto"/>
            </w:tcBorders>
            <w:hideMark/>
          </w:tcPr>
          <w:p w:rsidR="00745A8B" w:rsidRDefault="00745A8B">
            <w:pPr>
              <w:keepNext/>
              <w:spacing w:line="276" w:lineRule="auto"/>
              <w:jc w:val="right"/>
              <w:rPr>
                <w:sz w:val="16"/>
                <w:szCs w:val="16"/>
              </w:rPr>
            </w:pPr>
            <w:r>
              <w:rPr>
                <w:sz w:val="16"/>
                <w:szCs w:val="16"/>
              </w:rPr>
              <w:t>1</w:t>
            </w:r>
          </w:p>
        </w:tc>
      </w:tr>
      <w:tr w:rsidR="00745A8B" w:rsidRPr="00745A8B" w:rsidTr="00491AE4">
        <w:trPr>
          <w:trHeight w:val="167"/>
        </w:trPr>
        <w:tc>
          <w:tcPr>
            <w:tcW w:w="1179" w:type="pct"/>
            <w:tcBorders>
              <w:top w:val="nil"/>
              <w:left w:val="single" w:sz="4" w:space="0" w:color="auto"/>
              <w:bottom w:val="nil"/>
              <w:right w:val="single" w:sz="4" w:space="0" w:color="auto"/>
            </w:tcBorders>
            <w:shd w:val="clear" w:color="auto" w:fill="C9DED4"/>
            <w:noWrap/>
            <w:hideMark/>
          </w:tcPr>
          <w:p w:rsidR="00745A8B" w:rsidRDefault="00745A8B">
            <w:pPr>
              <w:keepNext/>
              <w:spacing w:line="276" w:lineRule="auto"/>
              <w:rPr>
                <w:sz w:val="16"/>
                <w:szCs w:val="16"/>
              </w:rPr>
            </w:pPr>
            <w:r>
              <w:rPr>
                <w:sz w:val="16"/>
                <w:szCs w:val="16"/>
              </w:rPr>
              <w:t>- Other</w:t>
            </w:r>
          </w:p>
        </w:tc>
        <w:tc>
          <w:tcPr>
            <w:tcW w:w="461" w:type="pct"/>
            <w:tcBorders>
              <w:top w:val="nil"/>
              <w:left w:val="single" w:sz="4" w:space="0" w:color="auto"/>
              <w:bottom w:val="nil"/>
              <w:right w:val="single" w:sz="4" w:space="0" w:color="auto"/>
            </w:tcBorders>
            <w:shd w:val="clear" w:color="auto" w:fill="C9DED4"/>
            <w:noWrap/>
            <w:hideMark/>
          </w:tcPr>
          <w:p w:rsidR="00745A8B" w:rsidRDefault="00745A8B">
            <w:pPr>
              <w:spacing w:line="276" w:lineRule="auto"/>
              <w:jc w:val="right"/>
              <w:rPr>
                <w:sz w:val="16"/>
                <w:szCs w:val="16"/>
              </w:rPr>
            </w:pPr>
            <w:r>
              <w:rPr>
                <w:sz w:val="16"/>
                <w:szCs w:val="16"/>
              </w:rPr>
              <w:t>2</w:t>
            </w:r>
          </w:p>
        </w:tc>
        <w:tc>
          <w:tcPr>
            <w:tcW w:w="461" w:type="pct"/>
            <w:tcBorders>
              <w:top w:val="nil"/>
              <w:left w:val="single" w:sz="4" w:space="0" w:color="auto"/>
              <w:bottom w:val="nil"/>
              <w:right w:val="single" w:sz="4" w:space="0" w:color="auto"/>
            </w:tcBorders>
            <w:shd w:val="clear" w:color="auto" w:fill="C9DED4"/>
            <w:noWrap/>
            <w:hideMark/>
          </w:tcPr>
          <w:p w:rsidR="00745A8B" w:rsidRDefault="00745A8B">
            <w:pPr>
              <w:spacing w:line="276" w:lineRule="auto"/>
              <w:jc w:val="right"/>
              <w:rPr>
                <w:sz w:val="16"/>
                <w:szCs w:val="16"/>
              </w:rPr>
            </w:pPr>
            <w:r>
              <w:rPr>
                <w:sz w:val="16"/>
                <w:szCs w:val="16"/>
              </w:rPr>
              <w:t>1</w:t>
            </w:r>
          </w:p>
        </w:tc>
        <w:tc>
          <w:tcPr>
            <w:tcW w:w="461" w:type="pct"/>
            <w:tcBorders>
              <w:top w:val="nil"/>
              <w:left w:val="single" w:sz="4" w:space="0" w:color="auto"/>
              <w:bottom w:val="nil"/>
              <w:right w:val="single" w:sz="4" w:space="0" w:color="auto"/>
            </w:tcBorders>
            <w:shd w:val="clear" w:color="auto" w:fill="C9DED4"/>
            <w:hideMark/>
          </w:tcPr>
          <w:p w:rsidR="00745A8B" w:rsidRDefault="00745A8B">
            <w:pPr>
              <w:spacing w:line="276" w:lineRule="auto"/>
              <w:jc w:val="right"/>
              <w:rPr>
                <w:sz w:val="16"/>
                <w:szCs w:val="16"/>
              </w:rPr>
            </w:pPr>
            <w:r>
              <w:rPr>
                <w:sz w:val="16"/>
                <w:szCs w:val="16"/>
              </w:rPr>
              <w:t>3</w:t>
            </w:r>
          </w:p>
        </w:tc>
        <w:tc>
          <w:tcPr>
            <w:tcW w:w="461" w:type="pct"/>
            <w:tcBorders>
              <w:top w:val="nil"/>
              <w:left w:val="single" w:sz="4" w:space="0" w:color="auto"/>
              <w:bottom w:val="nil"/>
              <w:right w:val="single" w:sz="4" w:space="0" w:color="auto"/>
            </w:tcBorders>
            <w:shd w:val="clear" w:color="auto" w:fill="C9DED4"/>
            <w:hideMark/>
          </w:tcPr>
          <w:p w:rsidR="00745A8B" w:rsidRDefault="00745A8B">
            <w:pPr>
              <w:spacing w:line="276" w:lineRule="auto"/>
              <w:jc w:val="right"/>
              <w:rPr>
                <w:sz w:val="16"/>
                <w:szCs w:val="16"/>
              </w:rPr>
            </w:pPr>
            <w:r>
              <w:rPr>
                <w:sz w:val="16"/>
                <w:szCs w:val="16"/>
              </w:rPr>
              <w:t>19</w:t>
            </w:r>
          </w:p>
        </w:tc>
        <w:tc>
          <w:tcPr>
            <w:tcW w:w="461" w:type="pct"/>
            <w:tcBorders>
              <w:top w:val="nil"/>
              <w:left w:val="single" w:sz="4" w:space="0" w:color="auto"/>
              <w:bottom w:val="nil"/>
              <w:right w:val="single" w:sz="4" w:space="0" w:color="auto"/>
            </w:tcBorders>
            <w:shd w:val="clear" w:color="auto" w:fill="C9DED4"/>
            <w:hideMark/>
          </w:tcPr>
          <w:p w:rsidR="00745A8B" w:rsidRDefault="00745A8B">
            <w:pPr>
              <w:spacing w:line="276" w:lineRule="auto"/>
              <w:jc w:val="right"/>
              <w:rPr>
                <w:sz w:val="16"/>
                <w:szCs w:val="16"/>
              </w:rPr>
            </w:pPr>
            <w:r>
              <w:rPr>
                <w:sz w:val="16"/>
                <w:szCs w:val="16"/>
              </w:rPr>
              <w:t>26</w:t>
            </w:r>
          </w:p>
        </w:tc>
        <w:tc>
          <w:tcPr>
            <w:tcW w:w="461" w:type="pct"/>
            <w:tcBorders>
              <w:top w:val="nil"/>
              <w:left w:val="single" w:sz="4" w:space="0" w:color="auto"/>
              <w:bottom w:val="nil"/>
              <w:right w:val="single" w:sz="4" w:space="0" w:color="auto"/>
            </w:tcBorders>
            <w:shd w:val="clear" w:color="auto" w:fill="C9DED4"/>
            <w:hideMark/>
          </w:tcPr>
          <w:p w:rsidR="00745A8B" w:rsidRDefault="00745A8B">
            <w:pPr>
              <w:spacing w:line="276" w:lineRule="auto"/>
              <w:jc w:val="right"/>
              <w:rPr>
                <w:sz w:val="16"/>
                <w:szCs w:val="16"/>
              </w:rPr>
            </w:pPr>
            <w:r>
              <w:rPr>
                <w:sz w:val="16"/>
                <w:szCs w:val="16"/>
              </w:rPr>
              <w:t>21</w:t>
            </w:r>
          </w:p>
        </w:tc>
        <w:tc>
          <w:tcPr>
            <w:tcW w:w="527" w:type="pct"/>
            <w:tcBorders>
              <w:top w:val="nil"/>
              <w:left w:val="double" w:sz="4" w:space="0" w:color="auto"/>
              <w:bottom w:val="nil"/>
              <w:right w:val="single" w:sz="4" w:space="0" w:color="auto"/>
            </w:tcBorders>
            <w:shd w:val="clear" w:color="auto" w:fill="C9DED4"/>
            <w:hideMark/>
          </w:tcPr>
          <w:p w:rsidR="00745A8B" w:rsidRDefault="00745A8B">
            <w:pPr>
              <w:keepNext/>
              <w:spacing w:line="276" w:lineRule="auto"/>
              <w:jc w:val="right"/>
              <w:rPr>
                <w:sz w:val="16"/>
                <w:szCs w:val="16"/>
              </w:rPr>
            </w:pPr>
            <w:r>
              <w:rPr>
                <w:sz w:val="16"/>
                <w:szCs w:val="16"/>
              </w:rPr>
              <w:t>15</w:t>
            </w:r>
          </w:p>
        </w:tc>
        <w:tc>
          <w:tcPr>
            <w:tcW w:w="527" w:type="pct"/>
            <w:tcBorders>
              <w:top w:val="nil"/>
              <w:left w:val="single" w:sz="4" w:space="0" w:color="auto"/>
              <w:bottom w:val="nil"/>
              <w:right w:val="single" w:sz="4" w:space="0" w:color="auto"/>
            </w:tcBorders>
            <w:shd w:val="clear" w:color="auto" w:fill="C9DED4"/>
            <w:hideMark/>
          </w:tcPr>
          <w:p w:rsidR="00745A8B" w:rsidRDefault="00745A8B">
            <w:pPr>
              <w:keepNext/>
              <w:spacing w:line="276" w:lineRule="auto"/>
              <w:jc w:val="right"/>
              <w:rPr>
                <w:sz w:val="16"/>
                <w:szCs w:val="16"/>
              </w:rPr>
            </w:pPr>
            <w:r>
              <w:rPr>
                <w:sz w:val="16"/>
                <w:szCs w:val="16"/>
              </w:rPr>
              <w:t>13</w:t>
            </w:r>
          </w:p>
        </w:tc>
      </w:tr>
      <w:tr w:rsidR="00745A8B" w:rsidRPr="00745A8B" w:rsidTr="00491AE4">
        <w:trPr>
          <w:trHeight w:val="128"/>
        </w:trPr>
        <w:tc>
          <w:tcPr>
            <w:tcW w:w="1179" w:type="pct"/>
            <w:tcBorders>
              <w:top w:val="nil"/>
              <w:left w:val="single" w:sz="4" w:space="0" w:color="auto"/>
              <w:bottom w:val="nil"/>
              <w:right w:val="single" w:sz="4" w:space="0" w:color="auto"/>
            </w:tcBorders>
            <w:noWrap/>
            <w:hideMark/>
          </w:tcPr>
          <w:p w:rsidR="00745A8B" w:rsidRDefault="00745A8B">
            <w:pPr>
              <w:keepNext/>
              <w:spacing w:line="276" w:lineRule="auto"/>
              <w:rPr>
                <w:b/>
                <w:sz w:val="16"/>
                <w:szCs w:val="16"/>
              </w:rPr>
            </w:pPr>
            <w:r>
              <w:rPr>
                <w:b/>
                <w:sz w:val="16"/>
                <w:szCs w:val="16"/>
              </w:rPr>
              <w:t>Other</w:t>
            </w:r>
          </w:p>
        </w:tc>
        <w:tc>
          <w:tcPr>
            <w:tcW w:w="461" w:type="pct"/>
            <w:tcBorders>
              <w:top w:val="nil"/>
              <w:left w:val="single" w:sz="4" w:space="0" w:color="auto"/>
              <w:bottom w:val="nil"/>
              <w:right w:val="single" w:sz="4" w:space="0" w:color="auto"/>
            </w:tcBorders>
            <w:noWrap/>
            <w:hideMark/>
          </w:tcPr>
          <w:p w:rsidR="00745A8B" w:rsidRDefault="00745A8B">
            <w:pPr>
              <w:spacing w:line="276" w:lineRule="auto"/>
              <w:jc w:val="right"/>
              <w:rPr>
                <w:b/>
                <w:sz w:val="16"/>
                <w:szCs w:val="16"/>
              </w:rPr>
            </w:pPr>
            <w:r>
              <w:rPr>
                <w:b/>
                <w:sz w:val="16"/>
                <w:szCs w:val="16"/>
              </w:rPr>
              <w:t>6</w:t>
            </w:r>
          </w:p>
        </w:tc>
        <w:tc>
          <w:tcPr>
            <w:tcW w:w="461" w:type="pct"/>
            <w:tcBorders>
              <w:top w:val="nil"/>
              <w:left w:val="single" w:sz="4" w:space="0" w:color="auto"/>
              <w:bottom w:val="nil"/>
              <w:right w:val="single" w:sz="4" w:space="0" w:color="auto"/>
            </w:tcBorders>
            <w:noWrap/>
            <w:hideMark/>
          </w:tcPr>
          <w:p w:rsidR="00745A8B" w:rsidRDefault="00745A8B">
            <w:pPr>
              <w:spacing w:line="276" w:lineRule="auto"/>
              <w:jc w:val="right"/>
              <w:rPr>
                <w:b/>
                <w:sz w:val="16"/>
                <w:szCs w:val="16"/>
              </w:rPr>
            </w:pPr>
            <w:r>
              <w:rPr>
                <w:b/>
                <w:sz w:val="16"/>
                <w:szCs w:val="16"/>
              </w:rPr>
              <w:t>1</w:t>
            </w:r>
          </w:p>
        </w:tc>
        <w:tc>
          <w:tcPr>
            <w:tcW w:w="461" w:type="pct"/>
            <w:tcBorders>
              <w:top w:val="nil"/>
              <w:left w:val="single" w:sz="4" w:space="0" w:color="auto"/>
              <w:bottom w:val="nil"/>
              <w:right w:val="single" w:sz="4" w:space="0" w:color="auto"/>
            </w:tcBorders>
            <w:hideMark/>
          </w:tcPr>
          <w:p w:rsidR="00745A8B" w:rsidRDefault="00745A8B">
            <w:pPr>
              <w:spacing w:line="276" w:lineRule="auto"/>
              <w:jc w:val="right"/>
              <w:rPr>
                <w:b/>
                <w:sz w:val="16"/>
                <w:szCs w:val="16"/>
              </w:rPr>
            </w:pPr>
            <w:r>
              <w:rPr>
                <w:b/>
                <w:sz w:val="16"/>
                <w:szCs w:val="16"/>
              </w:rPr>
              <w:t>1</w:t>
            </w:r>
          </w:p>
        </w:tc>
        <w:tc>
          <w:tcPr>
            <w:tcW w:w="461" w:type="pct"/>
            <w:tcBorders>
              <w:top w:val="nil"/>
              <w:left w:val="single" w:sz="4" w:space="0" w:color="auto"/>
              <w:bottom w:val="nil"/>
              <w:right w:val="single" w:sz="4" w:space="0" w:color="auto"/>
            </w:tcBorders>
            <w:hideMark/>
          </w:tcPr>
          <w:p w:rsidR="00745A8B" w:rsidRDefault="00745A8B">
            <w:pPr>
              <w:spacing w:line="276" w:lineRule="auto"/>
              <w:jc w:val="right"/>
              <w:rPr>
                <w:b/>
                <w:sz w:val="16"/>
                <w:szCs w:val="16"/>
              </w:rPr>
            </w:pPr>
            <w:r>
              <w:rPr>
                <w:b/>
                <w:sz w:val="16"/>
                <w:szCs w:val="16"/>
              </w:rPr>
              <w:t>4</w:t>
            </w:r>
          </w:p>
        </w:tc>
        <w:tc>
          <w:tcPr>
            <w:tcW w:w="461" w:type="pct"/>
            <w:tcBorders>
              <w:top w:val="nil"/>
              <w:left w:val="single" w:sz="4" w:space="0" w:color="auto"/>
              <w:bottom w:val="nil"/>
              <w:right w:val="single" w:sz="4" w:space="0" w:color="auto"/>
            </w:tcBorders>
            <w:hideMark/>
          </w:tcPr>
          <w:p w:rsidR="00745A8B" w:rsidRDefault="00745A8B">
            <w:pPr>
              <w:spacing w:line="276" w:lineRule="auto"/>
              <w:jc w:val="right"/>
              <w:rPr>
                <w:b/>
                <w:sz w:val="16"/>
                <w:szCs w:val="16"/>
              </w:rPr>
            </w:pPr>
            <w:r>
              <w:rPr>
                <w:b/>
                <w:sz w:val="16"/>
                <w:szCs w:val="16"/>
              </w:rPr>
              <w:t>3</w:t>
            </w:r>
          </w:p>
        </w:tc>
        <w:tc>
          <w:tcPr>
            <w:tcW w:w="461" w:type="pct"/>
            <w:tcBorders>
              <w:top w:val="nil"/>
              <w:left w:val="single" w:sz="4" w:space="0" w:color="auto"/>
              <w:bottom w:val="nil"/>
              <w:right w:val="single" w:sz="4" w:space="0" w:color="auto"/>
            </w:tcBorders>
            <w:hideMark/>
          </w:tcPr>
          <w:p w:rsidR="00745A8B" w:rsidRDefault="00745A8B">
            <w:pPr>
              <w:spacing w:line="276" w:lineRule="auto"/>
              <w:jc w:val="right"/>
              <w:rPr>
                <w:b/>
                <w:sz w:val="16"/>
                <w:szCs w:val="16"/>
              </w:rPr>
            </w:pPr>
            <w:r>
              <w:rPr>
                <w:b/>
                <w:sz w:val="16"/>
                <w:szCs w:val="16"/>
              </w:rPr>
              <w:t>0</w:t>
            </w:r>
          </w:p>
        </w:tc>
        <w:tc>
          <w:tcPr>
            <w:tcW w:w="527" w:type="pct"/>
            <w:tcBorders>
              <w:top w:val="nil"/>
              <w:left w:val="double" w:sz="4" w:space="0" w:color="auto"/>
              <w:bottom w:val="nil"/>
              <w:right w:val="single" w:sz="4" w:space="0" w:color="auto"/>
            </w:tcBorders>
            <w:hideMark/>
          </w:tcPr>
          <w:p w:rsidR="00745A8B" w:rsidRDefault="00745A8B">
            <w:pPr>
              <w:keepNext/>
              <w:spacing w:line="276" w:lineRule="auto"/>
              <w:jc w:val="right"/>
              <w:rPr>
                <w:b/>
                <w:sz w:val="16"/>
                <w:szCs w:val="16"/>
              </w:rPr>
            </w:pPr>
            <w:r>
              <w:rPr>
                <w:b/>
                <w:sz w:val="16"/>
                <w:szCs w:val="16"/>
              </w:rPr>
              <w:t>0</w:t>
            </w:r>
          </w:p>
        </w:tc>
        <w:tc>
          <w:tcPr>
            <w:tcW w:w="527" w:type="pct"/>
            <w:tcBorders>
              <w:top w:val="nil"/>
              <w:left w:val="single" w:sz="4" w:space="0" w:color="auto"/>
              <w:bottom w:val="nil"/>
              <w:right w:val="single" w:sz="4" w:space="0" w:color="auto"/>
            </w:tcBorders>
            <w:hideMark/>
          </w:tcPr>
          <w:p w:rsidR="00745A8B" w:rsidRDefault="00745A8B">
            <w:pPr>
              <w:keepNext/>
              <w:spacing w:line="276" w:lineRule="auto"/>
              <w:jc w:val="right"/>
              <w:rPr>
                <w:b/>
                <w:sz w:val="16"/>
                <w:szCs w:val="16"/>
              </w:rPr>
            </w:pPr>
            <w:r>
              <w:rPr>
                <w:b/>
                <w:sz w:val="16"/>
                <w:szCs w:val="16"/>
              </w:rPr>
              <w:t>0</w:t>
            </w:r>
          </w:p>
        </w:tc>
      </w:tr>
      <w:tr w:rsidR="00745A8B" w:rsidRPr="00745A8B" w:rsidTr="00491AE4">
        <w:trPr>
          <w:trHeight w:val="88"/>
        </w:trPr>
        <w:tc>
          <w:tcPr>
            <w:tcW w:w="1179" w:type="pct"/>
            <w:tcBorders>
              <w:top w:val="nil"/>
              <w:left w:val="single" w:sz="4" w:space="0" w:color="auto"/>
              <w:bottom w:val="nil"/>
              <w:right w:val="single" w:sz="4" w:space="0" w:color="auto"/>
            </w:tcBorders>
            <w:shd w:val="clear" w:color="auto" w:fill="C9DED4"/>
            <w:noWrap/>
            <w:hideMark/>
          </w:tcPr>
          <w:p w:rsidR="00745A8B" w:rsidRDefault="00745A8B">
            <w:pPr>
              <w:keepNext/>
              <w:spacing w:line="276" w:lineRule="auto"/>
              <w:rPr>
                <w:b/>
                <w:sz w:val="16"/>
                <w:szCs w:val="16"/>
              </w:rPr>
            </w:pPr>
            <w:r>
              <w:rPr>
                <w:b/>
                <w:sz w:val="16"/>
                <w:szCs w:val="16"/>
              </w:rPr>
              <w:t>Total</w:t>
            </w:r>
          </w:p>
        </w:tc>
        <w:tc>
          <w:tcPr>
            <w:tcW w:w="461" w:type="pct"/>
            <w:tcBorders>
              <w:top w:val="nil"/>
              <w:left w:val="single" w:sz="4" w:space="0" w:color="auto"/>
              <w:bottom w:val="nil"/>
              <w:right w:val="single" w:sz="4" w:space="0" w:color="auto"/>
            </w:tcBorders>
            <w:shd w:val="clear" w:color="auto" w:fill="C9DED4"/>
            <w:noWrap/>
            <w:hideMark/>
          </w:tcPr>
          <w:p w:rsidR="00745A8B" w:rsidRDefault="00745A8B">
            <w:pPr>
              <w:spacing w:line="276" w:lineRule="auto"/>
              <w:jc w:val="right"/>
              <w:rPr>
                <w:b/>
                <w:sz w:val="16"/>
                <w:szCs w:val="16"/>
              </w:rPr>
            </w:pPr>
            <w:r>
              <w:rPr>
                <w:b/>
                <w:sz w:val="16"/>
                <w:szCs w:val="16"/>
              </w:rPr>
              <w:t>194</w:t>
            </w:r>
          </w:p>
        </w:tc>
        <w:tc>
          <w:tcPr>
            <w:tcW w:w="461" w:type="pct"/>
            <w:tcBorders>
              <w:top w:val="nil"/>
              <w:left w:val="single" w:sz="4" w:space="0" w:color="auto"/>
              <w:bottom w:val="nil"/>
              <w:right w:val="single" w:sz="4" w:space="0" w:color="auto"/>
            </w:tcBorders>
            <w:shd w:val="clear" w:color="auto" w:fill="C9DED4"/>
            <w:noWrap/>
            <w:hideMark/>
          </w:tcPr>
          <w:p w:rsidR="00745A8B" w:rsidRDefault="00745A8B">
            <w:pPr>
              <w:spacing w:line="276" w:lineRule="auto"/>
              <w:jc w:val="right"/>
              <w:rPr>
                <w:b/>
                <w:sz w:val="16"/>
                <w:szCs w:val="16"/>
              </w:rPr>
            </w:pPr>
            <w:r>
              <w:rPr>
                <w:b/>
                <w:sz w:val="16"/>
                <w:szCs w:val="16"/>
              </w:rPr>
              <w:t>146</w:t>
            </w:r>
          </w:p>
        </w:tc>
        <w:tc>
          <w:tcPr>
            <w:tcW w:w="461" w:type="pct"/>
            <w:tcBorders>
              <w:top w:val="nil"/>
              <w:left w:val="single" w:sz="4" w:space="0" w:color="auto"/>
              <w:bottom w:val="nil"/>
              <w:right w:val="single" w:sz="4" w:space="0" w:color="auto"/>
            </w:tcBorders>
            <w:shd w:val="clear" w:color="auto" w:fill="C9DED4"/>
            <w:hideMark/>
          </w:tcPr>
          <w:p w:rsidR="00745A8B" w:rsidRDefault="00745A8B">
            <w:pPr>
              <w:spacing w:line="276" w:lineRule="auto"/>
              <w:jc w:val="right"/>
              <w:rPr>
                <w:b/>
                <w:sz w:val="16"/>
                <w:szCs w:val="16"/>
              </w:rPr>
            </w:pPr>
            <w:r>
              <w:rPr>
                <w:b/>
                <w:sz w:val="16"/>
                <w:szCs w:val="16"/>
              </w:rPr>
              <w:t>182</w:t>
            </w:r>
          </w:p>
        </w:tc>
        <w:tc>
          <w:tcPr>
            <w:tcW w:w="461" w:type="pct"/>
            <w:tcBorders>
              <w:top w:val="nil"/>
              <w:left w:val="single" w:sz="4" w:space="0" w:color="auto"/>
              <w:bottom w:val="nil"/>
              <w:right w:val="single" w:sz="4" w:space="0" w:color="auto"/>
            </w:tcBorders>
            <w:shd w:val="clear" w:color="auto" w:fill="C9DED4"/>
            <w:hideMark/>
          </w:tcPr>
          <w:p w:rsidR="00745A8B" w:rsidRDefault="00745A8B">
            <w:pPr>
              <w:spacing w:line="276" w:lineRule="auto"/>
              <w:jc w:val="right"/>
              <w:rPr>
                <w:b/>
                <w:sz w:val="16"/>
                <w:szCs w:val="16"/>
              </w:rPr>
            </w:pPr>
            <w:r>
              <w:rPr>
                <w:b/>
                <w:sz w:val="16"/>
                <w:szCs w:val="16"/>
              </w:rPr>
              <w:t>246</w:t>
            </w:r>
          </w:p>
        </w:tc>
        <w:tc>
          <w:tcPr>
            <w:tcW w:w="461" w:type="pct"/>
            <w:tcBorders>
              <w:top w:val="nil"/>
              <w:left w:val="single" w:sz="4" w:space="0" w:color="auto"/>
              <w:bottom w:val="nil"/>
              <w:right w:val="single" w:sz="4" w:space="0" w:color="auto"/>
            </w:tcBorders>
            <w:shd w:val="clear" w:color="auto" w:fill="C9DED4"/>
            <w:hideMark/>
          </w:tcPr>
          <w:p w:rsidR="00745A8B" w:rsidRDefault="00745A8B">
            <w:pPr>
              <w:spacing w:line="276" w:lineRule="auto"/>
              <w:jc w:val="right"/>
              <w:rPr>
                <w:b/>
                <w:sz w:val="16"/>
                <w:szCs w:val="16"/>
              </w:rPr>
            </w:pPr>
            <w:r>
              <w:rPr>
                <w:b/>
                <w:sz w:val="16"/>
                <w:szCs w:val="16"/>
              </w:rPr>
              <w:t>184</w:t>
            </w:r>
          </w:p>
        </w:tc>
        <w:tc>
          <w:tcPr>
            <w:tcW w:w="461" w:type="pct"/>
            <w:tcBorders>
              <w:top w:val="nil"/>
              <w:left w:val="single" w:sz="4" w:space="0" w:color="auto"/>
              <w:bottom w:val="nil"/>
              <w:right w:val="single" w:sz="4" w:space="0" w:color="auto"/>
            </w:tcBorders>
            <w:shd w:val="clear" w:color="auto" w:fill="C9DED4"/>
            <w:hideMark/>
          </w:tcPr>
          <w:p w:rsidR="00745A8B" w:rsidRDefault="00745A8B">
            <w:pPr>
              <w:spacing w:line="276" w:lineRule="auto"/>
              <w:jc w:val="right"/>
              <w:rPr>
                <w:b/>
                <w:sz w:val="16"/>
                <w:szCs w:val="16"/>
              </w:rPr>
            </w:pPr>
            <w:r>
              <w:rPr>
                <w:b/>
                <w:sz w:val="16"/>
                <w:szCs w:val="16"/>
              </w:rPr>
              <w:t>137</w:t>
            </w:r>
          </w:p>
        </w:tc>
        <w:tc>
          <w:tcPr>
            <w:tcW w:w="527" w:type="pct"/>
            <w:tcBorders>
              <w:top w:val="nil"/>
              <w:left w:val="double" w:sz="4" w:space="0" w:color="auto"/>
              <w:bottom w:val="nil"/>
              <w:right w:val="single" w:sz="4" w:space="0" w:color="auto"/>
            </w:tcBorders>
            <w:shd w:val="clear" w:color="auto" w:fill="C9DED4"/>
            <w:hideMark/>
          </w:tcPr>
          <w:p w:rsidR="00745A8B" w:rsidRDefault="00745A8B">
            <w:pPr>
              <w:keepNext/>
              <w:spacing w:line="276" w:lineRule="auto"/>
              <w:jc w:val="right"/>
              <w:rPr>
                <w:b/>
                <w:sz w:val="16"/>
                <w:szCs w:val="16"/>
              </w:rPr>
            </w:pPr>
            <w:r>
              <w:rPr>
                <w:b/>
                <w:sz w:val="16"/>
                <w:szCs w:val="16"/>
              </w:rPr>
              <w:t>128</w:t>
            </w:r>
          </w:p>
        </w:tc>
        <w:tc>
          <w:tcPr>
            <w:tcW w:w="527" w:type="pct"/>
            <w:tcBorders>
              <w:top w:val="nil"/>
              <w:left w:val="single" w:sz="4" w:space="0" w:color="auto"/>
              <w:bottom w:val="nil"/>
              <w:right w:val="single" w:sz="4" w:space="0" w:color="auto"/>
            </w:tcBorders>
            <w:shd w:val="clear" w:color="auto" w:fill="C9DED4"/>
            <w:hideMark/>
          </w:tcPr>
          <w:p w:rsidR="00745A8B" w:rsidRDefault="00745A8B">
            <w:pPr>
              <w:keepNext/>
              <w:spacing w:line="276" w:lineRule="auto"/>
              <w:jc w:val="right"/>
              <w:rPr>
                <w:b/>
                <w:sz w:val="16"/>
                <w:szCs w:val="16"/>
              </w:rPr>
            </w:pPr>
            <w:r>
              <w:rPr>
                <w:b/>
                <w:sz w:val="16"/>
                <w:szCs w:val="16"/>
              </w:rPr>
              <w:t>89</w:t>
            </w:r>
          </w:p>
        </w:tc>
      </w:tr>
      <w:tr w:rsidR="00745A8B" w:rsidRPr="00745A8B" w:rsidTr="00491AE4">
        <w:trPr>
          <w:trHeight w:val="264"/>
        </w:trPr>
        <w:tc>
          <w:tcPr>
            <w:tcW w:w="1179" w:type="pct"/>
            <w:tcBorders>
              <w:top w:val="nil"/>
              <w:left w:val="single" w:sz="4" w:space="0" w:color="auto"/>
              <w:bottom w:val="single" w:sz="4" w:space="0" w:color="auto"/>
              <w:right w:val="single" w:sz="4" w:space="0" w:color="auto"/>
            </w:tcBorders>
            <w:noWrap/>
            <w:hideMark/>
          </w:tcPr>
          <w:p w:rsidR="00745A8B" w:rsidRDefault="00745A8B">
            <w:pPr>
              <w:keepNext/>
              <w:spacing w:line="276" w:lineRule="auto"/>
              <w:rPr>
                <w:b/>
                <w:sz w:val="16"/>
                <w:szCs w:val="16"/>
              </w:rPr>
            </w:pPr>
            <w:r>
              <w:rPr>
                <w:i/>
                <w:sz w:val="16"/>
                <w:szCs w:val="16"/>
              </w:rPr>
              <w:t>Average per month</w:t>
            </w:r>
          </w:p>
        </w:tc>
        <w:tc>
          <w:tcPr>
            <w:tcW w:w="461" w:type="pct"/>
            <w:tcBorders>
              <w:top w:val="nil"/>
              <w:left w:val="single" w:sz="4" w:space="0" w:color="auto"/>
              <w:bottom w:val="single" w:sz="4" w:space="0" w:color="auto"/>
              <w:right w:val="single" w:sz="4" w:space="0" w:color="auto"/>
            </w:tcBorders>
            <w:noWrap/>
            <w:hideMark/>
          </w:tcPr>
          <w:p w:rsidR="00745A8B" w:rsidRDefault="00745A8B">
            <w:pPr>
              <w:spacing w:line="276" w:lineRule="auto"/>
              <w:jc w:val="right"/>
              <w:rPr>
                <w:i/>
                <w:sz w:val="16"/>
                <w:szCs w:val="16"/>
              </w:rPr>
            </w:pPr>
            <w:r>
              <w:rPr>
                <w:i/>
                <w:sz w:val="16"/>
                <w:szCs w:val="16"/>
              </w:rPr>
              <w:t>16.2</w:t>
            </w:r>
          </w:p>
        </w:tc>
        <w:tc>
          <w:tcPr>
            <w:tcW w:w="461" w:type="pct"/>
            <w:tcBorders>
              <w:top w:val="nil"/>
              <w:left w:val="single" w:sz="4" w:space="0" w:color="auto"/>
              <w:bottom w:val="single" w:sz="4" w:space="0" w:color="auto"/>
              <w:right w:val="single" w:sz="4" w:space="0" w:color="auto"/>
            </w:tcBorders>
            <w:noWrap/>
            <w:hideMark/>
          </w:tcPr>
          <w:p w:rsidR="00745A8B" w:rsidRDefault="00745A8B">
            <w:pPr>
              <w:spacing w:line="276" w:lineRule="auto"/>
              <w:jc w:val="right"/>
              <w:rPr>
                <w:i/>
                <w:sz w:val="16"/>
                <w:szCs w:val="16"/>
              </w:rPr>
            </w:pPr>
            <w:r>
              <w:rPr>
                <w:i/>
                <w:sz w:val="16"/>
                <w:szCs w:val="16"/>
              </w:rPr>
              <w:t>12.2</w:t>
            </w:r>
          </w:p>
        </w:tc>
        <w:tc>
          <w:tcPr>
            <w:tcW w:w="461" w:type="pct"/>
            <w:tcBorders>
              <w:top w:val="nil"/>
              <w:left w:val="single" w:sz="4" w:space="0" w:color="auto"/>
              <w:bottom w:val="single" w:sz="4" w:space="0" w:color="auto"/>
              <w:right w:val="single" w:sz="4" w:space="0" w:color="auto"/>
            </w:tcBorders>
            <w:hideMark/>
          </w:tcPr>
          <w:p w:rsidR="00745A8B" w:rsidRDefault="00745A8B">
            <w:pPr>
              <w:spacing w:line="276" w:lineRule="auto"/>
              <w:jc w:val="right"/>
              <w:rPr>
                <w:i/>
                <w:sz w:val="16"/>
                <w:szCs w:val="16"/>
              </w:rPr>
            </w:pPr>
            <w:r>
              <w:rPr>
                <w:i/>
                <w:sz w:val="16"/>
                <w:szCs w:val="16"/>
              </w:rPr>
              <w:t>15.2</w:t>
            </w:r>
          </w:p>
        </w:tc>
        <w:tc>
          <w:tcPr>
            <w:tcW w:w="461" w:type="pct"/>
            <w:tcBorders>
              <w:top w:val="nil"/>
              <w:left w:val="single" w:sz="4" w:space="0" w:color="auto"/>
              <w:bottom w:val="single" w:sz="4" w:space="0" w:color="auto"/>
              <w:right w:val="single" w:sz="4" w:space="0" w:color="auto"/>
            </w:tcBorders>
            <w:hideMark/>
          </w:tcPr>
          <w:p w:rsidR="00745A8B" w:rsidRDefault="00745A8B">
            <w:pPr>
              <w:spacing w:line="276" w:lineRule="auto"/>
              <w:jc w:val="right"/>
              <w:rPr>
                <w:i/>
                <w:sz w:val="16"/>
                <w:szCs w:val="16"/>
              </w:rPr>
            </w:pPr>
            <w:r>
              <w:rPr>
                <w:i/>
                <w:sz w:val="16"/>
                <w:szCs w:val="16"/>
              </w:rPr>
              <w:t>20.5</w:t>
            </w:r>
          </w:p>
        </w:tc>
        <w:tc>
          <w:tcPr>
            <w:tcW w:w="461" w:type="pct"/>
            <w:tcBorders>
              <w:top w:val="nil"/>
              <w:left w:val="single" w:sz="4" w:space="0" w:color="auto"/>
              <w:bottom w:val="single" w:sz="4" w:space="0" w:color="auto"/>
              <w:right w:val="single" w:sz="4" w:space="0" w:color="auto"/>
            </w:tcBorders>
            <w:hideMark/>
          </w:tcPr>
          <w:p w:rsidR="00745A8B" w:rsidRDefault="00745A8B">
            <w:pPr>
              <w:spacing w:line="276" w:lineRule="auto"/>
              <w:jc w:val="right"/>
              <w:rPr>
                <w:i/>
                <w:sz w:val="16"/>
                <w:szCs w:val="16"/>
              </w:rPr>
            </w:pPr>
            <w:r>
              <w:rPr>
                <w:i/>
                <w:sz w:val="16"/>
                <w:szCs w:val="16"/>
              </w:rPr>
              <w:t>15.3</w:t>
            </w:r>
          </w:p>
        </w:tc>
        <w:tc>
          <w:tcPr>
            <w:tcW w:w="461" w:type="pct"/>
            <w:tcBorders>
              <w:top w:val="nil"/>
              <w:left w:val="single" w:sz="4" w:space="0" w:color="auto"/>
              <w:bottom w:val="single" w:sz="4" w:space="0" w:color="auto"/>
              <w:right w:val="single" w:sz="4" w:space="0" w:color="auto"/>
            </w:tcBorders>
            <w:hideMark/>
          </w:tcPr>
          <w:p w:rsidR="00745A8B" w:rsidRDefault="00745A8B">
            <w:pPr>
              <w:spacing w:line="276" w:lineRule="auto"/>
              <w:jc w:val="right"/>
              <w:rPr>
                <w:i/>
                <w:sz w:val="16"/>
                <w:szCs w:val="16"/>
              </w:rPr>
            </w:pPr>
            <w:r>
              <w:rPr>
                <w:i/>
                <w:sz w:val="16"/>
                <w:szCs w:val="16"/>
              </w:rPr>
              <w:t>11.4</w:t>
            </w:r>
          </w:p>
        </w:tc>
        <w:tc>
          <w:tcPr>
            <w:tcW w:w="527" w:type="pct"/>
            <w:tcBorders>
              <w:top w:val="nil"/>
              <w:left w:val="double" w:sz="4" w:space="0" w:color="auto"/>
              <w:bottom w:val="single" w:sz="4" w:space="0" w:color="auto"/>
              <w:right w:val="single" w:sz="4" w:space="0" w:color="auto"/>
            </w:tcBorders>
            <w:hideMark/>
          </w:tcPr>
          <w:p w:rsidR="00745A8B" w:rsidRDefault="00745A8B">
            <w:pPr>
              <w:keepNext/>
              <w:spacing w:line="276" w:lineRule="auto"/>
              <w:jc w:val="right"/>
              <w:rPr>
                <w:i/>
                <w:color w:val="000000"/>
                <w:sz w:val="16"/>
                <w:szCs w:val="16"/>
              </w:rPr>
            </w:pPr>
            <w:r>
              <w:rPr>
                <w:i/>
                <w:color w:val="000000"/>
                <w:sz w:val="16"/>
                <w:szCs w:val="16"/>
              </w:rPr>
              <w:t>10.7</w:t>
            </w:r>
          </w:p>
        </w:tc>
        <w:tc>
          <w:tcPr>
            <w:tcW w:w="527" w:type="pct"/>
            <w:tcBorders>
              <w:top w:val="nil"/>
              <w:left w:val="single" w:sz="4" w:space="0" w:color="auto"/>
              <w:bottom w:val="single" w:sz="4" w:space="0" w:color="auto"/>
              <w:right w:val="single" w:sz="4" w:space="0" w:color="auto"/>
            </w:tcBorders>
            <w:hideMark/>
          </w:tcPr>
          <w:p w:rsidR="00745A8B" w:rsidRDefault="00745A8B">
            <w:pPr>
              <w:keepNext/>
              <w:spacing w:line="276" w:lineRule="auto"/>
              <w:jc w:val="right"/>
              <w:rPr>
                <w:i/>
                <w:color w:val="000000"/>
                <w:sz w:val="16"/>
                <w:szCs w:val="16"/>
              </w:rPr>
            </w:pPr>
            <w:r>
              <w:rPr>
                <w:i/>
                <w:color w:val="000000"/>
                <w:sz w:val="16"/>
                <w:szCs w:val="16"/>
              </w:rPr>
              <w:t>12.7</w:t>
            </w:r>
          </w:p>
        </w:tc>
      </w:tr>
    </w:tbl>
    <w:p w:rsidR="00745A8B" w:rsidRDefault="00745A8B" w:rsidP="00491AE4">
      <w:pPr>
        <w:pStyle w:val="Note"/>
        <w:spacing w:before="120"/>
        <w:ind w:left="850" w:hanging="850"/>
      </w:pPr>
      <w:r>
        <w:t xml:space="preserve">Note: </w:t>
      </w:r>
      <w:r>
        <w:tab/>
        <w:t>Revisions of the data reflect changes undertaken in the TMDB to fine-tune and update the available information. Facilitating measures now mainly cover Annex 1 measures and those Annex 3 measures which have been reported as terminated by Members.</w:t>
      </w:r>
    </w:p>
    <w:p w:rsidR="00745A8B" w:rsidRPr="00745A8B" w:rsidRDefault="00745A8B" w:rsidP="00745A8B">
      <w:pPr>
        <w:pStyle w:val="Note"/>
        <w:spacing w:after="240"/>
        <w:rPr>
          <w:lang w:eastAsia="en-GB"/>
        </w:rPr>
      </w:pPr>
      <w:r>
        <w:t>Source:</w:t>
      </w:r>
      <w:r>
        <w:tab/>
        <w:t>WTO Secretariat.</w:t>
      </w:r>
    </w:p>
    <w:p w:rsidR="00745A8B" w:rsidRPr="00745A8B" w:rsidRDefault="00582216" w:rsidP="006F4164">
      <w:pPr>
        <w:pStyle w:val="Corpsdetexte"/>
        <w:rPr>
          <w:szCs w:val="18"/>
        </w:rPr>
      </w:pPr>
      <w:r>
        <w:t>Contrary to the two previous R</w:t>
      </w:r>
      <w:r w:rsidR="00745A8B">
        <w:t>eports which reported on the very significant trade coverage of measures resulting from the implementation of the ITA Ex</w:t>
      </w:r>
      <w:r w:rsidR="00B65626">
        <w:t>pansion Agreement</w:t>
      </w:r>
      <w:r w:rsidR="00DF7AAD">
        <w:t xml:space="preserve"> (Section 3.8)</w:t>
      </w:r>
      <w:r w:rsidR="00B65626">
        <w:t xml:space="preserve">, the present </w:t>
      </w:r>
      <w:r w:rsidR="00745A8B">
        <w:t>review period includ</w:t>
      </w:r>
      <w:r w:rsidR="00B65626">
        <w:t xml:space="preserve">es only one such measure, i.e. </w:t>
      </w:r>
      <w:r w:rsidR="00DF7AAD">
        <w:t>by Guatemala</w:t>
      </w:r>
      <w:r w:rsidR="00745A8B">
        <w:t>.</w:t>
      </w:r>
    </w:p>
    <w:p w:rsidR="00745A8B" w:rsidRDefault="00745A8B" w:rsidP="00745A8B">
      <w:pPr>
        <w:pStyle w:val="Titre3"/>
        <w:numPr>
          <w:ilvl w:val="2"/>
          <w:numId w:val="34"/>
        </w:numPr>
      </w:pPr>
      <w:bookmarkStart w:id="59" w:name="_Toc518985668"/>
      <w:bookmarkStart w:id="60" w:name="_Toc518985754"/>
      <w:bookmarkStart w:id="61" w:name="_Toc518993698"/>
      <w:r>
        <w:t>Trade Remedy Actions</w:t>
      </w:r>
      <w:r w:rsidRPr="00745A8B">
        <w:rPr>
          <w:vertAlign w:val="superscript"/>
        </w:rPr>
        <w:footnoteReference w:id="15"/>
      </w:r>
      <w:bookmarkEnd w:id="59"/>
      <w:bookmarkEnd w:id="60"/>
      <w:bookmarkEnd w:id="61"/>
    </w:p>
    <w:p w:rsidR="00745A8B" w:rsidRPr="00745A8B" w:rsidRDefault="00745A8B" w:rsidP="00745A8B">
      <w:pPr>
        <w:pStyle w:val="Corpsdetexte"/>
        <w:keepNext/>
        <w:numPr>
          <w:ilvl w:val="6"/>
          <w:numId w:val="34"/>
        </w:numPr>
        <w:rPr>
          <w:szCs w:val="18"/>
        </w:rPr>
      </w:pPr>
      <w:r w:rsidRPr="00745A8B">
        <w:rPr>
          <w:szCs w:val="18"/>
        </w:rPr>
        <w:t>During the review period, 265 trade remedy actions were recorded (</w:t>
      </w:r>
      <w:r>
        <w:rPr>
          <w:szCs w:val="18"/>
        </w:rPr>
        <w:fldChar w:fldCharType="begin"/>
      </w:r>
      <w:r>
        <w:rPr>
          <w:szCs w:val="18"/>
        </w:rPr>
        <w:instrText xml:space="preserve"> REF _Ref517172208 \h </w:instrText>
      </w:r>
      <w:r>
        <w:rPr>
          <w:szCs w:val="18"/>
        </w:rPr>
      </w:r>
      <w:r>
        <w:rPr>
          <w:szCs w:val="18"/>
        </w:rPr>
        <w:fldChar w:fldCharType="separate"/>
      </w:r>
      <w:r w:rsidR="000630E7">
        <w:t xml:space="preserve">Table </w:t>
      </w:r>
      <w:r w:rsidR="000630E7">
        <w:rPr>
          <w:noProof/>
        </w:rPr>
        <w:t>3</w:t>
      </w:r>
      <w:r w:rsidR="000630E7">
        <w:t>.</w:t>
      </w:r>
      <w:r w:rsidR="000630E7">
        <w:rPr>
          <w:noProof/>
        </w:rPr>
        <w:t>2</w:t>
      </w:r>
      <w:r>
        <w:rPr>
          <w:szCs w:val="18"/>
        </w:rPr>
        <w:fldChar w:fldCharType="end"/>
      </w:r>
      <w:r w:rsidRPr="00745A8B">
        <w:rPr>
          <w:szCs w:val="18"/>
        </w:rPr>
        <w:t>), i.e. 62% of the total of all trade measures recorded in this Report.</w:t>
      </w:r>
      <w:r w:rsidR="00037F59">
        <w:rPr>
          <w:rStyle w:val="Appelnotedebasdep"/>
          <w:szCs w:val="18"/>
        </w:rPr>
        <w:footnoteReference w:id="16"/>
      </w:r>
      <w:r w:rsidRPr="00745A8B">
        <w:rPr>
          <w:szCs w:val="18"/>
        </w:rPr>
        <w:t xml:space="preserve"> </w:t>
      </w:r>
      <w:r>
        <w:t>A comprehensive overview of these trade remedy measures can be found in Annex 2. Members continue to initiate a significantly higher number of new trade remedy investigations compared to the number of trade remedy actions they terminate.</w:t>
      </w:r>
      <w:r>
        <w:rPr>
          <w:vertAlign w:val="superscript"/>
        </w:rPr>
        <w:footnoteReference w:id="17"/>
      </w:r>
      <w:r>
        <w:t xml:space="preserve"> Initiations of trade remedy </w:t>
      </w:r>
      <w:r w:rsidR="001F54DC">
        <w:t xml:space="preserve">investigations </w:t>
      </w:r>
      <w:r>
        <w:t xml:space="preserve">during the review period outpaced terminations </w:t>
      </w:r>
      <w:r w:rsidR="001F54DC">
        <w:t xml:space="preserve">of trade remedy actions </w:t>
      </w:r>
      <w:r>
        <w:t>by a ratio of almost two-to-one. Overall, initiations of trade remedy investigations alone represented 40% of the total number of trade measures recorded in this Report. The monthly average of initiations of trade remedy actions b</w:t>
      </w:r>
      <w:r w:rsidR="00491AE4">
        <w:t>etween mid</w:t>
      </w:r>
      <w:r w:rsidR="00491AE4">
        <w:noBreakHyphen/>
        <w:t>October 2017 and mid</w:t>
      </w:r>
      <w:r w:rsidR="00491AE4">
        <w:noBreakHyphen/>
        <w:t>May </w:t>
      </w:r>
      <w:r>
        <w:t xml:space="preserve">2018 is </w:t>
      </w:r>
      <w:r w:rsidRPr="00745A8B">
        <w:rPr>
          <w:szCs w:val="18"/>
        </w:rPr>
        <w:t>broadly similar</w:t>
      </w:r>
      <w:r>
        <w:t xml:space="preserve"> to the year 2017.</w:t>
      </w:r>
      <w:r w:rsidRPr="00745A8B">
        <w:rPr>
          <w:szCs w:val="18"/>
        </w:rPr>
        <w:t xml:space="preserve"> The monthly average of terminations is higher compared to the previous period overview. </w:t>
      </w:r>
    </w:p>
    <w:p w:rsidR="00745A8B" w:rsidRDefault="00745A8B" w:rsidP="00745A8B">
      <w:pPr>
        <w:pStyle w:val="Corpsdetexte"/>
        <w:numPr>
          <w:ilvl w:val="6"/>
          <w:numId w:val="34"/>
        </w:numPr>
        <w:rPr>
          <w:szCs w:val="18"/>
        </w:rPr>
      </w:pPr>
      <w:r>
        <w:rPr>
          <w:szCs w:val="18"/>
        </w:rPr>
        <w:t>The trade remedy actions taken during the review period covered a wide range of products. In the case of initiations of investigations, the main sectors were iron and steel (HS72) 40.2%, plastics and articles thereof (HS39) 11.2%, vehicles, parts and accessories thereof (HS87) 10.2%, articles of iron and steel (HS73) 9% and electrical machinery and parts thereof (HS85) 6%.</w:t>
      </w:r>
    </w:p>
    <w:p w:rsidR="00745A8B" w:rsidRPr="00653456" w:rsidRDefault="00745A8B" w:rsidP="00653456">
      <w:pPr>
        <w:pStyle w:val="Corpsdetexte"/>
      </w:pPr>
      <w:r w:rsidRPr="00653456">
        <w:t>The trade coverage of trade-remedy initiations introduced during the review period by WTO Members was US$52.7 billion (0.33% of world merchandise imports). For terminations, the trade coverage</w:t>
      </w:r>
      <w:r w:rsidR="00F33A4B" w:rsidRPr="00653456">
        <w:rPr>
          <w:rStyle w:val="Appelnotedebasdep"/>
          <w:vertAlign w:val="baseline"/>
        </w:rPr>
        <w:footnoteReference w:id="18"/>
      </w:r>
      <w:r w:rsidRPr="00653456">
        <w:t xml:space="preserve"> was valued at US$6.8 billion (0.04% of world merchandise imports). </w:t>
      </w:r>
    </w:p>
    <w:p w:rsidR="00745A8B" w:rsidRDefault="00745A8B" w:rsidP="00745A8B">
      <w:pPr>
        <w:pStyle w:val="Lgende"/>
      </w:pPr>
      <w:bookmarkStart w:id="62" w:name="_Ref517172208"/>
      <w:r>
        <w:t xml:space="preserve">Table </w:t>
      </w:r>
      <w:r w:rsidR="00763BC0">
        <w:fldChar w:fldCharType="begin"/>
      </w:r>
      <w:r w:rsidR="00763BC0">
        <w:instrText xml:space="preserve"> STYLEREF 1 \s </w:instrText>
      </w:r>
      <w:r w:rsidR="00763BC0">
        <w:fldChar w:fldCharType="separate"/>
      </w:r>
      <w:r w:rsidR="000630E7">
        <w:rPr>
          <w:noProof/>
        </w:rPr>
        <w:t>3</w:t>
      </w:r>
      <w:r w:rsidR="00763BC0">
        <w:fldChar w:fldCharType="end"/>
      </w:r>
      <w:r w:rsidR="00763BC0">
        <w:t>.</w:t>
      </w:r>
      <w:r w:rsidR="00763BC0">
        <w:fldChar w:fldCharType="begin"/>
      </w:r>
      <w:r w:rsidR="00763BC0">
        <w:instrText xml:space="preserve"> SEQ Table \* ARABIC \s 1 </w:instrText>
      </w:r>
      <w:r w:rsidR="00763BC0">
        <w:fldChar w:fldCharType="separate"/>
      </w:r>
      <w:r w:rsidR="000630E7">
        <w:rPr>
          <w:noProof/>
        </w:rPr>
        <w:t>2</w:t>
      </w:r>
      <w:r w:rsidR="00763BC0">
        <w:fldChar w:fldCharType="end"/>
      </w:r>
      <w:bookmarkEnd w:id="62"/>
      <w:r>
        <w:t xml:space="preserve"> Trade remedy actions (Annex 2)</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903"/>
        <w:gridCol w:w="758"/>
        <w:gridCol w:w="756"/>
        <w:gridCol w:w="756"/>
        <w:gridCol w:w="756"/>
        <w:gridCol w:w="754"/>
        <w:gridCol w:w="1079"/>
        <w:gridCol w:w="1218"/>
        <w:gridCol w:w="1262"/>
      </w:tblGrid>
      <w:tr w:rsidR="00745A8B" w:rsidRPr="00745A8B" w:rsidTr="00491AE4">
        <w:trPr>
          <w:trHeight w:val="1647"/>
          <w:tblHeader/>
        </w:trPr>
        <w:tc>
          <w:tcPr>
            <w:tcW w:w="1029" w:type="pct"/>
            <w:tcBorders>
              <w:top w:val="single" w:sz="4" w:space="0" w:color="auto"/>
              <w:left w:val="single" w:sz="4" w:space="0" w:color="auto"/>
              <w:bottom w:val="nil"/>
              <w:right w:val="single" w:sz="4" w:space="0" w:color="auto"/>
            </w:tcBorders>
            <w:shd w:val="clear" w:color="auto" w:fill="006283"/>
            <w:noWrap/>
            <w:vAlign w:val="center"/>
            <w:hideMark/>
          </w:tcPr>
          <w:p w:rsidR="00745A8B" w:rsidRDefault="00745A8B">
            <w:pPr>
              <w:keepNext/>
              <w:keepLines/>
              <w:spacing w:line="276" w:lineRule="auto"/>
              <w:jc w:val="center"/>
              <w:rPr>
                <w:b/>
                <w:color w:val="FFFFFF"/>
                <w:sz w:val="16"/>
                <w:szCs w:val="16"/>
              </w:rPr>
            </w:pPr>
            <w:r>
              <w:rPr>
                <w:b/>
                <w:color w:val="FFFFFF"/>
                <w:sz w:val="16"/>
                <w:szCs w:val="16"/>
              </w:rPr>
              <w:t>Type of measure</w:t>
            </w:r>
          </w:p>
        </w:tc>
        <w:tc>
          <w:tcPr>
            <w:tcW w:w="410" w:type="pct"/>
            <w:tcBorders>
              <w:top w:val="single" w:sz="4" w:space="0" w:color="auto"/>
              <w:left w:val="single" w:sz="4" w:space="0" w:color="auto"/>
              <w:bottom w:val="nil"/>
              <w:right w:val="single" w:sz="4" w:space="0" w:color="auto"/>
            </w:tcBorders>
            <w:shd w:val="clear" w:color="auto" w:fill="006283"/>
            <w:vAlign w:val="center"/>
            <w:hideMark/>
          </w:tcPr>
          <w:p w:rsidR="00745A8B" w:rsidRDefault="00745A8B">
            <w:pPr>
              <w:pStyle w:val="SummaryText"/>
              <w:keepNext/>
              <w:keepLines/>
              <w:numPr>
                <w:ilvl w:val="0"/>
                <w:numId w:val="0"/>
              </w:numPr>
              <w:spacing w:after="0" w:line="276" w:lineRule="auto"/>
              <w:jc w:val="center"/>
              <w:rPr>
                <w:b/>
                <w:color w:val="FFFFFF"/>
                <w:spacing w:val="-8"/>
                <w:sz w:val="16"/>
                <w:szCs w:val="16"/>
              </w:rPr>
            </w:pPr>
            <w:r>
              <w:rPr>
                <w:b/>
                <w:color w:val="FFFFFF"/>
                <w:spacing w:val="-8"/>
                <w:sz w:val="16"/>
                <w:szCs w:val="16"/>
              </w:rPr>
              <w:t>2012</w:t>
            </w:r>
          </w:p>
        </w:tc>
        <w:tc>
          <w:tcPr>
            <w:tcW w:w="409" w:type="pct"/>
            <w:tcBorders>
              <w:top w:val="single" w:sz="4" w:space="0" w:color="auto"/>
              <w:left w:val="single" w:sz="4" w:space="0" w:color="auto"/>
              <w:bottom w:val="nil"/>
              <w:right w:val="single" w:sz="4" w:space="0" w:color="auto"/>
            </w:tcBorders>
            <w:shd w:val="clear" w:color="auto" w:fill="006283"/>
            <w:vAlign w:val="center"/>
            <w:hideMark/>
          </w:tcPr>
          <w:p w:rsidR="00745A8B" w:rsidRDefault="00745A8B">
            <w:pPr>
              <w:pStyle w:val="SummaryText"/>
              <w:keepNext/>
              <w:keepLines/>
              <w:numPr>
                <w:ilvl w:val="0"/>
                <w:numId w:val="0"/>
              </w:numPr>
              <w:spacing w:after="0" w:line="276" w:lineRule="auto"/>
              <w:jc w:val="center"/>
              <w:rPr>
                <w:b/>
                <w:color w:val="FFFFFF"/>
                <w:spacing w:val="-8"/>
                <w:sz w:val="16"/>
                <w:szCs w:val="16"/>
              </w:rPr>
            </w:pPr>
            <w:r>
              <w:rPr>
                <w:b/>
                <w:color w:val="FFFFFF"/>
                <w:spacing w:val="-8"/>
                <w:sz w:val="16"/>
                <w:szCs w:val="16"/>
              </w:rPr>
              <w:t>2013</w:t>
            </w:r>
          </w:p>
        </w:tc>
        <w:tc>
          <w:tcPr>
            <w:tcW w:w="409" w:type="pct"/>
            <w:tcBorders>
              <w:top w:val="single" w:sz="4" w:space="0" w:color="auto"/>
              <w:left w:val="single" w:sz="4" w:space="0" w:color="auto"/>
              <w:bottom w:val="nil"/>
              <w:right w:val="single" w:sz="4" w:space="0" w:color="auto"/>
            </w:tcBorders>
            <w:shd w:val="clear" w:color="auto" w:fill="006283"/>
            <w:vAlign w:val="center"/>
            <w:hideMark/>
          </w:tcPr>
          <w:p w:rsidR="00745A8B" w:rsidRDefault="00745A8B">
            <w:pPr>
              <w:pStyle w:val="SummaryText"/>
              <w:keepNext/>
              <w:keepLines/>
              <w:numPr>
                <w:ilvl w:val="0"/>
                <w:numId w:val="0"/>
              </w:numPr>
              <w:spacing w:after="0" w:line="276" w:lineRule="auto"/>
              <w:jc w:val="center"/>
              <w:rPr>
                <w:b/>
                <w:color w:val="FFFFFF"/>
                <w:spacing w:val="-8"/>
                <w:sz w:val="16"/>
                <w:szCs w:val="16"/>
              </w:rPr>
            </w:pPr>
            <w:r>
              <w:rPr>
                <w:b/>
                <w:color w:val="FFFFFF"/>
                <w:spacing w:val="-8"/>
                <w:sz w:val="16"/>
                <w:szCs w:val="16"/>
              </w:rPr>
              <w:t>2014</w:t>
            </w:r>
          </w:p>
        </w:tc>
        <w:tc>
          <w:tcPr>
            <w:tcW w:w="409" w:type="pct"/>
            <w:tcBorders>
              <w:top w:val="single" w:sz="4" w:space="0" w:color="auto"/>
              <w:left w:val="single" w:sz="4" w:space="0" w:color="auto"/>
              <w:bottom w:val="nil"/>
              <w:right w:val="single" w:sz="4" w:space="0" w:color="auto"/>
            </w:tcBorders>
            <w:shd w:val="clear" w:color="auto" w:fill="006283"/>
            <w:vAlign w:val="center"/>
            <w:hideMark/>
          </w:tcPr>
          <w:p w:rsidR="00745A8B" w:rsidRDefault="00745A8B">
            <w:pPr>
              <w:pStyle w:val="SummaryText"/>
              <w:keepNext/>
              <w:keepLines/>
              <w:numPr>
                <w:ilvl w:val="0"/>
                <w:numId w:val="0"/>
              </w:numPr>
              <w:spacing w:after="0" w:line="276" w:lineRule="auto"/>
              <w:jc w:val="center"/>
              <w:rPr>
                <w:b/>
                <w:color w:val="FFFFFF"/>
                <w:spacing w:val="-8"/>
                <w:sz w:val="16"/>
                <w:szCs w:val="16"/>
              </w:rPr>
            </w:pPr>
            <w:r>
              <w:rPr>
                <w:b/>
                <w:color w:val="FFFFFF"/>
                <w:spacing w:val="-8"/>
                <w:sz w:val="16"/>
                <w:szCs w:val="16"/>
              </w:rPr>
              <w:t>2015</w:t>
            </w:r>
          </w:p>
        </w:tc>
        <w:tc>
          <w:tcPr>
            <w:tcW w:w="408" w:type="pct"/>
            <w:tcBorders>
              <w:top w:val="single" w:sz="4" w:space="0" w:color="auto"/>
              <w:left w:val="single" w:sz="4" w:space="0" w:color="auto"/>
              <w:bottom w:val="nil"/>
              <w:right w:val="single" w:sz="4" w:space="0" w:color="auto"/>
            </w:tcBorders>
            <w:shd w:val="clear" w:color="auto" w:fill="006283"/>
            <w:vAlign w:val="center"/>
            <w:hideMark/>
          </w:tcPr>
          <w:p w:rsidR="00745A8B" w:rsidRDefault="00745A8B">
            <w:pPr>
              <w:pStyle w:val="SummaryText"/>
              <w:keepNext/>
              <w:keepLines/>
              <w:numPr>
                <w:ilvl w:val="0"/>
                <w:numId w:val="0"/>
              </w:numPr>
              <w:spacing w:after="0" w:line="276" w:lineRule="auto"/>
              <w:jc w:val="center"/>
              <w:rPr>
                <w:b/>
                <w:color w:val="FFFFFF"/>
                <w:spacing w:val="-8"/>
                <w:sz w:val="16"/>
                <w:szCs w:val="16"/>
              </w:rPr>
            </w:pPr>
            <w:r>
              <w:rPr>
                <w:b/>
                <w:color w:val="FFFFFF"/>
                <w:spacing w:val="-8"/>
                <w:sz w:val="16"/>
                <w:szCs w:val="16"/>
              </w:rPr>
              <w:t>2016</w:t>
            </w:r>
          </w:p>
        </w:tc>
        <w:tc>
          <w:tcPr>
            <w:tcW w:w="584" w:type="pct"/>
            <w:tcBorders>
              <w:top w:val="single" w:sz="4" w:space="0" w:color="auto"/>
              <w:left w:val="single" w:sz="4" w:space="0" w:color="auto"/>
              <w:bottom w:val="nil"/>
              <w:right w:val="double" w:sz="4" w:space="0" w:color="auto"/>
            </w:tcBorders>
            <w:shd w:val="clear" w:color="auto" w:fill="006283"/>
            <w:vAlign w:val="center"/>
            <w:hideMark/>
          </w:tcPr>
          <w:p w:rsidR="00745A8B" w:rsidRDefault="00745A8B">
            <w:pPr>
              <w:pStyle w:val="SummaryText"/>
              <w:keepNext/>
              <w:keepLines/>
              <w:numPr>
                <w:ilvl w:val="0"/>
                <w:numId w:val="0"/>
              </w:numPr>
              <w:spacing w:after="0" w:line="276" w:lineRule="auto"/>
              <w:jc w:val="center"/>
              <w:rPr>
                <w:b/>
                <w:color w:val="FFFFFF"/>
                <w:spacing w:val="-8"/>
                <w:sz w:val="16"/>
                <w:szCs w:val="16"/>
              </w:rPr>
            </w:pPr>
            <w:r>
              <w:rPr>
                <w:b/>
                <w:color w:val="FFFFFF"/>
                <w:spacing w:val="-8"/>
                <w:sz w:val="16"/>
                <w:szCs w:val="16"/>
              </w:rPr>
              <w:t>2017</w:t>
            </w:r>
          </w:p>
        </w:tc>
        <w:tc>
          <w:tcPr>
            <w:tcW w:w="659" w:type="pct"/>
            <w:tcBorders>
              <w:top w:val="single" w:sz="4" w:space="0" w:color="auto"/>
              <w:left w:val="double" w:sz="4" w:space="0" w:color="auto"/>
              <w:bottom w:val="nil"/>
              <w:right w:val="single" w:sz="4" w:space="0" w:color="auto"/>
            </w:tcBorders>
            <w:shd w:val="clear" w:color="auto" w:fill="006283"/>
            <w:textDirection w:val="btLr"/>
            <w:vAlign w:val="center"/>
            <w:hideMark/>
          </w:tcPr>
          <w:p w:rsidR="00745A8B" w:rsidRDefault="00745A8B">
            <w:pPr>
              <w:keepNext/>
              <w:spacing w:line="276" w:lineRule="auto"/>
              <w:jc w:val="center"/>
              <w:rPr>
                <w:b/>
                <w:color w:val="FFFFFF"/>
                <w:spacing w:val="-8"/>
                <w:sz w:val="16"/>
                <w:szCs w:val="16"/>
              </w:rPr>
            </w:pPr>
            <w:r>
              <w:rPr>
                <w:b/>
                <w:color w:val="FFFFFF"/>
                <w:spacing w:val="-8"/>
                <w:sz w:val="16"/>
                <w:szCs w:val="16"/>
              </w:rPr>
              <w:t>Mid</w:t>
            </w:r>
            <w:r>
              <w:rPr>
                <w:b/>
                <w:color w:val="FFFFFF"/>
                <w:spacing w:val="-8"/>
                <w:sz w:val="16"/>
                <w:szCs w:val="16"/>
              </w:rPr>
              <w:noBreakHyphen/>
              <w:t>Oct 16 to mid</w:t>
            </w:r>
            <w:r>
              <w:rPr>
                <w:b/>
                <w:color w:val="FFFFFF"/>
                <w:spacing w:val="-8"/>
                <w:sz w:val="16"/>
                <w:szCs w:val="16"/>
              </w:rPr>
              <w:noBreakHyphen/>
              <w:t>Oct 17</w:t>
            </w:r>
          </w:p>
          <w:p w:rsidR="00745A8B" w:rsidRDefault="00745A8B">
            <w:pPr>
              <w:keepNext/>
              <w:spacing w:line="276" w:lineRule="auto"/>
              <w:jc w:val="center"/>
              <w:rPr>
                <w:b/>
                <w:color w:val="FFFFFF"/>
                <w:spacing w:val="-8"/>
                <w:sz w:val="16"/>
                <w:szCs w:val="16"/>
              </w:rPr>
            </w:pPr>
            <w:r>
              <w:rPr>
                <w:b/>
                <w:color w:val="FFFFFF"/>
                <w:spacing w:val="-8"/>
                <w:sz w:val="16"/>
                <w:szCs w:val="16"/>
              </w:rPr>
              <w:t>(WT/TPR/OV/20)</w:t>
            </w:r>
          </w:p>
        </w:tc>
        <w:tc>
          <w:tcPr>
            <w:tcW w:w="683" w:type="pct"/>
            <w:tcBorders>
              <w:top w:val="single" w:sz="4" w:space="0" w:color="auto"/>
              <w:left w:val="single" w:sz="4" w:space="0" w:color="auto"/>
              <w:bottom w:val="nil"/>
              <w:right w:val="single" w:sz="4" w:space="0" w:color="auto"/>
            </w:tcBorders>
            <w:shd w:val="clear" w:color="auto" w:fill="006283"/>
            <w:textDirection w:val="btLr"/>
            <w:vAlign w:val="center"/>
            <w:hideMark/>
          </w:tcPr>
          <w:p w:rsidR="00745A8B" w:rsidRDefault="00745A8B">
            <w:pPr>
              <w:keepNext/>
              <w:spacing w:line="276" w:lineRule="auto"/>
              <w:jc w:val="center"/>
              <w:rPr>
                <w:b/>
                <w:color w:val="FFFFFF"/>
                <w:spacing w:val="-8"/>
                <w:sz w:val="16"/>
                <w:szCs w:val="16"/>
              </w:rPr>
            </w:pPr>
            <w:r>
              <w:rPr>
                <w:b/>
                <w:color w:val="FFFFFF"/>
                <w:spacing w:val="-8"/>
                <w:sz w:val="16"/>
                <w:szCs w:val="16"/>
              </w:rPr>
              <w:t>Mid</w:t>
            </w:r>
            <w:r>
              <w:rPr>
                <w:b/>
                <w:color w:val="FFFFFF"/>
                <w:spacing w:val="-8"/>
                <w:sz w:val="16"/>
                <w:szCs w:val="16"/>
              </w:rPr>
              <w:noBreakHyphen/>
              <w:t>Oct 17 to mid</w:t>
            </w:r>
            <w:r>
              <w:rPr>
                <w:b/>
                <w:color w:val="FFFFFF"/>
                <w:spacing w:val="-8"/>
                <w:sz w:val="16"/>
                <w:szCs w:val="16"/>
              </w:rPr>
              <w:noBreakHyphen/>
              <w:t>May 18</w:t>
            </w:r>
          </w:p>
          <w:p w:rsidR="00745A8B" w:rsidRDefault="00745A8B">
            <w:pPr>
              <w:keepNext/>
              <w:spacing w:line="276" w:lineRule="auto"/>
              <w:jc w:val="center"/>
              <w:rPr>
                <w:b/>
                <w:color w:val="FFFFFF"/>
                <w:spacing w:val="-8"/>
                <w:sz w:val="16"/>
                <w:szCs w:val="16"/>
              </w:rPr>
            </w:pPr>
            <w:r>
              <w:rPr>
                <w:b/>
                <w:color w:val="FFFFFF"/>
                <w:spacing w:val="-8"/>
                <w:sz w:val="16"/>
                <w:szCs w:val="16"/>
              </w:rPr>
              <w:t>(7 months)</w:t>
            </w:r>
          </w:p>
        </w:tc>
      </w:tr>
      <w:tr w:rsidR="00745A8B" w:rsidRPr="00745A8B" w:rsidTr="00491AE4">
        <w:trPr>
          <w:trHeight w:val="219"/>
        </w:trPr>
        <w:tc>
          <w:tcPr>
            <w:tcW w:w="1029" w:type="pct"/>
            <w:tcBorders>
              <w:top w:val="nil"/>
              <w:left w:val="single" w:sz="4" w:space="0" w:color="auto"/>
              <w:bottom w:val="nil"/>
              <w:right w:val="single" w:sz="4" w:space="0" w:color="auto"/>
            </w:tcBorders>
            <w:noWrap/>
            <w:hideMark/>
          </w:tcPr>
          <w:p w:rsidR="00745A8B" w:rsidRDefault="00745A8B">
            <w:pPr>
              <w:spacing w:line="276" w:lineRule="auto"/>
              <w:rPr>
                <w:b/>
                <w:sz w:val="16"/>
                <w:szCs w:val="16"/>
              </w:rPr>
            </w:pPr>
            <w:r>
              <w:rPr>
                <w:b/>
                <w:sz w:val="16"/>
                <w:szCs w:val="16"/>
              </w:rPr>
              <w:t>Initiations</w:t>
            </w:r>
          </w:p>
        </w:tc>
        <w:tc>
          <w:tcPr>
            <w:tcW w:w="410" w:type="pct"/>
            <w:tcBorders>
              <w:top w:val="nil"/>
              <w:left w:val="single" w:sz="4" w:space="0" w:color="auto"/>
              <w:bottom w:val="nil"/>
              <w:right w:val="single" w:sz="4" w:space="0" w:color="auto"/>
            </w:tcBorders>
            <w:noWrap/>
            <w:hideMark/>
          </w:tcPr>
          <w:p w:rsidR="00745A8B" w:rsidRDefault="00745A8B">
            <w:pPr>
              <w:spacing w:line="276" w:lineRule="auto"/>
              <w:jc w:val="right"/>
              <w:rPr>
                <w:b/>
                <w:sz w:val="16"/>
                <w:szCs w:val="16"/>
              </w:rPr>
            </w:pPr>
            <w:r>
              <w:rPr>
                <w:b/>
                <w:sz w:val="16"/>
                <w:szCs w:val="16"/>
              </w:rPr>
              <w:t>255</w:t>
            </w:r>
          </w:p>
        </w:tc>
        <w:tc>
          <w:tcPr>
            <w:tcW w:w="409" w:type="pct"/>
            <w:tcBorders>
              <w:top w:val="nil"/>
              <w:left w:val="single" w:sz="4" w:space="0" w:color="auto"/>
              <w:bottom w:val="nil"/>
              <w:right w:val="single" w:sz="4" w:space="0" w:color="auto"/>
            </w:tcBorders>
            <w:noWrap/>
            <w:hideMark/>
          </w:tcPr>
          <w:p w:rsidR="00745A8B" w:rsidRDefault="00745A8B">
            <w:pPr>
              <w:spacing w:line="276" w:lineRule="auto"/>
              <w:jc w:val="right"/>
              <w:rPr>
                <w:b/>
                <w:sz w:val="16"/>
                <w:szCs w:val="16"/>
              </w:rPr>
            </w:pPr>
            <w:r>
              <w:rPr>
                <w:b/>
                <w:sz w:val="16"/>
                <w:szCs w:val="16"/>
              </w:rPr>
              <w:t>338</w:t>
            </w:r>
          </w:p>
        </w:tc>
        <w:tc>
          <w:tcPr>
            <w:tcW w:w="409" w:type="pct"/>
            <w:tcBorders>
              <w:top w:val="nil"/>
              <w:left w:val="single" w:sz="4" w:space="0" w:color="auto"/>
              <w:bottom w:val="nil"/>
              <w:right w:val="single" w:sz="4" w:space="0" w:color="auto"/>
            </w:tcBorders>
            <w:hideMark/>
          </w:tcPr>
          <w:p w:rsidR="00745A8B" w:rsidRDefault="00745A8B">
            <w:pPr>
              <w:spacing w:line="276" w:lineRule="auto"/>
              <w:jc w:val="right"/>
              <w:rPr>
                <w:b/>
                <w:sz w:val="16"/>
                <w:szCs w:val="16"/>
              </w:rPr>
            </w:pPr>
            <w:r>
              <w:rPr>
                <w:b/>
                <w:sz w:val="16"/>
                <w:szCs w:val="16"/>
              </w:rPr>
              <w:t>304</w:t>
            </w:r>
          </w:p>
        </w:tc>
        <w:tc>
          <w:tcPr>
            <w:tcW w:w="409" w:type="pct"/>
            <w:tcBorders>
              <w:top w:val="nil"/>
              <w:left w:val="single" w:sz="4" w:space="0" w:color="auto"/>
              <w:bottom w:val="nil"/>
              <w:right w:val="single" w:sz="4" w:space="0" w:color="auto"/>
            </w:tcBorders>
            <w:hideMark/>
          </w:tcPr>
          <w:p w:rsidR="00745A8B" w:rsidRDefault="00745A8B">
            <w:pPr>
              <w:spacing w:line="276" w:lineRule="auto"/>
              <w:jc w:val="right"/>
              <w:rPr>
                <w:b/>
                <w:sz w:val="16"/>
                <w:szCs w:val="16"/>
              </w:rPr>
            </w:pPr>
            <w:r>
              <w:rPr>
                <w:b/>
                <w:sz w:val="16"/>
                <w:szCs w:val="16"/>
              </w:rPr>
              <w:t>277</w:t>
            </w:r>
          </w:p>
        </w:tc>
        <w:tc>
          <w:tcPr>
            <w:tcW w:w="408" w:type="pct"/>
            <w:tcBorders>
              <w:top w:val="nil"/>
              <w:left w:val="single" w:sz="4" w:space="0" w:color="auto"/>
              <w:bottom w:val="nil"/>
              <w:right w:val="single" w:sz="4" w:space="0" w:color="auto"/>
            </w:tcBorders>
            <w:hideMark/>
          </w:tcPr>
          <w:p w:rsidR="00745A8B" w:rsidRDefault="00745A8B">
            <w:pPr>
              <w:spacing w:line="276" w:lineRule="auto"/>
              <w:jc w:val="right"/>
              <w:rPr>
                <w:b/>
                <w:sz w:val="16"/>
                <w:szCs w:val="16"/>
              </w:rPr>
            </w:pPr>
            <w:r>
              <w:rPr>
                <w:b/>
                <w:sz w:val="16"/>
                <w:szCs w:val="16"/>
              </w:rPr>
              <w:t>343</w:t>
            </w:r>
          </w:p>
        </w:tc>
        <w:tc>
          <w:tcPr>
            <w:tcW w:w="584" w:type="pct"/>
            <w:tcBorders>
              <w:top w:val="nil"/>
              <w:left w:val="single" w:sz="4" w:space="0" w:color="auto"/>
              <w:bottom w:val="nil"/>
              <w:right w:val="double" w:sz="4" w:space="0" w:color="auto"/>
            </w:tcBorders>
            <w:hideMark/>
          </w:tcPr>
          <w:p w:rsidR="00745A8B" w:rsidRDefault="00745A8B">
            <w:pPr>
              <w:spacing w:line="276" w:lineRule="auto"/>
              <w:ind w:right="284"/>
              <w:jc w:val="right"/>
              <w:rPr>
                <w:b/>
                <w:sz w:val="16"/>
                <w:szCs w:val="16"/>
              </w:rPr>
            </w:pPr>
            <w:r>
              <w:rPr>
                <w:b/>
                <w:sz w:val="16"/>
                <w:szCs w:val="16"/>
              </w:rPr>
              <w:t>297</w:t>
            </w:r>
          </w:p>
        </w:tc>
        <w:tc>
          <w:tcPr>
            <w:tcW w:w="659" w:type="pct"/>
            <w:tcBorders>
              <w:top w:val="nil"/>
              <w:left w:val="double" w:sz="4" w:space="0" w:color="auto"/>
              <w:bottom w:val="nil"/>
              <w:right w:val="single" w:sz="4" w:space="0" w:color="auto"/>
            </w:tcBorders>
            <w:hideMark/>
          </w:tcPr>
          <w:p w:rsidR="00745A8B" w:rsidRDefault="00745A8B">
            <w:pPr>
              <w:spacing w:line="276" w:lineRule="auto"/>
              <w:ind w:right="170"/>
              <w:jc w:val="right"/>
              <w:rPr>
                <w:b/>
                <w:sz w:val="16"/>
                <w:szCs w:val="16"/>
              </w:rPr>
            </w:pPr>
            <w:r>
              <w:rPr>
                <w:b/>
                <w:sz w:val="16"/>
                <w:szCs w:val="16"/>
              </w:rPr>
              <w:t>301</w:t>
            </w:r>
          </w:p>
        </w:tc>
        <w:tc>
          <w:tcPr>
            <w:tcW w:w="683" w:type="pct"/>
            <w:tcBorders>
              <w:top w:val="nil"/>
              <w:left w:val="single" w:sz="4" w:space="0" w:color="auto"/>
              <w:bottom w:val="nil"/>
              <w:right w:val="single" w:sz="4" w:space="0" w:color="auto"/>
            </w:tcBorders>
            <w:hideMark/>
          </w:tcPr>
          <w:p w:rsidR="00745A8B" w:rsidRDefault="00745A8B">
            <w:pPr>
              <w:spacing w:line="276" w:lineRule="auto"/>
              <w:ind w:right="170"/>
              <w:jc w:val="right"/>
              <w:rPr>
                <w:b/>
                <w:sz w:val="16"/>
                <w:szCs w:val="16"/>
              </w:rPr>
            </w:pPr>
            <w:r>
              <w:rPr>
                <w:b/>
                <w:sz w:val="16"/>
                <w:szCs w:val="16"/>
              </w:rPr>
              <w:t>173</w:t>
            </w:r>
          </w:p>
        </w:tc>
      </w:tr>
      <w:tr w:rsidR="00745A8B" w:rsidRPr="00745A8B" w:rsidTr="00491AE4">
        <w:trPr>
          <w:trHeight w:val="138"/>
        </w:trPr>
        <w:tc>
          <w:tcPr>
            <w:tcW w:w="1029" w:type="pct"/>
            <w:tcBorders>
              <w:top w:val="nil"/>
              <w:left w:val="single" w:sz="4" w:space="0" w:color="auto"/>
              <w:bottom w:val="nil"/>
              <w:right w:val="single" w:sz="4" w:space="0" w:color="auto"/>
            </w:tcBorders>
            <w:shd w:val="clear" w:color="auto" w:fill="C9DED4"/>
            <w:noWrap/>
            <w:hideMark/>
          </w:tcPr>
          <w:p w:rsidR="00745A8B" w:rsidRDefault="00745A8B">
            <w:pPr>
              <w:spacing w:line="276" w:lineRule="auto"/>
              <w:rPr>
                <w:sz w:val="16"/>
                <w:szCs w:val="16"/>
              </w:rPr>
            </w:pPr>
            <w:r>
              <w:rPr>
                <w:sz w:val="16"/>
                <w:szCs w:val="16"/>
              </w:rPr>
              <w:t>- AD</w:t>
            </w:r>
          </w:p>
        </w:tc>
        <w:tc>
          <w:tcPr>
            <w:tcW w:w="410" w:type="pct"/>
            <w:tcBorders>
              <w:top w:val="nil"/>
              <w:left w:val="single" w:sz="4" w:space="0" w:color="auto"/>
              <w:bottom w:val="nil"/>
              <w:right w:val="single" w:sz="4" w:space="0" w:color="auto"/>
            </w:tcBorders>
            <w:shd w:val="clear" w:color="auto" w:fill="C9DED4"/>
            <w:noWrap/>
            <w:hideMark/>
          </w:tcPr>
          <w:p w:rsidR="00745A8B" w:rsidRDefault="00745A8B">
            <w:pPr>
              <w:spacing w:line="276" w:lineRule="auto"/>
              <w:jc w:val="right"/>
              <w:rPr>
                <w:sz w:val="16"/>
                <w:szCs w:val="16"/>
              </w:rPr>
            </w:pPr>
            <w:r>
              <w:rPr>
                <w:sz w:val="16"/>
                <w:szCs w:val="16"/>
              </w:rPr>
              <w:t>208</w:t>
            </w:r>
          </w:p>
        </w:tc>
        <w:tc>
          <w:tcPr>
            <w:tcW w:w="409" w:type="pct"/>
            <w:tcBorders>
              <w:top w:val="nil"/>
              <w:left w:val="single" w:sz="4" w:space="0" w:color="auto"/>
              <w:bottom w:val="nil"/>
              <w:right w:val="single" w:sz="4" w:space="0" w:color="auto"/>
            </w:tcBorders>
            <w:shd w:val="clear" w:color="auto" w:fill="C9DED4"/>
            <w:noWrap/>
            <w:hideMark/>
          </w:tcPr>
          <w:p w:rsidR="00745A8B" w:rsidRDefault="00745A8B">
            <w:pPr>
              <w:spacing w:line="276" w:lineRule="auto"/>
              <w:jc w:val="right"/>
              <w:rPr>
                <w:sz w:val="16"/>
                <w:szCs w:val="16"/>
              </w:rPr>
            </w:pPr>
            <w:r>
              <w:rPr>
                <w:sz w:val="16"/>
                <w:szCs w:val="16"/>
              </w:rPr>
              <w:t>287</w:t>
            </w:r>
          </w:p>
        </w:tc>
        <w:tc>
          <w:tcPr>
            <w:tcW w:w="409" w:type="pct"/>
            <w:tcBorders>
              <w:top w:val="nil"/>
              <w:left w:val="single" w:sz="4" w:space="0" w:color="auto"/>
              <w:bottom w:val="nil"/>
              <w:right w:val="single" w:sz="4" w:space="0" w:color="auto"/>
            </w:tcBorders>
            <w:shd w:val="clear" w:color="auto" w:fill="C9DED4"/>
            <w:hideMark/>
          </w:tcPr>
          <w:p w:rsidR="00745A8B" w:rsidRDefault="00745A8B">
            <w:pPr>
              <w:spacing w:line="276" w:lineRule="auto"/>
              <w:jc w:val="right"/>
              <w:rPr>
                <w:sz w:val="16"/>
                <w:szCs w:val="16"/>
              </w:rPr>
            </w:pPr>
            <w:r>
              <w:rPr>
                <w:sz w:val="16"/>
                <w:szCs w:val="16"/>
              </w:rPr>
              <w:t>236</w:t>
            </w:r>
          </w:p>
        </w:tc>
        <w:tc>
          <w:tcPr>
            <w:tcW w:w="409" w:type="pct"/>
            <w:tcBorders>
              <w:top w:val="nil"/>
              <w:left w:val="single" w:sz="4" w:space="0" w:color="auto"/>
              <w:bottom w:val="nil"/>
              <w:right w:val="single" w:sz="4" w:space="0" w:color="auto"/>
            </w:tcBorders>
            <w:shd w:val="clear" w:color="auto" w:fill="C9DED4"/>
            <w:hideMark/>
          </w:tcPr>
          <w:p w:rsidR="00745A8B" w:rsidRDefault="00745A8B">
            <w:pPr>
              <w:spacing w:line="276" w:lineRule="auto"/>
              <w:jc w:val="right"/>
              <w:rPr>
                <w:sz w:val="16"/>
                <w:szCs w:val="16"/>
              </w:rPr>
            </w:pPr>
            <w:r>
              <w:rPr>
                <w:sz w:val="16"/>
                <w:szCs w:val="16"/>
              </w:rPr>
              <w:t>229</w:t>
            </w:r>
          </w:p>
        </w:tc>
        <w:tc>
          <w:tcPr>
            <w:tcW w:w="408" w:type="pct"/>
            <w:tcBorders>
              <w:top w:val="nil"/>
              <w:left w:val="single" w:sz="4" w:space="0" w:color="auto"/>
              <w:bottom w:val="nil"/>
              <w:right w:val="single" w:sz="4" w:space="0" w:color="auto"/>
            </w:tcBorders>
            <w:shd w:val="clear" w:color="auto" w:fill="C9DED4"/>
            <w:hideMark/>
          </w:tcPr>
          <w:p w:rsidR="00745A8B" w:rsidRDefault="00745A8B">
            <w:pPr>
              <w:spacing w:line="276" w:lineRule="auto"/>
              <w:jc w:val="right"/>
              <w:rPr>
                <w:sz w:val="16"/>
                <w:szCs w:val="16"/>
              </w:rPr>
            </w:pPr>
            <w:r>
              <w:rPr>
                <w:sz w:val="16"/>
                <w:szCs w:val="16"/>
              </w:rPr>
              <w:t>298</w:t>
            </w:r>
          </w:p>
        </w:tc>
        <w:tc>
          <w:tcPr>
            <w:tcW w:w="584" w:type="pct"/>
            <w:tcBorders>
              <w:top w:val="nil"/>
              <w:left w:val="single" w:sz="4" w:space="0" w:color="auto"/>
              <w:bottom w:val="nil"/>
              <w:right w:val="double" w:sz="4" w:space="0" w:color="auto"/>
            </w:tcBorders>
            <w:shd w:val="clear" w:color="auto" w:fill="C9DED4"/>
            <w:hideMark/>
          </w:tcPr>
          <w:p w:rsidR="00745A8B" w:rsidRDefault="00745A8B">
            <w:pPr>
              <w:spacing w:line="276" w:lineRule="auto"/>
              <w:ind w:right="284"/>
              <w:jc w:val="right"/>
              <w:rPr>
                <w:sz w:val="16"/>
                <w:szCs w:val="16"/>
              </w:rPr>
            </w:pPr>
            <w:r>
              <w:rPr>
                <w:sz w:val="16"/>
                <w:szCs w:val="16"/>
              </w:rPr>
              <w:t>248</w:t>
            </w:r>
          </w:p>
        </w:tc>
        <w:tc>
          <w:tcPr>
            <w:tcW w:w="659" w:type="pct"/>
            <w:tcBorders>
              <w:top w:val="nil"/>
              <w:left w:val="double" w:sz="4" w:space="0" w:color="auto"/>
              <w:bottom w:val="nil"/>
              <w:right w:val="single" w:sz="4" w:space="0" w:color="auto"/>
            </w:tcBorders>
            <w:shd w:val="clear" w:color="auto" w:fill="C9DED4"/>
            <w:hideMark/>
          </w:tcPr>
          <w:p w:rsidR="00745A8B" w:rsidRDefault="00745A8B">
            <w:pPr>
              <w:spacing w:line="276" w:lineRule="auto"/>
              <w:ind w:right="170"/>
              <w:jc w:val="right"/>
              <w:rPr>
                <w:sz w:val="16"/>
                <w:szCs w:val="16"/>
              </w:rPr>
            </w:pPr>
            <w:r>
              <w:rPr>
                <w:sz w:val="16"/>
                <w:szCs w:val="16"/>
              </w:rPr>
              <w:t>251</w:t>
            </w:r>
          </w:p>
        </w:tc>
        <w:tc>
          <w:tcPr>
            <w:tcW w:w="683" w:type="pct"/>
            <w:tcBorders>
              <w:top w:val="nil"/>
              <w:left w:val="single" w:sz="4" w:space="0" w:color="auto"/>
              <w:bottom w:val="nil"/>
              <w:right w:val="single" w:sz="4" w:space="0" w:color="auto"/>
            </w:tcBorders>
            <w:shd w:val="clear" w:color="auto" w:fill="C9DED4"/>
            <w:hideMark/>
          </w:tcPr>
          <w:p w:rsidR="00745A8B" w:rsidRDefault="00745A8B">
            <w:pPr>
              <w:spacing w:line="276" w:lineRule="auto"/>
              <w:ind w:right="170"/>
              <w:jc w:val="right"/>
              <w:rPr>
                <w:sz w:val="16"/>
                <w:szCs w:val="16"/>
              </w:rPr>
            </w:pPr>
            <w:r>
              <w:rPr>
                <w:sz w:val="16"/>
                <w:szCs w:val="16"/>
              </w:rPr>
              <w:t>137</w:t>
            </w:r>
          </w:p>
        </w:tc>
      </w:tr>
      <w:tr w:rsidR="00745A8B" w:rsidRPr="00745A8B" w:rsidTr="00491AE4">
        <w:trPr>
          <w:trHeight w:val="240"/>
        </w:trPr>
        <w:tc>
          <w:tcPr>
            <w:tcW w:w="1029" w:type="pct"/>
            <w:tcBorders>
              <w:top w:val="nil"/>
              <w:left w:val="single" w:sz="4" w:space="0" w:color="auto"/>
              <w:bottom w:val="nil"/>
              <w:right w:val="single" w:sz="4" w:space="0" w:color="auto"/>
            </w:tcBorders>
            <w:noWrap/>
            <w:hideMark/>
          </w:tcPr>
          <w:p w:rsidR="00745A8B" w:rsidRDefault="00745A8B">
            <w:pPr>
              <w:spacing w:line="276" w:lineRule="auto"/>
              <w:rPr>
                <w:sz w:val="16"/>
                <w:szCs w:val="16"/>
              </w:rPr>
            </w:pPr>
            <w:r>
              <w:rPr>
                <w:sz w:val="16"/>
                <w:szCs w:val="16"/>
              </w:rPr>
              <w:t>- CVD</w:t>
            </w:r>
          </w:p>
        </w:tc>
        <w:tc>
          <w:tcPr>
            <w:tcW w:w="410" w:type="pct"/>
            <w:tcBorders>
              <w:top w:val="nil"/>
              <w:left w:val="single" w:sz="4" w:space="0" w:color="auto"/>
              <w:bottom w:val="nil"/>
              <w:right w:val="single" w:sz="4" w:space="0" w:color="auto"/>
            </w:tcBorders>
            <w:noWrap/>
            <w:hideMark/>
          </w:tcPr>
          <w:p w:rsidR="00745A8B" w:rsidRDefault="00745A8B">
            <w:pPr>
              <w:spacing w:line="276" w:lineRule="auto"/>
              <w:jc w:val="right"/>
              <w:rPr>
                <w:sz w:val="16"/>
                <w:szCs w:val="16"/>
              </w:rPr>
            </w:pPr>
            <w:r>
              <w:rPr>
                <w:sz w:val="16"/>
                <w:szCs w:val="16"/>
              </w:rPr>
              <w:t>23</w:t>
            </w:r>
          </w:p>
        </w:tc>
        <w:tc>
          <w:tcPr>
            <w:tcW w:w="409" w:type="pct"/>
            <w:tcBorders>
              <w:top w:val="nil"/>
              <w:left w:val="single" w:sz="4" w:space="0" w:color="auto"/>
              <w:bottom w:val="nil"/>
              <w:right w:val="single" w:sz="4" w:space="0" w:color="auto"/>
            </w:tcBorders>
            <w:noWrap/>
            <w:hideMark/>
          </w:tcPr>
          <w:p w:rsidR="00745A8B" w:rsidRDefault="00745A8B">
            <w:pPr>
              <w:spacing w:line="276" w:lineRule="auto"/>
              <w:jc w:val="right"/>
              <w:rPr>
                <w:sz w:val="16"/>
                <w:szCs w:val="16"/>
              </w:rPr>
            </w:pPr>
            <w:r>
              <w:rPr>
                <w:sz w:val="16"/>
                <w:szCs w:val="16"/>
              </w:rPr>
              <w:t>33</w:t>
            </w:r>
          </w:p>
        </w:tc>
        <w:tc>
          <w:tcPr>
            <w:tcW w:w="409" w:type="pct"/>
            <w:tcBorders>
              <w:top w:val="nil"/>
              <w:left w:val="single" w:sz="4" w:space="0" w:color="auto"/>
              <w:bottom w:val="nil"/>
              <w:right w:val="single" w:sz="4" w:space="0" w:color="auto"/>
            </w:tcBorders>
            <w:hideMark/>
          </w:tcPr>
          <w:p w:rsidR="00745A8B" w:rsidRDefault="00745A8B">
            <w:pPr>
              <w:spacing w:line="276" w:lineRule="auto"/>
              <w:jc w:val="right"/>
              <w:rPr>
                <w:sz w:val="16"/>
                <w:szCs w:val="16"/>
              </w:rPr>
            </w:pPr>
            <w:r>
              <w:rPr>
                <w:sz w:val="16"/>
                <w:szCs w:val="16"/>
              </w:rPr>
              <w:t>45</w:t>
            </w:r>
          </w:p>
        </w:tc>
        <w:tc>
          <w:tcPr>
            <w:tcW w:w="409" w:type="pct"/>
            <w:tcBorders>
              <w:top w:val="nil"/>
              <w:left w:val="single" w:sz="4" w:space="0" w:color="auto"/>
              <w:bottom w:val="nil"/>
              <w:right w:val="single" w:sz="4" w:space="0" w:color="auto"/>
            </w:tcBorders>
            <w:hideMark/>
          </w:tcPr>
          <w:p w:rsidR="00745A8B" w:rsidRDefault="00745A8B">
            <w:pPr>
              <w:spacing w:line="276" w:lineRule="auto"/>
              <w:jc w:val="right"/>
              <w:rPr>
                <w:sz w:val="16"/>
                <w:szCs w:val="16"/>
              </w:rPr>
            </w:pPr>
            <w:r>
              <w:rPr>
                <w:sz w:val="16"/>
                <w:szCs w:val="16"/>
              </w:rPr>
              <w:t>31</w:t>
            </w:r>
          </w:p>
        </w:tc>
        <w:tc>
          <w:tcPr>
            <w:tcW w:w="408" w:type="pct"/>
            <w:tcBorders>
              <w:top w:val="nil"/>
              <w:left w:val="single" w:sz="4" w:space="0" w:color="auto"/>
              <w:bottom w:val="nil"/>
              <w:right w:val="single" w:sz="4" w:space="0" w:color="auto"/>
            </w:tcBorders>
            <w:hideMark/>
          </w:tcPr>
          <w:p w:rsidR="00745A8B" w:rsidRDefault="00745A8B">
            <w:pPr>
              <w:spacing w:line="276" w:lineRule="auto"/>
              <w:jc w:val="right"/>
              <w:rPr>
                <w:sz w:val="16"/>
                <w:szCs w:val="16"/>
              </w:rPr>
            </w:pPr>
            <w:r>
              <w:rPr>
                <w:sz w:val="16"/>
                <w:szCs w:val="16"/>
              </w:rPr>
              <w:t>34</w:t>
            </w:r>
          </w:p>
        </w:tc>
        <w:tc>
          <w:tcPr>
            <w:tcW w:w="584" w:type="pct"/>
            <w:tcBorders>
              <w:top w:val="nil"/>
              <w:left w:val="single" w:sz="4" w:space="0" w:color="auto"/>
              <w:bottom w:val="nil"/>
              <w:right w:val="double" w:sz="4" w:space="0" w:color="auto"/>
            </w:tcBorders>
            <w:hideMark/>
          </w:tcPr>
          <w:p w:rsidR="00745A8B" w:rsidRDefault="00745A8B">
            <w:pPr>
              <w:spacing w:line="276" w:lineRule="auto"/>
              <w:ind w:right="284"/>
              <w:jc w:val="right"/>
              <w:rPr>
                <w:sz w:val="16"/>
                <w:szCs w:val="16"/>
              </w:rPr>
            </w:pPr>
            <w:r>
              <w:rPr>
                <w:sz w:val="16"/>
                <w:szCs w:val="16"/>
              </w:rPr>
              <w:t>41</w:t>
            </w:r>
          </w:p>
        </w:tc>
        <w:tc>
          <w:tcPr>
            <w:tcW w:w="659" w:type="pct"/>
            <w:tcBorders>
              <w:top w:val="nil"/>
              <w:left w:val="double" w:sz="4" w:space="0" w:color="auto"/>
              <w:bottom w:val="nil"/>
              <w:right w:val="single" w:sz="4" w:space="0" w:color="auto"/>
            </w:tcBorders>
            <w:hideMark/>
          </w:tcPr>
          <w:p w:rsidR="00745A8B" w:rsidRDefault="00745A8B">
            <w:pPr>
              <w:spacing w:line="276" w:lineRule="auto"/>
              <w:ind w:right="170"/>
              <w:jc w:val="right"/>
              <w:rPr>
                <w:sz w:val="16"/>
                <w:szCs w:val="16"/>
              </w:rPr>
            </w:pPr>
            <w:r>
              <w:rPr>
                <w:sz w:val="16"/>
                <w:szCs w:val="16"/>
              </w:rPr>
              <w:t>42</w:t>
            </w:r>
          </w:p>
        </w:tc>
        <w:tc>
          <w:tcPr>
            <w:tcW w:w="683" w:type="pct"/>
            <w:tcBorders>
              <w:top w:val="nil"/>
              <w:left w:val="single" w:sz="4" w:space="0" w:color="auto"/>
              <w:bottom w:val="nil"/>
              <w:right w:val="single" w:sz="4" w:space="0" w:color="auto"/>
            </w:tcBorders>
            <w:hideMark/>
          </w:tcPr>
          <w:p w:rsidR="00745A8B" w:rsidRDefault="00745A8B">
            <w:pPr>
              <w:spacing w:line="276" w:lineRule="auto"/>
              <w:ind w:right="170"/>
              <w:jc w:val="right"/>
              <w:rPr>
                <w:sz w:val="16"/>
                <w:szCs w:val="16"/>
              </w:rPr>
            </w:pPr>
            <w:r>
              <w:rPr>
                <w:sz w:val="16"/>
                <w:szCs w:val="16"/>
              </w:rPr>
              <w:t>28</w:t>
            </w:r>
          </w:p>
        </w:tc>
      </w:tr>
      <w:tr w:rsidR="00745A8B" w:rsidRPr="00745A8B" w:rsidTr="00491AE4">
        <w:trPr>
          <w:trHeight w:val="130"/>
        </w:trPr>
        <w:tc>
          <w:tcPr>
            <w:tcW w:w="1029" w:type="pct"/>
            <w:tcBorders>
              <w:top w:val="nil"/>
              <w:left w:val="single" w:sz="4" w:space="0" w:color="auto"/>
              <w:bottom w:val="nil"/>
              <w:right w:val="single" w:sz="4" w:space="0" w:color="auto"/>
            </w:tcBorders>
            <w:shd w:val="clear" w:color="auto" w:fill="C9DED4"/>
            <w:noWrap/>
            <w:hideMark/>
          </w:tcPr>
          <w:p w:rsidR="00745A8B" w:rsidRDefault="00745A8B">
            <w:pPr>
              <w:spacing w:line="276" w:lineRule="auto"/>
              <w:rPr>
                <w:sz w:val="16"/>
                <w:szCs w:val="16"/>
              </w:rPr>
            </w:pPr>
            <w:r>
              <w:rPr>
                <w:sz w:val="16"/>
                <w:szCs w:val="16"/>
              </w:rPr>
              <w:t>- SG</w:t>
            </w:r>
          </w:p>
        </w:tc>
        <w:tc>
          <w:tcPr>
            <w:tcW w:w="410" w:type="pct"/>
            <w:tcBorders>
              <w:top w:val="nil"/>
              <w:left w:val="single" w:sz="4" w:space="0" w:color="auto"/>
              <w:bottom w:val="nil"/>
              <w:right w:val="single" w:sz="4" w:space="0" w:color="auto"/>
            </w:tcBorders>
            <w:shd w:val="clear" w:color="auto" w:fill="C9DED4"/>
            <w:noWrap/>
            <w:hideMark/>
          </w:tcPr>
          <w:p w:rsidR="00745A8B" w:rsidRDefault="00745A8B">
            <w:pPr>
              <w:spacing w:line="276" w:lineRule="auto"/>
              <w:jc w:val="right"/>
              <w:rPr>
                <w:sz w:val="16"/>
                <w:szCs w:val="16"/>
              </w:rPr>
            </w:pPr>
            <w:r>
              <w:rPr>
                <w:sz w:val="16"/>
                <w:szCs w:val="16"/>
              </w:rPr>
              <w:t>24</w:t>
            </w:r>
          </w:p>
        </w:tc>
        <w:tc>
          <w:tcPr>
            <w:tcW w:w="409" w:type="pct"/>
            <w:tcBorders>
              <w:top w:val="nil"/>
              <w:left w:val="single" w:sz="4" w:space="0" w:color="auto"/>
              <w:bottom w:val="nil"/>
              <w:right w:val="single" w:sz="4" w:space="0" w:color="auto"/>
            </w:tcBorders>
            <w:shd w:val="clear" w:color="auto" w:fill="C9DED4"/>
            <w:noWrap/>
            <w:hideMark/>
          </w:tcPr>
          <w:p w:rsidR="00745A8B" w:rsidRDefault="00745A8B">
            <w:pPr>
              <w:spacing w:line="276" w:lineRule="auto"/>
              <w:jc w:val="right"/>
              <w:rPr>
                <w:sz w:val="16"/>
                <w:szCs w:val="16"/>
              </w:rPr>
            </w:pPr>
            <w:r>
              <w:rPr>
                <w:sz w:val="16"/>
                <w:szCs w:val="16"/>
              </w:rPr>
              <w:t>18</w:t>
            </w:r>
          </w:p>
        </w:tc>
        <w:tc>
          <w:tcPr>
            <w:tcW w:w="409" w:type="pct"/>
            <w:tcBorders>
              <w:top w:val="nil"/>
              <w:left w:val="single" w:sz="4" w:space="0" w:color="auto"/>
              <w:bottom w:val="nil"/>
              <w:right w:val="single" w:sz="4" w:space="0" w:color="auto"/>
            </w:tcBorders>
            <w:shd w:val="clear" w:color="auto" w:fill="C9DED4"/>
            <w:hideMark/>
          </w:tcPr>
          <w:p w:rsidR="00745A8B" w:rsidRDefault="00745A8B">
            <w:pPr>
              <w:spacing w:line="276" w:lineRule="auto"/>
              <w:jc w:val="right"/>
              <w:rPr>
                <w:sz w:val="16"/>
                <w:szCs w:val="16"/>
              </w:rPr>
            </w:pPr>
            <w:r>
              <w:rPr>
                <w:sz w:val="16"/>
                <w:szCs w:val="16"/>
              </w:rPr>
              <w:t>23</w:t>
            </w:r>
          </w:p>
        </w:tc>
        <w:tc>
          <w:tcPr>
            <w:tcW w:w="409" w:type="pct"/>
            <w:tcBorders>
              <w:top w:val="nil"/>
              <w:left w:val="single" w:sz="4" w:space="0" w:color="auto"/>
              <w:bottom w:val="nil"/>
              <w:right w:val="single" w:sz="4" w:space="0" w:color="auto"/>
            </w:tcBorders>
            <w:shd w:val="clear" w:color="auto" w:fill="C9DED4"/>
            <w:hideMark/>
          </w:tcPr>
          <w:p w:rsidR="00745A8B" w:rsidRDefault="00745A8B">
            <w:pPr>
              <w:spacing w:line="276" w:lineRule="auto"/>
              <w:jc w:val="right"/>
              <w:rPr>
                <w:sz w:val="16"/>
                <w:szCs w:val="16"/>
              </w:rPr>
            </w:pPr>
            <w:r>
              <w:rPr>
                <w:sz w:val="16"/>
                <w:szCs w:val="16"/>
              </w:rPr>
              <w:t>17</w:t>
            </w:r>
          </w:p>
        </w:tc>
        <w:tc>
          <w:tcPr>
            <w:tcW w:w="408" w:type="pct"/>
            <w:tcBorders>
              <w:top w:val="nil"/>
              <w:left w:val="single" w:sz="4" w:space="0" w:color="auto"/>
              <w:bottom w:val="nil"/>
              <w:right w:val="single" w:sz="4" w:space="0" w:color="auto"/>
            </w:tcBorders>
            <w:shd w:val="clear" w:color="auto" w:fill="C9DED4"/>
            <w:hideMark/>
          </w:tcPr>
          <w:p w:rsidR="00745A8B" w:rsidRDefault="00745A8B">
            <w:pPr>
              <w:spacing w:line="276" w:lineRule="auto"/>
              <w:jc w:val="right"/>
              <w:rPr>
                <w:sz w:val="16"/>
                <w:szCs w:val="16"/>
              </w:rPr>
            </w:pPr>
            <w:r>
              <w:rPr>
                <w:sz w:val="16"/>
                <w:szCs w:val="16"/>
              </w:rPr>
              <w:t>11</w:t>
            </w:r>
          </w:p>
        </w:tc>
        <w:tc>
          <w:tcPr>
            <w:tcW w:w="584" w:type="pct"/>
            <w:tcBorders>
              <w:top w:val="nil"/>
              <w:left w:val="single" w:sz="4" w:space="0" w:color="auto"/>
              <w:bottom w:val="nil"/>
              <w:right w:val="double" w:sz="4" w:space="0" w:color="auto"/>
            </w:tcBorders>
            <w:shd w:val="clear" w:color="auto" w:fill="C9DED4"/>
            <w:hideMark/>
          </w:tcPr>
          <w:p w:rsidR="00745A8B" w:rsidRDefault="00745A8B">
            <w:pPr>
              <w:spacing w:line="276" w:lineRule="auto"/>
              <w:ind w:right="284"/>
              <w:jc w:val="right"/>
              <w:rPr>
                <w:sz w:val="16"/>
                <w:szCs w:val="16"/>
              </w:rPr>
            </w:pPr>
            <w:r>
              <w:rPr>
                <w:sz w:val="16"/>
                <w:szCs w:val="16"/>
              </w:rPr>
              <w:t>8</w:t>
            </w:r>
          </w:p>
        </w:tc>
        <w:tc>
          <w:tcPr>
            <w:tcW w:w="659" w:type="pct"/>
            <w:tcBorders>
              <w:top w:val="nil"/>
              <w:left w:val="double" w:sz="4" w:space="0" w:color="auto"/>
              <w:bottom w:val="nil"/>
              <w:right w:val="single" w:sz="4" w:space="0" w:color="auto"/>
            </w:tcBorders>
            <w:shd w:val="clear" w:color="auto" w:fill="C9DED4"/>
            <w:hideMark/>
          </w:tcPr>
          <w:p w:rsidR="00745A8B" w:rsidRDefault="00745A8B">
            <w:pPr>
              <w:spacing w:line="276" w:lineRule="auto"/>
              <w:ind w:right="170"/>
              <w:jc w:val="right"/>
              <w:rPr>
                <w:sz w:val="16"/>
                <w:szCs w:val="16"/>
              </w:rPr>
            </w:pPr>
            <w:r>
              <w:rPr>
                <w:sz w:val="16"/>
                <w:szCs w:val="16"/>
              </w:rPr>
              <w:t>8</w:t>
            </w:r>
          </w:p>
        </w:tc>
        <w:tc>
          <w:tcPr>
            <w:tcW w:w="683" w:type="pct"/>
            <w:tcBorders>
              <w:top w:val="nil"/>
              <w:left w:val="single" w:sz="4" w:space="0" w:color="auto"/>
              <w:bottom w:val="nil"/>
              <w:right w:val="single" w:sz="4" w:space="0" w:color="auto"/>
            </w:tcBorders>
            <w:shd w:val="clear" w:color="auto" w:fill="C9DED4"/>
            <w:hideMark/>
          </w:tcPr>
          <w:p w:rsidR="00745A8B" w:rsidRDefault="00745A8B">
            <w:pPr>
              <w:spacing w:line="276" w:lineRule="auto"/>
              <w:ind w:right="170"/>
              <w:jc w:val="right"/>
              <w:rPr>
                <w:sz w:val="16"/>
                <w:szCs w:val="16"/>
              </w:rPr>
            </w:pPr>
            <w:r>
              <w:rPr>
                <w:sz w:val="16"/>
                <w:szCs w:val="16"/>
              </w:rPr>
              <w:t>8</w:t>
            </w:r>
          </w:p>
        </w:tc>
      </w:tr>
      <w:tr w:rsidR="00745A8B" w:rsidRPr="00745A8B" w:rsidTr="00491AE4">
        <w:trPr>
          <w:trHeight w:val="76"/>
        </w:trPr>
        <w:tc>
          <w:tcPr>
            <w:tcW w:w="1029" w:type="pct"/>
            <w:tcBorders>
              <w:top w:val="nil"/>
              <w:left w:val="single" w:sz="4" w:space="0" w:color="auto"/>
              <w:bottom w:val="nil"/>
              <w:right w:val="single" w:sz="4" w:space="0" w:color="auto"/>
            </w:tcBorders>
            <w:noWrap/>
            <w:hideMark/>
          </w:tcPr>
          <w:p w:rsidR="00745A8B" w:rsidRDefault="00745A8B">
            <w:pPr>
              <w:spacing w:line="276" w:lineRule="auto"/>
              <w:rPr>
                <w:b/>
                <w:sz w:val="16"/>
                <w:szCs w:val="16"/>
              </w:rPr>
            </w:pPr>
            <w:r>
              <w:rPr>
                <w:i/>
                <w:sz w:val="16"/>
                <w:szCs w:val="16"/>
              </w:rPr>
              <w:t>Average per month</w:t>
            </w:r>
          </w:p>
        </w:tc>
        <w:tc>
          <w:tcPr>
            <w:tcW w:w="410" w:type="pct"/>
            <w:tcBorders>
              <w:top w:val="nil"/>
              <w:left w:val="single" w:sz="4" w:space="0" w:color="auto"/>
              <w:bottom w:val="nil"/>
              <w:right w:val="single" w:sz="4" w:space="0" w:color="auto"/>
            </w:tcBorders>
            <w:noWrap/>
            <w:hideMark/>
          </w:tcPr>
          <w:p w:rsidR="00745A8B" w:rsidRDefault="00745A8B">
            <w:pPr>
              <w:spacing w:line="276" w:lineRule="auto"/>
              <w:jc w:val="right"/>
              <w:rPr>
                <w:i/>
                <w:sz w:val="16"/>
                <w:szCs w:val="16"/>
              </w:rPr>
            </w:pPr>
            <w:r>
              <w:rPr>
                <w:i/>
                <w:sz w:val="16"/>
                <w:szCs w:val="16"/>
              </w:rPr>
              <w:t>21.3</w:t>
            </w:r>
          </w:p>
        </w:tc>
        <w:tc>
          <w:tcPr>
            <w:tcW w:w="409" w:type="pct"/>
            <w:tcBorders>
              <w:top w:val="nil"/>
              <w:left w:val="single" w:sz="4" w:space="0" w:color="auto"/>
              <w:bottom w:val="nil"/>
              <w:right w:val="single" w:sz="4" w:space="0" w:color="auto"/>
            </w:tcBorders>
            <w:noWrap/>
            <w:hideMark/>
          </w:tcPr>
          <w:p w:rsidR="00745A8B" w:rsidRDefault="00745A8B">
            <w:pPr>
              <w:spacing w:line="276" w:lineRule="auto"/>
              <w:jc w:val="right"/>
              <w:rPr>
                <w:i/>
                <w:sz w:val="16"/>
                <w:szCs w:val="16"/>
              </w:rPr>
            </w:pPr>
            <w:r>
              <w:rPr>
                <w:i/>
                <w:sz w:val="16"/>
                <w:szCs w:val="16"/>
              </w:rPr>
              <w:t>28.2</w:t>
            </w:r>
          </w:p>
        </w:tc>
        <w:tc>
          <w:tcPr>
            <w:tcW w:w="409" w:type="pct"/>
            <w:tcBorders>
              <w:top w:val="nil"/>
              <w:left w:val="single" w:sz="4" w:space="0" w:color="auto"/>
              <w:bottom w:val="nil"/>
              <w:right w:val="single" w:sz="4" w:space="0" w:color="auto"/>
            </w:tcBorders>
            <w:hideMark/>
          </w:tcPr>
          <w:p w:rsidR="00745A8B" w:rsidRDefault="00745A8B">
            <w:pPr>
              <w:spacing w:line="276" w:lineRule="auto"/>
              <w:jc w:val="right"/>
              <w:rPr>
                <w:i/>
                <w:sz w:val="16"/>
                <w:szCs w:val="16"/>
              </w:rPr>
            </w:pPr>
            <w:r>
              <w:rPr>
                <w:i/>
                <w:sz w:val="16"/>
                <w:szCs w:val="16"/>
              </w:rPr>
              <w:t>25.3</w:t>
            </w:r>
          </w:p>
        </w:tc>
        <w:tc>
          <w:tcPr>
            <w:tcW w:w="409" w:type="pct"/>
            <w:tcBorders>
              <w:top w:val="nil"/>
              <w:left w:val="single" w:sz="4" w:space="0" w:color="auto"/>
              <w:bottom w:val="nil"/>
              <w:right w:val="single" w:sz="4" w:space="0" w:color="auto"/>
            </w:tcBorders>
            <w:hideMark/>
          </w:tcPr>
          <w:p w:rsidR="00745A8B" w:rsidRDefault="00745A8B">
            <w:pPr>
              <w:spacing w:line="276" w:lineRule="auto"/>
              <w:jc w:val="right"/>
              <w:rPr>
                <w:i/>
                <w:sz w:val="16"/>
                <w:szCs w:val="16"/>
              </w:rPr>
            </w:pPr>
            <w:r>
              <w:rPr>
                <w:i/>
                <w:sz w:val="16"/>
                <w:szCs w:val="16"/>
              </w:rPr>
              <w:t>23.1</w:t>
            </w:r>
          </w:p>
        </w:tc>
        <w:tc>
          <w:tcPr>
            <w:tcW w:w="408" w:type="pct"/>
            <w:tcBorders>
              <w:top w:val="nil"/>
              <w:left w:val="single" w:sz="4" w:space="0" w:color="auto"/>
              <w:bottom w:val="nil"/>
              <w:right w:val="single" w:sz="4" w:space="0" w:color="auto"/>
            </w:tcBorders>
            <w:hideMark/>
          </w:tcPr>
          <w:p w:rsidR="00745A8B" w:rsidRDefault="00745A8B">
            <w:pPr>
              <w:spacing w:line="276" w:lineRule="auto"/>
              <w:jc w:val="right"/>
              <w:rPr>
                <w:i/>
                <w:sz w:val="16"/>
                <w:szCs w:val="16"/>
              </w:rPr>
            </w:pPr>
            <w:r>
              <w:rPr>
                <w:i/>
                <w:sz w:val="16"/>
                <w:szCs w:val="16"/>
              </w:rPr>
              <w:t>28.6</w:t>
            </w:r>
          </w:p>
        </w:tc>
        <w:tc>
          <w:tcPr>
            <w:tcW w:w="584" w:type="pct"/>
            <w:tcBorders>
              <w:top w:val="nil"/>
              <w:left w:val="single" w:sz="4" w:space="0" w:color="auto"/>
              <w:bottom w:val="nil"/>
              <w:right w:val="double" w:sz="4" w:space="0" w:color="auto"/>
            </w:tcBorders>
            <w:hideMark/>
          </w:tcPr>
          <w:p w:rsidR="00745A8B" w:rsidRDefault="00745A8B">
            <w:pPr>
              <w:spacing w:line="276" w:lineRule="auto"/>
              <w:ind w:right="284"/>
              <w:jc w:val="right"/>
              <w:rPr>
                <w:i/>
                <w:sz w:val="16"/>
                <w:szCs w:val="16"/>
              </w:rPr>
            </w:pPr>
            <w:r>
              <w:rPr>
                <w:i/>
                <w:sz w:val="16"/>
                <w:szCs w:val="16"/>
              </w:rPr>
              <w:t>24.8</w:t>
            </w:r>
          </w:p>
        </w:tc>
        <w:tc>
          <w:tcPr>
            <w:tcW w:w="659" w:type="pct"/>
            <w:tcBorders>
              <w:top w:val="nil"/>
              <w:left w:val="double" w:sz="4" w:space="0" w:color="auto"/>
              <w:bottom w:val="nil"/>
              <w:right w:val="single" w:sz="4" w:space="0" w:color="auto"/>
            </w:tcBorders>
            <w:hideMark/>
          </w:tcPr>
          <w:p w:rsidR="00745A8B" w:rsidRDefault="00745A8B">
            <w:pPr>
              <w:spacing w:line="276" w:lineRule="auto"/>
              <w:ind w:right="170"/>
              <w:jc w:val="right"/>
              <w:rPr>
                <w:i/>
                <w:sz w:val="16"/>
                <w:szCs w:val="16"/>
              </w:rPr>
            </w:pPr>
            <w:r>
              <w:rPr>
                <w:i/>
                <w:sz w:val="16"/>
                <w:szCs w:val="16"/>
              </w:rPr>
              <w:t>25.1</w:t>
            </w:r>
          </w:p>
        </w:tc>
        <w:tc>
          <w:tcPr>
            <w:tcW w:w="683" w:type="pct"/>
            <w:tcBorders>
              <w:top w:val="nil"/>
              <w:left w:val="single" w:sz="4" w:space="0" w:color="auto"/>
              <w:bottom w:val="nil"/>
              <w:right w:val="single" w:sz="4" w:space="0" w:color="auto"/>
            </w:tcBorders>
            <w:hideMark/>
          </w:tcPr>
          <w:p w:rsidR="00745A8B" w:rsidRDefault="00745A8B">
            <w:pPr>
              <w:spacing w:line="276" w:lineRule="auto"/>
              <w:ind w:right="170"/>
              <w:jc w:val="right"/>
              <w:rPr>
                <w:i/>
                <w:sz w:val="16"/>
                <w:szCs w:val="16"/>
              </w:rPr>
            </w:pPr>
            <w:r>
              <w:rPr>
                <w:i/>
                <w:sz w:val="16"/>
                <w:szCs w:val="16"/>
              </w:rPr>
              <w:t>24.7</w:t>
            </w:r>
          </w:p>
        </w:tc>
      </w:tr>
      <w:tr w:rsidR="00745A8B" w:rsidRPr="00745A8B" w:rsidTr="00491AE4">
        <w:trPr>
          <w:trHeight w:val="178"/>
        </w:trPr>
        <w:tc>
          <w:tcPr>
            <w:tcW w:w="1029" w:type="pct"/>
            <w:tcBorders>
              <w:top w:val="nil"/>
              <w:left w:val="single" w:sz="4" w:space="0" w:color="auto"/>
              <w:bottom w:val="nil"/>
              <w:right w:val="single" w:sz="4" w:space="0" w:color="auto"/>
            </w:tcBorders>
            <w:shd w:val="clear" w:color="auto" w:fill="C9DED4"/>
            <w:noWrap/>
            <w:hideMark/>
          </w:tcPr>
          <w:p w:rsidR="00745A8B" w:rsidRDefault="00745A8B">
            <w:pPr>
              <w:keepNext/>
              <w:spacing w:line="276" w:lineRule="auto"/>
              <w:rPr>
                <w:b/>
                <w:sz w:val="16"/>
                <w:szCs w:val="16"/>
              </w:rPr>
            </w:pPr>
            <w:r>
              <w:rPr>
                <w:b/>
                <w:sz w:val="16"/>
                <w:szCs w:val="16"/>
              </w:rPr>
              <w:t>Terminations</w:t>
            </w:r>
          </w:p>
        </w:tc>
        <w:tc>
          <w:tcPr>
            <w:tcW w:w="410" w:type="pct"/>
            <w:tcBorders>
              <w:top w:val="nil"/>
              <w:left w:val="single" w:sz="4" w:space="0" w:color="auto"/>
              <w:bottom w:val="nil"/>
              <w:right w:val="single" w:sz="4" w:space="0" w:color="auto"/>
            </w:tcBorders>
            <w:shd w:val="clear" w:color="auto" w:fill="C9DED4"/>
            <w:noWrap/>
            <w:hideMark/>
          </w:tcPr>
          <w:p w:rsidR="00745A8B" w:rsidRDefault="00745A8B">
            <w:pPr>
              <w:spacing w:line="276" w:lineRule="auto"/>
              <w:jc w:val="right"/>
              <w:rPr>
                <w:b/>
                <w:sz w:val="16"/>
                <w:szCs w:val="16"/>
              </w:rPr>
            </w:pPr>
            <w:r>
              <w:rPr>
                <w:b/>
                <w:sz w:val="16"/>
                <w:szCs w:val="16"/>
              </w:rPr>
              <w:t>208</w:t>
            </w:r>
          </w:p>
        </w:tc>
        <w:tc>
          <w:tcPr>
            <w:tcW w:w="409" w:type="pct"/>
            <w:tcBorders>
              <w:top w:val="nil"/>
              <w:left w:val="single" w:sz="4" w:space="0" w:color="auto"/>
              <w:bottom w:val="nil"/>
              <w:right w:val="single" w:sz="4" w:space="0" w:color="auto"/>
            </w:tcBorders>
            <w:shd w:val="clear" w:color="auto" w:fill="C9DED4"/>
            <w:noWrap/>
            <w:hideMark/>
          </w:tcPr>
          <w:p w:rsidR="00745A8B" w:rsidRDefault="00745A8B">
            <w:pPr>
              <w:spacing w:line="276" w:lineRule="auto"/>
              <w:jc w:val="right"/>
              <w:rPr>
                <w:b/>
                <w:sz w:val="16"/>
                <w:szCs w:val="16"/>
              </w:rPr>
            </w:pPr>
            <w:r>
              <w:rPr>
                <w:b/>
                <w:sz w:val="16"/>
                <w:szCs w:val="16"/>
              </w:rPr>
              <w:t>186</w:t>
            </w:r>
          </w:p>
        </w:tc>
        <w:tc>
          <w:tcPr>
            <w:tcW w:w="409" w:type="pct"/>
            <w:tcBorders>
              <w:top w:val="nil"/>
              <w:left w:val="single" w:sz="4" w:space="0" w:color="auto"/>
              <w:bottom w:val="nil"/>
              <w:right w:val="single" w:sz="4" w:space="0" w:color="auto"/>
            </w:tcBorders>
            <w:shd w:val="clear" w:color="auto" w:fill="C9DED4"/>
            <w:hideMark/>
          </w:tcPr>
          <w:p w:rsidR="00745A8B" w:rsidRDefault="00745A8B">
            <w:pPr>
              <w:spacing w:line="276" w:lineRule="auto"/>
              <w:jc w:val="right"/>
              <w:rPr>
                <w:b/>
                <w:sz w:val="16"/>
                <w:szCs w:val="16"/>
              </w:rPr>
            </w:pPr>
            <w:r>
              <w:rPr>
                <w:b/>
                <w:sz w:val="16"/>
                <w:szCs w:val="16"/>
              </w:rPr>
              <w:t>221</w:t>
            </w:r>
          </w:p>
        </w:tc>
        <w:tc>
          <w:tcPr>
            <w:tcW w:w="409" w:type="pct"/>
            <w:tcBorders>
              <w:top w:val="nil"/>
              <w:left w:val="single" w:sz="4" w:space="0" w:color="auto"/>
              <w:bottom w:val="nil"/>
              <w:right w:val="single" w:sz="4" w:space="0" w:color="auto"/>
            </w:tcBorders>
            <w:shd w:val="clear" w:color="auto" w:fill="C9DED4"/>
            <w:hideMark/>
          </w:tcPr>
          <w:p w:rsidR="00745A8B" w:rsidRDefault="00745A8B">
            <w:pPr>
              <w:spacing w:line="276" w:lineRule="auto"/>
              <w:jc w:val="right"/>
              <w:rPr>
                <w:b/>
                <w:sz w:val="16"/>
                <w:szCs w:val="16"/>
              </w:rPr>
            </w:pPr>
            <w:r>
              <w:rPr>
                <w:b/>
                <w:sz w:val="16"/>
                <w:szCs w:val="16"/>
              </w:rPr>
              <w:t>212</w:t>
            </w:r>
          </w:p>
        </w:tc>
        <w:tc>
          <w:tcPr>
            <w:tcW w:w="408" w:type="pct"/>
            <w:tcBorders>
              <w:top w:val="nil"/>
              <w:left w:val="single" w:sz="4" w:space="0" w:color="auto"/>
              <w:bottom w:val="nil"/>
              <w:right w:val="single" w:sz="4" w:space="0" w:color="auto"/>
            </w:tcBorders>
            <w:shd w:val="clear" w:color="auto" w:fill="C9DED4"/>
            <w:hideMark/>
          </w:tcPr>
          <w:p w:rsidR="00745A8B" w:rsidRDefault="00745A8B">
            <w:pPr>
              <w:spacing w:line="276" w:lineRule="auto"/>
              <w:jc w:val="right"/>
              <w:rPr>
                <w:b/>
                <w:sz w:val="16"/>
                <w:szCs w:val="16"/>
              </w:rPr>
            </w:pPr>
            <w:r>
              <w:rPr>
                <w:b/>
                <w:sz w:val="16"/>
                <w:szCs w:val="16"/>
              </w:rPr>
              <w:t>173</w:t>
            </w:r>
          </w:p>
        </w:tc>
        <w:tc>
          <w:tcPr>
            <w:tcW w:w="584" w:type="pct"/>
            <w:tcBorders>
              <w:top w:val="nil"/>
              <w:left w:val="single" w:sz="4" w:space="0" w:color="auto"/>
              <w:bottom w:val="nil"/>
              <w:right w:val="double" w:sz="4" w:space="0" w:color="auto"/>
            </w:tcBorders>
            <w:shd w:val="clear" w:color="auto" w:fill="C9DED4"/>
            <w:hideMark/>
          </w:tcPr>
          <w:p w:rsidR="00745A8B" w:rsidRDefault="00745A8B">
            <w:pPr>
              <w:keepNext/>
              <w:spacing w:line="276" w:lineRule="auto"/>
              <w:ind w:right="284"/>
              <w:jc w:val="right"/>
              <w:rPr>
                <w:b/>
                <w:sz w:val="16"/>
                <w:szCs w:val="16"/>
              </w:rPr>
            </w:pPr>
            <w:r>
              <w:rPr>
                <w:b/>
                <w:sz w:val="16"/>
                <w:szCs w:val="16"/>
              </w:rPr>
              <w:t>153</w:t>
            </w:r>
          </w:p>
        </w:tc>
        <w:tc>
          <w:tcPr>
            <w:tcW w:w="659" w:type="pct"/>
            <w:tcBorders>
              <w:top w:val="nil"/>
              <w:left w:val="double" w:sz="4" w:space="0" w:color="auto"/>
              <w:bottom w:val="nil"/>
              <w:right w:val="single" w:sz="4" w:space="0" w:color="auto"/>
            </w:tcBorders>
            <w:shd w:val="clear" w:color="auto" w:fill="C9DED4"/>
            <w:hideMark/>
          </w:tcPr>
          <w:p w:rsidR="00745A8B" w:rsidRDefault="00745A8B">
            <w:pPr>
              <w:keepNext/>
              <w:spacing w:line="276" w:lineRule="auto"/>
              <w:ind w:right="170"/>
              <w:jc w:val="right"/>
              <w:rPr>
                <w:b/>
                <w:sz w:val="16"/>
                <w:szCs w:val="16"/>
              </w:rPr>
            </w:pPr>
            <w:r>
              <w:rPr>
                <w:b/>
                <w:sz w:val="16"/>
                <w:szCs w:val="16"/>
              </w:rPr>
              <w:t>125</w:t>
            </w:r>
          </w:p>
        </w:tc>
        <w:tc>
          <w:tcPr>
            <w:tcW w:w="683" w:type="pct"/>
            <w:tcBorders>
              <w:top w:val="nil"/>
              <w:left w:val="single" w:sz="4" w:space="0" w:color="auto"/>
              <w:bottom w:val="nil"/>
              <w:right w:val="single" w:sz="4" w:space="0" w:color="auto"/>
            </w:tcBorders>
            <w:shd w:val="clear" w:color="auto" w:fill="C9DED4"/>
            <w:hideMark/>
          </w:tcPr>
          <w:p w:rsidR="00745A8B" w:rsidRDefault="00745A8B">
            <w:pPr>
              <w:keepNext/>
              <w:spacing w:line="276" w:lineRule="auto"/>
              <w:ind w:right="170"/>
              <w:jc w:val="right"/>
              <w:rPr>
                <w:b/>
                <w:sz w:val="16"/>
                <w:szCs w:val="16"/>
              </w:rPr>
            </w:pPr>
            <w:r>
              <w:rPr>
                <w:b/>
                <w:sz w:val="16"/>
                <w:szCs w:val="16"/>
              </w:rPr>
              <w:t>92</w:t>
            </w:r>
          </w:p>
        </w:tc>
      </w:tr>
      <w:tr w:rsidR="00745A8B" w:rsidRPr="00745A8B" w:rsidTr="00491AE4">
        <w:trPr>
          <w:trHeight w:val="124"/>
        </w:trPr>
        <w:tc>
          <w:tcPr>
            <w:tcW w:w="1029" w:type="pct"/>
            <w:tcBorders>
              <w:top w:val="nil"/>
              <w:left w:val="single" w:sz="4" w:space="0" w:color="auto"/>
              <w:bottom w:val="nil"/>
              <w:right w:val="single" w:sz="4" w:space="0" w:color="auto"/>
            </w:tcBorders>
            <w:noWrap/>
            <w:hideMark/>
          </w:tcPr>
          <w:p w:rsidR="00745A8B" w:rsidRDefault="00745A8B">
            <w:pPr>
              <w:keepNext/>
              <w:spacing w:line="276" w:lineRule="auto"/>
              <w:rPr>
                <w:sz w:val="16"/>
                <w:szCs w:val="16"/>
              </w:rPr>
            </w:pPr>
            <w:r>
              <w:rPr>
                <w:sz w:val="16"/>
                <w:szCs w:val="16"/>
              </w:rPr>
              <w:t>- AD</w:t>
            </w:r>
          </w:p>
        </w:tc>
        <w:tc>
          <w:tcPr>
            <w:tcW w:w="410" w:type="pct"/>
            <w:tcBorders>
              <w:top w:val="nil"/>
              <w:left w:val="single" w:sz="4" w:space="0" w:color="auto"/>
              <w:bottom w:val="nil"/>
              <w:right w:val="single" w:sz="4" w:space="0" w:color="auto"/>
            </w:tcBorders>
            <w:noWrap/>
            <w:hideMark/>
          </w:tcPr>
          <w:p w:rsidR="00745A8B" w:rsidRDefault="00745A8B">
            <w:pPr>
              <w:spacing w:line="276" w:lineRule="auto"/>
              <w:jc w:val="right"/>
              <w:rPr>
                <w:sz w:val="16"/>
                <w:szCs w:val="16"/>
              </w:rPr>
            </w:pPr>
            <w:r>
              <w:rPr>
                <w:sz w:val="16"/>
                <w:szCs w:val="16"/>
              </w:rPr>
              <w:t>177</w:t>
            </w:r>
          </w:p>
        </w:tc>
        <w:tc>
          <w:tcPr>
            <w:tcW w:w="409" w:type="pct"/>
            <w:tcBorders>
              <w:top w:val="nil"/>
              <w:left w:val="single" w:sz="4" w:space="0" w:color="auto"/>
              <w:bottom w:val="nil"/>
              <w:right w:val="single" w:sz="4" w:space="0" w:color="auto"/>
            </w:tcBorders>
            <w:noWrap/>
            <w:hideMark/>
          </w:tcPr>
          <w:p w:rsidR="00745A8B" w:rsidRDefault="00745A8B">
            <w:pPr>
              <w:spacing w:line="276" w:lineRule="auto"/>
              <w:jc w:val="right"/>
              <w:rPr>
                <w:sz w:val="16"/>
                <w:szCs w:val="16"/>
              </w:rPr>
            </w:pPr>
            <w:r>
              <w:rPr>
                <w:sz w:val="16"/>
                <w:szCs w:val="16"/>
              </w:rPr>
              <w:t>160</w:t>
            </w:r>
          </w:p>
        </w:tc>
        <w:tc>
          <w:tcPr>
            <w:tcW w:w="409" w:type="pct"/>
            <w:tcBorders>
              <w:top w:val="nil"/>
              <w:left w:val="single" w:sz="4" w:space="0" w:color="auto"/>
              <w:bottom w:val="nil"/>
              <w:right w:val="single" w:sz="4" w:space="0" w:color="auto"/>
            </w:tcBorders>
            <w:hideMark/>
          </w:tcPr>
          <w:p w:rsidR="00745A8B" w:rsidRDefault="00745A8B">
            <w:pPr>
              <w:spacing w:line="276" w:lineRule="auto"/>
              <w:jc w:val="right"/>
              <w:rPr>
                <w:sz w:val="16"/>
                <w:szCs w:val="16"/>
              </w:rPr>
            </w:pPr>
            <w:r>
              <w:rPr>
                <w:sz w:val="16"/>
                <w:szCs w:val="16"/>
              </w:rPr>
              <w:t>186</w:t>
            </w:r>
          </w:p>
        </w:tc>
        <w:tc>
          <w:tcPr>
            <w:tcW w:w="409" w:type="pct"/>
            <w:tcBorders>
              <w:top w:val="nil"/>
              <w:left w:val="single" w:sz="4" w:space="0" w:color="auto"/>
              <w:bottom w:val="nil"/>
              <w:right w:val="single" w:sz="4" w:space="0" w:color="auto"/>
            </w:tcBorders>
            <w:hideMark/>
          </w:tcPr>
          <w:p w:rsidR="00745A8B" w:rsidRDefault="00745A8B">
            <w:pPr>
              <w:spacing w:line="276" w:lineRule="auto"/>
              <w:jc w:val="right"/>
              <w:rPr>
                <w:sz w:val="16"/>
                <w:szCs w:val="16"/>
              </w:rPr>
            </w:pPr>
            <w:r>
              <w:rPr>
                <w:sz w:val="16"/>
                <w:szCs w:val="16"/>
              </w:rPr>
              <w:t>167</w:t>
            </w:r>
          </w:p>
        </w:tc>
        <w:tc>
          <w:tcPr>
            <w:tcW w:w="408" w:type="pct"/>
            <w:tcBorders>
              <w:top w:val="nil"/>
              <w:left w:val="single" w:sz="4" w:space="0" w:color="auto"/>
              <w:bottom w:val="nil"/>
              <w:right w:val="single" w:sz="4" w:space="0" w:color="auto"/>
            </w:tcBorders>
            <w:hideMark/>
          </w:tcPr>
          <w:p w:rsidR="00745A8B" w:rsidRDefault="00745A8B">
            <w:pPr>
              <w:spacing w:line="276" w:lineRule="auto"/>
              <w:jc w:val="right"/>
              <w:rPr>
                <w:sz w:val="16"/>
                <w:szCs w:val="16"/>
              </w:rPr>
            </w:pPr>
            <w:r>
              <w:rPr>
                <w:sz w:val="16"/>
                <w:szCs w:val="16"/>
              </w:rPr>
              <w:t>143</w:t>
            </w:r>
          </w:p>
        </w:tc>
        <w:tc>
          <w:tcPr>
            <w:tcW w:w="584" w:type="pct"/>
            <w:tcBorders>
              <w:top w:val="nil"/>
              <w:left w:val="single" w:sz="4" w:space="0" w:color="auto"/>
              <w:bottom w:val="nil"/>
              <w:right w:val="double" w:sz="4" w:space="0" w:color="auto"/>
            </w:tcBorders>
            <w:hideMark/>
          </w:tcPr>
          <w:p w:rsidR="00745A8B" w:rsidRDefault="00745A8B">
            <w:pPr>
              <w:keepNext/>
              <w:spacing w:line="276" w:lineRule="auto"/>
              <w:ind w:right="284"/>
              <w:jc w:val="right"/>
              <w:rPr>
                <w:sz w:val="16"/>
                <w:szCs w:val="16"/>
              </w:rPr>
            </w:pPr>
            <w:r>
              <w:rPr>
                <w:sz w:val="16"/>
                <w:szCs w:val="16"/>
              </w:rPr>
              <w:t>123</w:t>
            </w:r>
          </w:p>
        </w:tc>
        <w:tc>
          <w:tcPr>
            <w:tcW w:w="659" w:type="pct"/>
            <w:tcBorders>
              <w:top w:val="nil"/>
              <w:left w:val="double" w:sz="4" w:space="0" w:color="auto"/>
              <w:bottom w:val="nil"/>
              <w:right w:val="single" w:sz="4" w:space="0" w:color="auto"/>
            </w:tcBorders>
            <w:hideMark/>
          </w:tcPr>
          <w:p w:rsidR="00745A8B" w:rsidRDefault="00745A8B">
            <w:pPr>
              <w:keepNext/>
              <w:spacing w:line="276" w:lineRule="auto"/>
              <w:ind w:right="170"/>
              <w:jc w:val="right"/>
              <w:rPr>
                <w:sz w:val="16"/>
                <w:szCs w:val="16"/>
              </w:rPr>
            </w:pPr>
            <w:r>
              <w:rPr>
                <w:sz w:val="16"/>
                <w:szCs w:val="16"/>
              </w:rPr>
              <w:t>108</w:t>
            </w:r>
          </w:p>
        </w:tc>
        <w:tc>
          <w:tcPr>
            <w:tcW w:w="683" w:type="pct"/>
            <w:tcBorders>
              <w:top w:val="nil"/>
              <w:left w:val="single" w:sz="4" w:space="0" w:color="auto"/>
              <w:bottom w:val="nil"/>
              <w:right w:val="single" w:sz="4" w:space="0" w:color="auto"/>
            </w:tcBorders>
            <w:hideMark/>
          </w:tcPr>
          <w:p w:rsidR="00745A8B" w:rsidRDefault="00745A8B">
            <w:pPr>
              <w:keepNext/>
              <w:spacing w:line="276" w:lineRule="auto"/>
              <w:ind w:right="170"/>
              <w:jc w:val="right"/>
              <w:rPr>
                <w:sz w:val="16"/>
                <w:szCs w:val="16"/>
              </w:rPr>
            </w:pPr>
            <w:r>
              <w:rPr>
                <w:sz w:val="16"/>
                <w:szCs w:val="16"/>
              </w:rPr>
              <w:t>74</w:t>
            </w:r>
          </w:p>
        </w:tc>
      </w:tr>
      <w:tr w:rsidR="00745A8B" w:rsidRPr="00745A8B" w:rsidTr="00491AE4">
        <w:trPr>
          <w:trHeight w:val="198"/>
        </w:trPr>
        <w:tc>
          <w:tcPr>
            <w:tcW w:w="1029" w:type="pct"/>
            <w:tcBorders>
              <w:top w:val="nil"/>
              <w:left w:val="single" w:sz="4" w:space="0" w:color="auto"/>
              <w:bottom w:val="nil"/>
              <w:right w:val="single" w:sz="4" w:space="0" w:color="auto"/>
            </w:tcBorders>
            <w:shd w:val="clear" w:color="auto" w:fill="C9DED4"/>
            <w:noWrap/>
            <w:hideMark/>
          </w:tcPr>
          <w:p w:rsidR="00745A8B" w:rsidRDefault="00745A8B">
            <w:pPr>
              <w:keepNext/>
              <w:spacing w:line="276" w:lineRule="auto"/>
              <w:rPr>
                <w:sz w:val="16"/>
                <w:szCs w:val="16"/>
              </w:rPr>
            </w:pPr>
            <w:r>
              <w:rPr>
                <w:sz w:val="16"/>
                <w:szCs w:val="16"/>
              </w:rPr>
              <w:t>- CVD</w:t>
            </w:r>
          </w:p>
        </w:tc>
        <w:tc>
          <w:tcPr>
            <w:tcW w:w="410" w:type="pct"/>
            <w:tcBorders>
              <w:top w:val="nil"/>
              <w:left w:val="single" w:sz="4" w:space="0" w:color="auto"/>
              <w:bottom w:val="nil"/>
              <w:right w:val="single" w:sz="4" w:space="0" w:color="auto"/>
            </w:tcBorders>
            <w:shd w:val="clear" w:color="auto" w:fill="C9DED4"/>
            <w:noWrap/>
            <w:hideMark/>
          </w:tcPr>
          <w:p w:rsidR="00745A8B" w:rsidRDefault="00745A8B">
            <w:pPr>
              <w:spacing w:line="276" w:lineRule="auto"/>
              <w:jc w:val="right"/>
              <w:rPr>
                <w:sz w:val="16"/>
                <w:szCs w:val="16"/>
              </w:rPr>
            </w:pPr>
            <w:r>
              <w:rPr>
                <w:sz w:val="16"/>
                <w:szCs w:val="16"/>
              </w:rPr>
              <w:t>21</w:t>
            </w:r>
          </w:p>
        </w:tc>
        <w:tc>
          <w:tcPr>
            <w:tcW w:w="409" w:type="pct"/>
            <w:tcBorders>
              <w:top w:val="nil"/>
              <w:left w:val="single" w:sz="4" w:space="0" w:color="auto"/>
              <w:bottom w:val="nil"/>
              <w:right w:val="single" w:sz="4" w:space="0" w:color="auto"/>
            </w:tcBorders>
            <w:shd w:val="clear" w:color="auto" w:fill="C9DED4"/>
            <w:noWrap/>
            <w:hideMark/>
          </w:tcPr>
          <w:p w:rsidR="00745A8B" w:rsidRDefault="00745A8B">
            <w:pPr>
              <w:spacing w:line="276" w:lineRule="auto"/>
              <w:jc w:val="right"/>
              <w:rPr>
                <w:sz w:val="16"/>
                <w:szCs w:val="16"/>
              </w:rPr>
            </w:pPr>
            <w:r>
              <w:rPr>
                <w:sz w:val="16"/>
                <w:szCs w:val="16"/>
              </w:rPr>
              <w:t>17</w:t>
            </w:r>
          </w:p>
        </w:tc>
        <w:tc>
          <w:tcPr>
            <w:tcW w:w="409" w:type="pct"/>
            <w:tcBorders>
              <w:top w:val="nil"/>
              <w:left w:val="single" w:sz="4" w:space="0" w:color="auto"/>
              <w:bottom w:val="nil"/>
              <w:right w:val="single" w:sz="4" w:space="0" w:color="auto"/>
            </w:tcBorders>
            <w:shd w:val="clear" w:color="auto" w:fill="C9DED4"/>
            <w:hideMark/>
          </w:tcPr>
          <w:p w:rsidR="00745A8B" w:rsidRDefault="00745A8B">
            <w:pPr>
              <w:spacing w:line="276" w:lineRule="auto"/>
              <w:jc w:val="right"/>
              <w:rPr>
                <w:sz w:val="16"/>
                <w:szCs w:val="16"/>
              </w:rPr>
            </w:pPr>
            <w:r>
              <w:rPr>
                <w:sz w:val="16"/>
                <w:szCs w:val="16"/>
              </w:rPr>
              <w:t>23</w:t>
            </w:r>
          </w:p>
        </w:tc>
        <w:tc>
          <w:tcPr>
            <w:tcW w:w="409" w:type="pct"/>
            <w:tcBorders>
              <w:top w:val="nil"/>
              <w:left w:val="single" w:sz="4" w:space="0" w:color="auto"/>
              <w:bottom w:val="nil"/>
              <w:right w:val="single" w:sz="4" w:space="0" w:color="auto"/>
            </w:tcBorders>
            <w:shd w:val="clear" w:color="auto" w:fill="C9DED4"/>
            <w:hideMark/>
          </w:tcPr>
          <w:p w:rsidR="00745A8B" w:rsidRDefault="00745A8B">
            <w:pPr>
              <w:spacing w:line="276" w:lineRule="auto"/>
              <w:jc w:val="right"/>
              <w:rPr>
                <w:sz w:val="16"/>
                <w:szCs w:val="16"/>
              </w:rPr>
            </w:pPr>
            <w:r>
              <w:rPr>
                <w:sz w:val="16"/>
                <w:szCs w:val="16"/>
              </w:rPr>
              <w:t>25</w:t>
            </w:r>
          </w:p>
        </w:tc>
        <w:tc>
          <w:tcPr>
            <w:tcW w:w="408" w:type="pct"/>
            <w:tcBorders>
              <w:top w:val="nil"/>
              <w:left w:val="single" w:sz="4" w:space="0" w:color="auto"/>
              <w:bottom w:val="nil"/>
              <w:right w:val="single" w:sz="4" w:space="0" w:color="auto"/>
            </w:tcBorders>
            <w:shd w:val="clear" w:color="auto" w:fill="C9DED4"/>
            <w:hideMark/>
          </w:tcPr>
          <w:p w:rsidR="00745A8B" w:rsidRDefault="00745A8B">
            <w:pPr>
              <w:spacing w:line="276" w:lineRule="auto"/>
              <w:jc w:val="right"/>
              <w:rPr>
                <w:sz w:val="16"/>
                <w:szCs w:val="16"/>
              </w:rPr>
            </w:pPr>
            <w:r>
              <w:rPr>
                <w:sz w:val="16"/>
                <w:szCs w:val="16"/>
              </w:rPr>
              <w:t>15</w:t>
            </w:r>
          </w:p>
        </w:tc>
        <w:tc>
          <w:tcPr>
            <w:tcW w:w="584" w:type="pct"/>
            <w:tcBorders>
              <w:top w:val="nil"/>
              <w:left w:val="single" w:sz="4" w:space="0" w:color="auto"/>
              <w:bottom w:val="nil"/>
              <w:right w:val="double" w:sz="4" w:space="0" w:color="auto"/>
            </w:tcBorders>
            <w:shd w:val="clear" w:color="auto" w:fill="C9DED4"/>
            <w:hideMark/>
          </w:tcPr>
          <w:p w:rsidR="00745A8B" w:rsidRDefault="00745A8B">
            <w:pPr>
              <w:keepNext/>
              <w:spacing w:line="276" w:lineRule="auto"/>
              <w:ind w:right="284"/>
              <w:jc w:val="right"/>
              <w:rPr>
                <w:sz w:val="16"/>
                <w:szCs w:val="16"/>
              </w:rPr>
            </w:pPr>
            <w:r>
              <w:rPr>
                <w:sz w:val="16"/>
                <w:szCs w:val="16"/>
              </w:rPr>
              <w:t>13</w:t>
            </w:r>
          </w:p>
        </w:tc>
        <w:tc>
          <w:tcPr>
            <w:tcW w:w="659" w:type="pct"/>
            <w:tcBorders>
              <w:top w:val="nil"/>
              <w:left w:val="double" w:sz="4" w:space="0" w:color="auto"/>
              <w:bottom w:val="nil"/>
              <w:right w:val="single" w:sz="4" w:space="0" w:color="auto"/>
            </w:tcBorders>
            <w:shd w:val="clear" w:color="auto" w:fill="C9DED4"/>
            <w:hideMark/>
          </w:tcPr>
          <w:p w:rsidR="00745A8B" w:rsidRDefault="00745A8B">
            <w:pPr>
              <w:keepNext/>
              <w:spacing w:line="276" w:lineRule="auto"/>
              <w:ind w:right="170"/>
              <w:jc w:val="right"/>
              <w:rPr>
                <w:sz w:val="16"/>
                <w:szCs w:val="16"/>
              </w:rPr>
            </w:pPr>
            <w:r>
              <w:rPr>
                <w:sz w:val="16"/>
                <w:szCs w:val="16"/>
              </w:rPr>
              <w:t>12</w:t>
            </w:r>
          </w:p>
        </w:tc>
        <w:tc>
          <w:tcPr>
            <w:tcW w:w="683" w:type="pct"/>
            <w:tcBorders>
              <w:top w:val="nil"/>
              <w:left w:val="single" w:sz="4" w:space="0" w:color="auto"/>
              <w:bottom w:val="nil"/>
              <w:right w:val="single" w:sz="4" w:space="0" w:color="auto"/>
            </w:tcBorders>
            <w:shd w:val="clear" w:color="auto" w:fill="C9DED4"/>
            <w:hideMark/>
          </w:tcPr>
          <w:p w:rsidR="00745A8B" w:rsidRDefault="00745A8B">
            <w:pPr>
              <w:keepNext/>
              <w:spacing w:line="276" w:lineRule="auto"/>
              <w:ind w:right="170"/>
              <w:jc w:val="right"/>
              <w:rPr>
                <w:sz w:val="16"/>
                <w:szCs w:val="16"/>
              </w:rPr>
            </w:pPr>
            <w:r>
              <w:rPr>
                <w:sz w:val="16"/>
                <w:szCs w:val="16"/>
              </w:rPr>
              <w:t>14</w:t>
            </w:r>
          </w:p>
        </w:tc>
      </w:tr>
      <w:tr w:rsidR="00745A8B" w:rsidRPr="00745A8B" w:rsidTr="00491AE4">
        <w:trPr>
          <w:trHeight w:val="216"/>
        </w:trPr>
        <w:tc>
          <w:tcPr>
            <w:tcW w:w="1029" w:type="pct"/>
            <w:tcBorders>
              <w:top w:val="nil"/>
              <w:left w:val="single" w:sz="4" w:space="0" w:color="auto"/>
              <w:bottom w:val="nil"/>
              <w:right w:val="single" w:sz="4" w:space="0" w:color="auto"/>
            </w:tcBorders>
            <w:noWrap/>
            <w:hideMark/>
          </w:tcPr>
          <w:p w:rsidR="00745A8B" w:rsidRDefault="00745A8B">
            <w:pPr>
              <w:spacing w:line="276" w:lineRule="auto"/>
              <w:rPr>
                <w:sz w:val="16"/>
                <w:szCs w:val="16"/>
              </w:rPr>
            </w:pPr>
            <w:r>
              <w:rPr>
                <w:sz w:val="16"/>
                <w:szCs w:val="16"/>
              </w:rPr>
              <w:t>- SG</w:t>
            </w:r>
          </w:p>
        </w:tc>
        <w:tc>
          <w:tcPr>
            <w:tcW w:w="410" w:type="pct"/>
            <w:tcBorders>
              <w:top w:val="nil"/>
              <w:left w:val="single" w:sz="4" w:space="0" w:color="auto"/>
              <w:bottom w:val="nil"/>
              <w:right w:val="single" w:sz="4" w:space="0" w:color="auto"/>
            </w:tcBorders>
            <w:noWrap/>
            <w:hideMark/>
          </w:tcPr>
          <w:p w:rsidR="00745A8B" w:rsidRDefault="00745A8B">
            <w:pPr>
              <w:spacing w:line="276" w:lineRule="auto"/>
              <w:jc w:val="right"/>
              <w:rPr>
                <w:sz w:val="16"/>
                <w:szCs w:val="16"/>
              </w:rPr>
            </w:pPr>
            <w:r>
              <w:rPr>
                <w:sz w:val="16"/>
                <w:szCs w:val="16"/>
              </w:rPr>
              <w:t>10</w:t>
            </w:r>
          </w:p>
        </w:tc>
        <w:tc>
          <w:tcPr>
            <w:tcW w:w="409" w:type="pct"/>
            <w:tcBorders>
              <w:top w:val="nil"/>
              <w:left w:val="single" w:sz="4" w:space="0" w:color="auto"/>
              <w:bottom w:val="nil"/>
              <w:right w:val="single" w:sz="4" w:space="0" w:color="auto"/>
            </w:tcBorders>
            <w:noWrap/>
            <w:hideMark/>
          </w:tcPr>
          <w:p w:rsidR="00745A8B" w:rsidRDefault="00745A8B">
            <w:pPr>
              <w:spacing w:line="276" w:lineRule="auto"/>
              <w:jc w:val="right"/>
              <w:rPr>
                <w:sz w:val="16"/>
                <w:szCs w:val="16"/>
              </w:rPr>
            </w:pPr>
            <w:r>
              <w:rPr>
                <w:sz w:val="16"/>
                <w:szCs w:val="16"/>
              </w:rPr>
              <w:t>9</w:t>
            </w:r>
          </w:p>
        </w:tc>
        <w:tc>
          <w:tcPr>
            <w:tcW w:w="409" w:type="pct"/>
            <w:tcBorders>
              <w:top w:val="nil"/>
              <w:left w:val="single" w:sz="4" w:space="0" w:color="auto"/>
              <w:bottom w:val="nil"/>
              <w:right w:val="single" w:sz="4" w:space="0" w:color="auto"/>
            </w:tcBorders>
            <w:hideMark/>
          </w:tcPr>
          <w:p w:rsidR="00745A8B" w:rsidRDefault="00745A8B">
            <w:pPr>
              <w:spacing w:line="276" w:lineRule="auto"/>
              <w:jc w:val="right"/>
              <w:rPr>
                <w:sz w:val="16"/>
                <w:szCs w:val="16"/>
              </w:rPr>
            </w:pPr>
            <w:r>
              <w:rPr>
                <w:sz w:val="16"/>
                <w:szCs w:val="16"/>
              </w:rPr>
              <w:t>12</w:t>
            </w:r>
          </w:p>
        </w:tc>
        <w:tc>
          <w:tcPr>
            <w:tcW w:w="409" w:type="pct"/>
            <w:tcBorders>
              <w:top w:val="nil"/>
              <w:left w:val="single" w:sz="4" w:space="0" w:color="auto"/>
              <w:bottom w:val="nil"/>
              <w:right w:val="single" w:sz="4" w:space="0" w:color="auto"/>
            </w:tcBorders>
            <w:hideMark/>
          </w:tcPr>
          <w:p w:rsidR="00745A8B" w:rsidRDefault="00745A8B">
            <w:pPr>
              <w:spacing w:line="276" w:lineRule="auto"/>
              <w:jc w:val="right"/>
              <w:rPr>
                <w:sz w:val="16"/>
                <w:szCs w:val="16"/>
              </w:rPr>
            </w:pPr>
            <w:r>
              <w:rPr>
                <w:sz w:val="16"/>
                <w:szCs w:val="16"/>
              </w:rPr>
              <w:t>20</w:t>
            </w:r>
          </w:p>
        </w:tc>
        <w:tc>
          <w:tcPr>
            <w:tcW w:w="408" w:type="pct"/>
            <w:tcBorders>
              <w:top w:val="nil"/>
              <w:left w:val="single" w:sz="4" w:space="0" w:color="auto"/>
              <w:bottom w:val="nil"/>
              <w:right w:val="single" w:sz="4" w:space="0" w:color="auto"/>
            </w:tcBorders>
            <w:hideMark/>
          </w:tcPr>
          <w:p w:rsidR="00745A8B" w:rsidRDefault="00745A8B">
            <w:pPr>
              <w:spacing w:line="276" w:lineRule="auto"/>
              <w:jc w:val="right"/>
              <w:rPr>
                <w:sz w:val="16"/>
                <w:szCs w:val="16"/>
              </w:rPr>
            </w:pPr>
            <w:r>
              <w:rPr>
                <w:sz w:val="16"/>
                <w:szCs w:val="16"/>
              </w:rPr>
              <w:t>15</w:t>
            </w:r>
          </w:p>
        </w:tc>
        <w:tc>
          <w:tcPr>
            <w:tcW w:w="584" w:type="pct"/>
            <w:tcBorders>
              <w:top w:val="nil"/>
              <w:left w:val="single" w:sz="4" w:space="0" w:color="auto"/>
              <w:bottom w:val="nil"/>
              <w:right w:val="double" w:sz="4" w:space="0" w:color="auto"/>
            </w:tcBorders>
            <w:hideMark/>
          </w:tcPr>
          <w:p w:rsidR="00745A8B" w:rsidRDefault="00745A8B">
            <w:pPr>
              <w:spacing w:line="276" w:lineRule="auto"/>
              <w:ind w:right="284"/>
              <w:jc w:val="right"/>
              <w:rPr>
                <w:sz w:val="16"/>
                <w:szCs w:val="16"/>
              </w:rPr>
            </w:pPr>
            <w:r>
              <w:rPr>
                <w:sz w:val="16"/>
                <w:szCs w:val="16"/>
              </w:rPr>
              <w:t>17</w:t>
            </w:r>
          </w:p>
        </w:tc>
        <w:tc>
          <w:tcPr>
            <w:tcW w:w="659" w:type="pct"/>
            <w:tcBorders>
              <w:top w:val="nil"/>
              <w:left w:val="double" w:sz="4" w:space="0" w:color="auto"/>
              <w:bottom w:val="nil"/>
              <w:right w:val="single" w:sz="4" w:space="0" w:color="auto"/>
            </w:tcBorders>
            <w:hideMark/>
          </w:tcPr>
          <w:p w:rsidR="00745A8B" w:rsidRDefault="00745A8B">
            <w:pPr>
              <w:spacing w:line="276" w:lineRule="auto"/>
              <w:ind w:right="170"/>
              <w:jc w:val="right"/>
              <w:rPr>
                <w:sz w:val="16"/>
                <w:szCs w:val="16"/>
              </w:rPr>
            </w:pPr>
            <w:r>
              <w:rPr>
                <w:sz w:val="16"/>
                <w:szCs w:val="16"/>
              </w:rPr>
              <w:t>5</w:t>
            </w:r>
          </w:p>
        </w:tc>
        <w:tc>
          <w:tcPr>
            <w:tcW w:w="683" w:type="pct"/>
            <w:tcBorders>
              <w:top w:val="nil"/>
              <w:left w:val="single" w:sz="4" w:space="0" w:color="auto"/>
              <w:bottom w:val="nil"/>
              <w:right w:val="single" w:sz="4" w:space="0" w:color="auto"/>
            </w:tcBorders>
            <w:hideMark/>
          </w:tcPr>
          <w:p w:rsidR="00745A8B" w:rsidRDefault="00745A8B">
            <w:pPr>
              <w:spacing w:line="276" w:lineRule="auto"/>
              <w:ind w:right="170"/>
              <w:jc w:val="right"/>
              <w:rPr>
                <w:sz w:val="16"/>
                <w:szCs w:val="16"/>
              </w:rPr>
            </w:pPr>
            <w:r>
              <w:rPr>
                <w:sz w:val="16"/>
                <w:szCs w:val="16"/>
              </w:rPr>
              <w:t>4</w:t>
            </w:r>
          </w:p>
        </w:tc>
      </w:tr>
      <w:tr w:rsidR="00745A8B" w:rsidRPr="00745A8B" w:rsidTr="00491AE4">
        <w:trPr>
          <w:trHeight w:val="104"/>
        </w:trPr>
        <w:tc>
          <w:tcPr>
            <w:tcW w:w="1029" w:type="pct"/>
            <w:tcBorders>
              <w:top w:val="nil"/>
              <w:left w:val="single" w:sz="4" w:space="0" w:color="auto"/>
              <w:bottom w:val="single" w:sz="4" w:space="0" w:color="auto"/>
              <w:right w:val="single" w:sz="4" w:space="0" w:color="auto"/>
            </w:tcBorders>
            <w:shd w:val="clear" w:color="auto" w:fill="C9DED4"/>
            <w:noWrap/>
            <w:hideMark/>
          </w:tcPr>
          <w:p w:rsidR="00745A8B" w:rsidRDefault="00745A8B">
            <w:pPr>
              <w:spacing w:line="276" w:lineRule="auto"/>
              <w:rPr>
                <w:b/>
                <w:sz w:val="16"/>
                <w:szCs w:val="16"/>
              </w:rPr>
            </w:pPr>
            <w:r>
              <w:rPr>
                <w:i/>
                <w:sz w:val="16"/>
                <w:szCs w:val="16"/>
              </w:rPr>
              <w:t>Average per month</w:t>
            </w:r>
          </w:p>
        </w:tc>
        <w:tc>
          <w:tcPr>
            <w:tcW w:w="410" w:type="pct"/>
            <w:tcBorders>
              <w:top w:val="nil"/>
              <w:left w:val="single" w:sz="4" w:space="0" w:color="auto"/>
              <w:bottom w:val="single" w:sz="4" w:space="0" w:color="auto"/>
              <w:right w:val="single" w:sz="4" w:space="0" w:color="auto"/>
            </w:tcBorders>
            <w:shd w:val="clear" w:color="auto" w:fill="C9DED4"/>
            <w:noWrap/>
            <w:hideMark/>
          </w:tcPr>
          <w:p w:rsidR="00745A8B" w:rsidRDefault="00745A8B">
            <w:pPr>
              <w:spacing w:line="276" w:lineRule="auto"/>
              <w:jc w:val="right"/>
              <w:rPr>
                <w:i/>
                <w:sz w:val="16"/>
                <w:szCs w:val="16"/>
              </w:rPr>
            </w:pPr>
            <w:r>
              <w:rPr>
                <w:i/>
                <w:sz w:val="16"/>
                <w:szCs w:val="16"/>
              </w:rPr>
              <w:t xml:space="preserve">17.3 </w:t>
            </w:r>
          </w:p>
        </w:tc>
        <w:tc>
          <w:tcPr>
            <w:tcW w:w="409" w:type="pct"/>
            <w:tcBorders>
              <w:top w:val="nil"/>
              <w:left w:val="single" w:sz="4" w:space="0" w:color="auto"/>
              <w:bottom w:val="single" w:sz="4" w:space="0" w:color="auto"/>
              <w:right w:val="single" w:sz="4" w:space="0" w:color="auto"/>
            </w:tcBorders>
            <w:shd w:val="clear" w:color="auto" w:fill="C9DED4"/>
            <w:noWrap/>
            <w:hideMark/>
          </w:tcPr>
          <w:p w:rsidR="00745A8B" w:rsidRDefault="00745A8B">
            <w:pPr>
              <w:spacing w:line="276" w:lineRule="auto"/>
              <w:jc w:val="right"/>
              <w:rPr>
                <w:i/>
                <w:sz w:val="16"/>
                <w:szCs w:val="16"/>
              </w:rPr>
            </w:pPr>
            <w:r>
              <w:rPr>
                <w:i/>
                <w:sz w:val="16"/>
                <w:szCs w:val="16"/>
              </w:rPr>
              <w:t xml:space="preserve">15.5 </w:t>
            </w:r>
          </w:p>
        </w:tc>
        <w:tc>
          <w:tcPr>
            <w:tcW w:w="409" w:type="pct"/>
            <w:tcBorders>
              <w:top w:val="nil"/>
              <w:left w:val="single" w:sz="4" w:space="0" w:color="auto"/>
              <w:bottom w:val="single" w:sz="4" w:space="0" w:color="auto"/>
              <w:right w:val="single" w:sz="4" w:space="0" w:color="auto"/>
            </w:tcBorders>
            <w:shd w:val="clear" w:color="auto" w:fill="C9DED4"/>
            <w:hideMark/>
          </w:tcPr>
          <w:p w:rsidR="00745A8B" w:rsidRDefault="00745A8B">
            <w:pPr>
              <w:spacing w:line="276" w:lineRule="auto"/>
              <w:jc w:val="right"/>
              <w:rPr>
                <w:i/>
                <w:sz w:val="16"/>
                <w:szCs w:val="16"/>
              </w:rPr>
            </w:pPr>
            <w:r>
              <w:rPr>
                <w:i/>
                <w:sz w:val="16"/>
                <w:szCs w:val="16"/>
              </w:rPr>
              <w:t xml:space="preserve">18.4 </w:t>
            </w:r>
          </w:p>
        </w:tc>
        <w:tc>
          <w:tcPr>
            <w:tcW w:w="409" w:type="pct"/>
            <w:tcBorders>
              <w:top w:val="nil"/>
              <w:left w:val="single" w:sz="4" w:space="0" w:color="auto"/>
              <w:bottom w:val="single" w:sz="4" w:space="0" w:color="auto"/>
              <w:right w:val="single" w:sz="4" w:space="0" w:color="auto"/>
            </w:tcBorders>
            <w:shd w:val="clear" w:color="auto" w:fill="C9DED4"/>
            <w:hideMark/>
          </w:tcPr>
          <w:p w:rsidR="00745A8B" w:rsidRDefault="00745A8B">
            <w:pPr>
              <w:spacing w:line="276" w:lineRule="auto"/>
              <w:jc w:val="right"/>
              <w:rPr>
                <w:i/>
                <w:sz w:val="16"/>
                <w:szCs w:val="16"/>
              </w:rPr>
            </w:pPr>
            <w:r>
              <w:rPr>
                <w:i/>
                <w:sz w:val="16"/>
                <w:szCs w:val="16"/>
              </w:rPr>
              <w:t xml:space="preserve">17.7 </w:t>
            </w:r>
          </w:p>
        </w:tc>
        <w:tc>
          <w:tcPr>
            <w:tcW w:w="408" w:type="pct"/>
            <w:tcBorders>
              <w:top w:val="nil"/>
              <w:left w:val="single" w:sz="4" w:space="0" w:color="auto"/>
              <w:bottom w:val="single" w:sz="4" w:space="0" w:color="auto"/>
              <w:right w:val="single" w:sz="4" w:space="0" w:color="auto"/>
            </w:tcBorders>
            <w:shd w:val="clear" w:color="auto" w:fill="C9DED4"/>
            <w:hideMark/>
          </w:tcPr>
          <w:p w:rsidR="00745A8B" w:rsidRDefault="00745A8B">
            <w:pPr>
              <w:spacing w:line="276" w:lineRule="auto"/>
              <w:jc w:val="right"/>
              <w:rPr>
                <w:i/>
                <w:sz w:val="16"/>
                <w:szCs w:val="16"/>
              </w:rPr>
            </w:pPr>
            <w:r>
              <w:rPr>
                <w:i/>
                <w:sz w:val="16"/>
                <w:szCs w:val="16"/>
              </w:rPr>
              <w:t xml:space="preserve">14.4 </w:t>
            </w:r>
          </w:p>
        </w:tc>
        <w:tc>
          <w:tcPr>
            <w:tcW w:w="584" w:type="pct"/>
            <w:tcBorders>
              <w:top w:val="nil"/>
              <w:left w:val="single" w:sz="4" w:space="0" w:color="auto"/>
              <w:bottom w:val="single" w:sz="4" w:space="0" w:color="auto"/>
              <w:right w:val="double" w:sz="4" w:space="0" w:color="auto"/>
            </w:tcBorders>
            <w:shd w:val="clear" w:color="auto" w:fill="C9DED4"/>
            <w:hideMark/>
          </w:tcPr>
          <w:p w:rsidR="00745A8B" w:rsidRDefault="00745A8B">
            <w:pPr>
              <w:spacing w:line="276" w:lineRule="auto"/>
              <w:ind w:right="284"/>
              <w:jc w:val="right"/>
              <w:rPr>
                <w:i/>
                <w:sz w:val="16"/>
                <w:szCs w:val="16"/>
              </w:rPr>
            </w:pPr>
            <w:r>
              <w:rPr>
                <w:i/>
                <w:sz w:val="16"/>
                <w:szCs w:val="16"/>
              </w:rPr>
              <w:t>12.8</w:t>
            </w:r>
          </w:p>
        </w:tc>
        <w:tc>
          <w:tcPr>
            <w:tcW w:w="659" w:type="pct"/>
            <w:tcBorders>
              <w:top w:val="nil"/>
              <w:left w:val="double" w:sz="4" w:space="0" w:color="auto"/>
              <w:bottom w:val="single" w:sz="4" w:space="0" w:color="auto"/>
              <w:right w:val="single" w:sz="4" w:space="0" w:color="auto"/>
            </w:tcBorders>
            <w:shd w:val="clear" w:color="auto" w:fill="C9DED4"/>
            <w:hideMark/>
          </w:tcPr>
          <w:p w:rsidR="00745A8B" w:rsidRDefault="00745A8B">
            <w:pPr>
              <w:spacing w:line="276" w:lineRule="auto"/>
              <w:ind w:right="170"/>
              <w:jc w:val="right"/>
              <w:rPr>
                <w:i/>
                <w:color w:val="000000"/>
                <w:sz w:val="16"/>
                <w:szCs w:val="16"/>
              </w:rPr>
            </w:pPr>
            <w:r>
              <w:rPr>
                <w:i/>
                <w:color w:val="000000"/>
                <w:sz w:val="16"/>
                <w:szCs w:val="16"/>
              </w:rPr>
              <w:t>10.3</w:t>
            </w:r>
          </w:p>
        </w:tc>
        <w:tc>
          <w:tcPr>
            <w:tcW w:w="683" w:type="pct"/>
            <w:tcBorders>
              <w:top w:val="nil"/>
              <w:left w:val="single" w:sz="4" w:space="0" w:color="auto"/>
              <w:bottom w:val="single" w:sz="4" w:space="0" w:color="auto"/>
              <w:right w:val="single" w:sz="4" w:space="0" w:color="auto"/>
            </w:tcBorders>
            <w:shd w:val="clear" w:color="auto" w:fill="C9DED4"/>
            <w:hideMark/>
          </w:tcPr>
          <w:p w:rsidR="00745A8B" w:rsidRDefault="00745A8B">
            <w:pPr>
              <w:spacing w:line="276" w:lineRule="auto"/>
              <w:ind w:right="170"/>
              <w:jc w:val="right"/>
              <w:rPr>
                <w:i/>
                <w:color w:val="000000"/>
                <w:sz w:val="16"/>
                <w:szCs w:val="16"/>
              </w:rPr>
            </w:pPr>
            <w:r>
              <w:rPr>
                <w:i/>
                <w:color w:val="000000"/>
                <w:sz w:val="16"/>
                <w:szCs w:val="16"/>
              </w:rPr>
              <w:t>13.1</w:t>
            </w:r>
          </w:p>
        </w:tc>
      </w:tr>
    </w:tbl>
    <w:p w:rsidR="00745A8B" w:rsidRDefault="00745A8B" w:rsidP="00745A8B">
      <w:pPr>
        <w:pStyle w:val="Note"/>
        <w:spacing w:before="120"/>
        <w:ind w:left="851" w:hanging="851"/>
        <w:rPr>
          <w:szCs w:val="16"/>
        </w:rPr>
      </w:pPr>
      <w:r>
        <w:rPr>
          <w:szCs w:val="16"/>
        </w:rPr>
        <w:t>Note:</w:t>
      </w:r>
      <w:r>
        <w:rPr>
          <w:szCs w:val="16"/>
        </w:rPr>
        <w:tab/>
        <w:t>The information on trade remedy actions for 2012-17 is based on the semi</w:t>
      </w:r>
      <w:r>
        <w:rPr>
          <w:szCs w:val="16"/>
        </w:rPr>
        <w:noBreakHyphen/>
        <w:t>annual notifications by WTO Members. For January 2018 to mid-May 2018, the information is based on the responses and the verification received directly from WTO Members. Anti-circumvention measures are not included in the above numbers.</w:t>
      </w:r>
    </w:p>
    <w:p w:rsidR="00745A8B" w:rsidRDefault="00745A8B" w:rsidP="00745A8B">
      <w:pPr>
        <w:pStyle w:val="Note"/>
        <w:spacing w:after="240"/>
        <w:rPr>
          <w:szCs w:val="16"/>
        </w:rPr>
      </w:pPr>
      <w:r>
        <w:rPr>
          <w:szCs w:val="16"/>
        </w:rPr>
        <w:t>Source:</w:t>
      </w:r>
      <w:r>
        <w:rPr>
          <w:szCs w:val="16"/>
        </w:rPr>
        <w:tab/>
        <w:t>WTO Secretariat.</w:t>
      </w:r>
    </w:p>
    <w:p w:rsidR="00745A8B" w:rsidRDefault="00745A8B" w:rsidP="00745A8B">
      <w:pPr>
        <w:pStyle w:val="Titre3"/>
        <w:numPr>
          <w:ilvl w:val="2"/>
          <w:numId w:val="34"/>
        </w:numPr>
      </w:pPr>
      <w:bookmarkStart w:id="63" w:name="_Toc518985669"/>
      <w:bookmarkStart w:id="64" w:name="_Toc518985755"/>
      <w:bookmarkStart w:id="65" w:name="_Toc518993699"/>
      <w:r w:rsidRPr="00745A8B">
        <w:t>Other Trade and Trade-Related Measures</w:t>
      </w:r>
      <w:bookmarkEnd w:id="63"/>
      <w:bookmarkEnd w:id="64"/>
      <w:bookmarkEnd w:id="65"/>
      <w:r w:rsidRPr="00745A8B">
        <w:t xml:space="preserve"> </w:t>
      </w:r>
    </w:p>
    <w:p w:rsidR="00745A8B" w:rsidRPr="00F33A4B" w:rsidRDefault="00745A8B" w:rsidP="00745A8B">
      <w:pPr>
        <w:pStyle w:val="Corpsdetexte"/>
        <w:keepNext/>
        <w:keepLines/>
        <w:rPr>
          <w:szCs w:val="18"/>
        </w:rPr>
      </w:pPr>
      <w:r w:rsidRPr="00F33A4B">
        <w:rPr>
          <w:szCs w:val="18"/>
        </w:rPr>
        <w:t>Annex 3 to this Report lists measures which may be considered to have a trade</w:t>
      </w:r>
      <w:r w:rsidRPr="00F33A4B">
        <w:rPr>
          <w:szCs w:val="18"/>
        </w:rPr>
        <w:noBreakHyphen/>
        <w:t>restrictive effect.</w:t>
      </w:r>
      <w:r w:rsidR="00F33A4B" w:rsidRPr="00F33A4B">
        <w:rPr>
          <w:szCs w:val="18"/>
        </w:rPr>
        <w:t xml:space="preserve"> </w:t>
      </w:r>
      <w:r>
        <w:t>During the review period, 75 new trade-restrictive measures were recorded, representing 17</w:t>
      </w:r>
      <w:r w:rsidRPr="00F33A4B">
        <w:rPr>
          <w:szCs w:val="18"/>
        </w:rPr>
        <w:t>% of the total number reported in Annexes 1 to 3</w:t>
      </w:r>
      <w:r w:rsidR="00763BC0" w:rsidRPr="00F33A4B">
        <w:rPr>
          <w:szCs w:val="18"/>
        </w:rPr>
        <w:t xml:space="preserve"> (</w:t>
      </w:r>
      <w:r w:rsidR="00763BC0" w:rsidRPr="00F33A4B">
        <w:rPr>
          <w:szCs w:val="18"/>
        </w:rPr>
        <w:fldChar w:fldCharType="begin"/>
      </w:r>
      <w:r w:rsidR="00763BC0" w:rsidRPr="00F33A4B">
        <w:rPr>
          <w:szCs w:val="18"/>
        </w:rPr>
        <w:instrText xml:space="preserve"> REF _Ref517255322 \h </w:instrText>
      </w:r>
      <w:r w:rsidR="00763BC0" w:rsidRPr="00F33A4B">
        <w:rPr>
          <w:szCs w:val="18"/>
        </w:rPr>
      </w:r>
      <w:r w:rsidR="00763BC0" w:rsidRPr="00F33A4B">
        <w:rPr>
          <w:szCs w:val="18"/>
        </w:rPr>
        <w:fldChar w:fldCharType="separate"/>
      </w:r>
      <w:r w:rsidR="000630E7">
        <w:t xml:space="preserve">Table </w:t>
      </w:r>
      <w:r w:rsidR="000630E7">
        <w:rPr>
          <w:noProof/>
        </w:rPr>
        <w:t>3</w:t>
      </w:r>
      <w:r w:rsidR="000630E7">
        <w:t>.</w:t>
      </w:r>
      <w:r w:rsidR="000630E7">
        <w:rPr>
          <w:noProof/>
        </w:rPr>
        <w:t>3</w:t>
      </w:r>
      <w:r w:rsidR="00763BC0" w:rsidRPr="00F33A4B">
        <w:rPr>
          <w:szCs w:val="18"/>
        </w:rPr>
        <w:fldChar w:fldCharType="end"/>
      </w:r>
      <w:r w:rsidR="00763BC0" w:rsidRPr="00F33A4B">
        <w:rPr>
          <w:szCs w:val="18"/>
        </w:rPr>
        <w:t>)</w:t>
      </w:r>
      <w:r w:rsidRPr="00F33A4B">
        <w:rPr>
          <w:szCs w:val="18"/>
        </w:rPr>
        <w:t xml:space="preserve">. The monthly average of </w:t>
      </w:r>
      <w:r w:rsidR="00763BC0" w:rsidRPr="00F33A4B">
        <w:rPr>
          <w:szCs w:val="18"/>
        </w:rPr>
        <w:t xml:space="preserve">almost 11 </w:t>
      </w:r>
      <w:r w:rsidRPr="00F33A4B">
        <w:rPr>
          <w:szCs w:val="18"/>
        </w:rPr>
        <w:t>trade</w:t>
      </w:r>
      <w:r w:rsidRPr="00F33A4B">
        <w:rPr>
          <w:szCs w:val="18"/>
        </w:rPr>
        <w:noBreakHyphen/>
        <w:t xml:space="preserve">restrictive measures is higher compared to the average of </w:t>
      </w:r>
      <w:r>
        <w:t xml:space="preserve">nine </w:t>
      </w:r>
      <w:r w:rsidR="001F54DC">
        <w:t xml:space="preserve">measures </w:t>
      </w:r>
      <w:r>
        <w:t xml:space="preserve">recorded for the previous </w:t>
      </w:r>
      <w:r w:rsidR="00DF7AAD">
        <w:t>R</w:t>
      </w:r>
      <w:r>
        <w:t xml:space="preserve">eport. </w:t>
      </w:r>
    </w:p>
    <w:p w:rsidR="00745A8B" w:rsidRDefault="00745A8B" w:rsidP="00745A8B">
      <w:pPr>
        <w:pStyle w:val="Corpsdetexte"/>
        <w:rPr>
          <w:szCs w:val="18"/>
        </w:rPr>
      </w:pPr>
      <w:r>
        <w:rPr>
          <w:szCs w:val="18"/>
        </w:rPr>
        <w:t>Out of the total number of the measures recorded in Annex 3, almost 90% were applied to imports. Tariff increases account for more than two-thirds of all import restrictive measures, followed by a range of quantitative restrictions</w:t>
      </w:r>
      <w:r w:rsidR="00DF7AAD">
        <w:rPr>
          <w:szCs w:val="18"/>
        </w:rPr>
        <w:t xml:space="preserve"> (QRs)</w:t>
      </w:r>
      <w:r>
        <w:rPr>
          <w:rStyle w:val="Appelnotedebasdep"/>
          <w:szCs w:val="18"/>
        </w:rPr>
        <w:footnoteReference w:id="19"/>
      </w:r>
      <w:r>
        <w:rPr>
          <w:szCs w:val="18"/>
        </w:rPr>
        <w:t xml:space="preserve">, </w:t>
      </w:r>
      <w:r w:rsidR="001F54DC">
        <w:rPr>
          <w:szCs w:val="18"/>
        </w:rPr>
        <w:t xml:space="preserve">imposition of </w:t>
      </w:r>
      <w:r>
        <w:rPr>
          <w:szCs w:val="18"/>
        </w:rPr>
        <w:t>import taxes</w:t>
      </w:r>
      <w:r>
        <w:rPr>
          <w:rStyle w:val="Appelnotedebasdep"/>
          <w:szCs w:val="18"/>
        </w:rPr>
        <w:footnoteReference w:id="20"/>
      </w:r>
      <w:r>
        <w:rPr>
          <w:szCs w:val="18"/>
        </w:rPr>
        <w:t xml:space="preserve">, and </w:t>
      </w:r>
      <w:r w:rsidR="001F54DC">
        <w:rPr>
          <w:szCs w:val="18"/>
        </w:rPr>
        <w:t xml:space="preserve">stricter </w:t>
      </w:r>
      <w:r>
        <w:rPr>
          <w:szCs w:val="18"/>
        </w:rPr>
        <w:t>customs procedures. With respect to export, the majority of measures taken were QRs</w:t>
      </w:r>
      <w:r>
        <w:rPr>
          <w:rStyle w:val="Appelnotedebasdep"/>
          <w:szCs w:val="18"/>
        </w:rPr>
        <w:footnoteReference w:id="21"/>
      </w:r>
      <w:r>
        <w:rPr>
          <w:szCs w:val="18"/>
        </w:rPr>
        <w:t>, followed by duties.</w:t>
      </w:r>
      <w:r>
        <w:rPr>
          <w:rStyle w:val="Appelnotedebasdep"/>
          <w:szCs w:val="18"/>
        </w:rPr>
        <w:footnoteReference w:id="22"/>
      </w:r>
      <w:r>
        <w:rPr>
          <w:szCs w:val="18"/>
        </w:rPr>
        <w:t xml:space="preserve"> </w:t>
      </w:r>
    </w:p>
    <w:p w:rsidR="00F6104F" w:rsidRDefault="00F6104F" w:rsidP="00F6104F">
      <w:pPr>
        <w:pStyle w:val="Corpsdetexte"/>
        <w:rPr>
          <w:szCs w:val="18"/>
        </w:rPr>
      </w:pPr>
      <w:r>
        <w:rPr>
          <w:szCs w:val="18"/>
        </w:rPr>
        <w:t>The other trade and trade-related measures recorded in Annex 3, and which may be considered trade-restrictive, cover a wide range of products. The main sectors were mineral fuels and oils (HS27) 26.5%, electrical equipment and parts thereof (HS85) 19.9%, iron and steel (HS72) 10%, vehicles, parts and accessories thereof (HS87) 9.4%, and aluminium and articles thereof (HS76) 9%. The trade coverage of the import</w:t>
      </w:r>
      <w:r>
        <w:rPr>
          <w:szCs w:val="18"/>
        </w:rPr>
        <w:noBreakHyphen/>
        <w:t>restrictive measures</w:t>
      </w:r>
      <w:r>
        <w:rPr>
          <w:rStyle w:val="Appelnotedebasdep"/>
          <w:szCs w:val="18"/>
        </w:rPr>
        <w:footnoteReference w:id="23"/>
      </w:r>
      <w:r>
        <w:rPr>
          <w:szCs w:val="18"/>
        </w:rPr>
        <w:t xml:space="preserve"> introduced during the review period was US$84.5 billion, i.e. 0.53% of the value of world merchandise imports.</w:t>
      </w:r>
    </w:p>
    <w:p w:rsidR="00F6104F" w:rsidRDefault="00F6104F" w:rsidP="00F6104F">
      <w:pPr>
        <w:pStyle w:val="Corpsdetexte"/>
        <w:numPr>
          <w:ilvl w:val="0"/>
          <w:numId w:val="0"/>
        </w:numPr>
        <w:rPr>
          <w:szCs w:val="18"/>
        </w:rPr>
      </w:pPr>
    </w:p>
    <w:p w:rsidR="00745A8B" w:rsidRDefault="00763BC0" w:rsidP="00763BC0">
      <w:pPr>
        <w:pStyle w:val="Lgende"/>
      </w:pPr>
      <w:bookmarkStart w:id="66" w:name="_Ref517255322"/>
      <w:r>
        <w:t xml:space="preserve">Table </w:t>
      </w:r>
      <w:r>
        <w:fldChar w:fldCharType="begin"/>
      </w:r>
      <w:r>
        <w:instrText xml:space="preserve"> STYLEREF 1 \s </w:instrText>
      </w:r>
      <w:r>
        <w:fldChar w:fldCharType="separate"/>
      </w:r>
      <w:r w:rsidR="000630E7">
        <w:rPr>
          <w:noProof/>
        </w:rPr>
        <w:t>3</w:t>
      </w:r>
      <w:r>
        <w:fldChar w:fldCharType="end"/>
      </w:r>
      <w:r>
        <w:t>.</w:t>
      </w:r>
      <w:r>
        <w:fldChar w:fldCharType="begin"/>
      </w:r>
      <w:r>
        <w:instrText xml:space="preserve"> SEQ Table \* ARABIC \s 1 </w:instrText>
      </w:r>
      <w:r>
        <w:fldChar w:fldCharType="separate"/>
      </w:r>
      <w:r w:rsidR="000630E7">
        <w:rPr>
          <w:noProof/>
        </w:rPr>
        <w:t>3</w:t>
      </w:r>
      <w:r>
        <w:fldChar w:fldCharType="end"/>
      </w:r>
      <w:bookmarkEnd w:id="66"/>
      <w:r>
        <w:t xml:space="preserve"> Other trade and trade-related measures (Annex 3)</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2149"/>
        <w:gridCol w:w="874"/>
        <w:gridCol w:w="874"/>
        <w:gridCol w:w="837"/>
        <w:gridCol w:w="858"/>
        <w:gridCol w:w="858"/>
        <w:gridCol w:w="858"/>
        <w:gridCol w:w="967"/>
        <w:gridCol w:w="967"/>
      </w:tblGrid>
      <w:tr w:rsidR="00745A8B" w:rsidRPr="00745A8B" w:rsidTr="00491AE4">
        <w:trPr>
          <w:trHeight w:val="1447"/>
        </w:trPr>
        <w:tc>
          <w:tcPr>
            <w:tcW w:w="1163" w:type="pct"/>
            <w:tcBorders>
              <w:top w:val="single" w:sz="4" w:space="0" w:color="auto"/>
              <w:left w:val="single" w:sz="4" w:space="0" w:color="auto"/>
              <w:bottom w:val="nil"/>
              <w:right w:val="single" w:sz="4" w:space="0" w:color="auto"/>
            </w:tcBorders>
            <w:shd w:val="clear" w:color="auto" w:fill="006283"/>
            <w:noWrap/>
            <w:vAlign w:val="center"/>
            <w:hideMark/>
          </w:tcPr>
          <w:p w:rsidR="00745A8B" w:rsidRDefault="00745A8B">
            <w:pPr>
              <w:keepNext/>
              <w:spacing w:line="276" w:lineRule="auto"/>
              <w:jc w:val="center"/>
              <w:rPr>
                <w:b/>
                <w:color w:val="FFFFFF"/>
                <w:sz w:val="16"/>
                <w:szCs w:val="16"/>
              </w:rPr>
            </w:pPr>
            <w:r>
              <w:rPr>
                <w:b/>
                <w:color w:val="FFFFFF"/>
                <w:sz w:val="16"/>
                <w:szCs w:val="16"/>
              </w:rPr>
              <w:t>Type of measure</w:t>
            </w:r>
          </w:p>
        </w:tc>
        <w:tc>
          <w:tcPr>
            <w:tcW w:w="473" w:type="pct"/>
            <w:tcBorders>
              <w:top w:val="single" w:sz="4" w:space="0" w:color="auto"/>
              <w:left w:val="single" w:sz="4" w:space="0" w:color="auto"/>
              <w:bottom w:val="nil"/>
              <w:right w:val="single" w:sz="4" w:space="0" w:color="auto"/>
            </w:tcBorders>
            <w:shd w:val="clear" w:color="auto" w:fill="006283"/>
            <w:vAlign w:val="center"/>
            <w:hideMark/>
          </w:tcPr>
          <w:p w:rsidR="00745A8B" w:rsidRDefault="00745A8B">
            <w:pPr>
              <w:keepNext/>
              <w:spacing w:line="276" w:lineRule="auto"/>
              <w:jc w:val="center"/>
              <w:rPr>
                <w:b/>
                <w:color w:val="FFFFFF"/>
                <w:spacing w:val="-8"/>
                <w:sz w:val="16"/>
                <w:szCs w:val="16"/>
              </w:rPr>
            </w:pPr>
            <w:r>
              <w:rPr>
                <w:b/>
                <w:color w:val="FFFFFF"/>
                <w:spacing w:val="-8"/>
                <w:sz w:val="16"/>
                <w:szCs w:val="16"/>
              </w:rPr>
              <w:t>2012</w:t>
            </w:r>
          </w:p>
        </w:tc>
        <w:tc>
          <w:tcPr>
            <w:tcW w:w="473" w:type="pct"/>
            <w:tcBorders>
              <w:top w:val="single" w:sz="4" w:space="0" w:color="auto"/>
              <w:left w:val="single" w:sz="4" w:space="0" w:color="auto"/>
              <w:bottom w:val="nil"/>
              <w:right w:val="single" w:sz="4" w:space="0" w:color="auto"/>
            </w:tcBorders>
            <w:shd w:val="clear" w:color="auto" w:fill="006283"/>
            <w:vAlign w:val="center"/>
            <w:hideMark/>
          </w:tcPr>
          <w:p w:rsidR="00745A8B" w:rsidRDefault="00745A8B">
            <w:pPr>
              <w:keepNext/>
              <w:spacing w:line="276" w:lineRule="auto"/>
              <w:jc w:val="center"/>
              <w:rPr>
                <w:b/>
                <w:color w:val="FFFFFF"/>
                <w:spacing w:val="-8"/>
                <w:sz w:val="16"/>
                <w:szCs w:val="16"/>
              </w:rPr>
            </w:pPr>
            <w:r>
              <w:rPr>
                <w:b/>
                <w:color w:val="FFFFFF"/>
                <w:spacing w:val="-8"/>
                <w:sz w:val="16"/>
                <w:szCs w:val="16"/>
              </w:rPr>
              <w:t>2013</w:t>
            </w:r>
          </w:p>
        </w:tc>
        <w:tc>
          <w:tcPr>
            <w:tcW w:w="453" w:type="pct"/>
            <w:tcBorders>
              <w:top w:val="single" w:sz="4" w:space="0" w:color="auto"/>
              <w:left w:val="single" w:sz="4" w:space="0" w:color="auto"/>
              <w:bottom w:val="nil"/>
              <w:right w:val="single" w:sz="4" w:space="0" w:color="auto"/>
            </w:tcBorders>
            <w:shd w:val="clear" w:color="auto" w:fill="006283"/>
            <w:vAlign w:val="center"/>
            <w:hideMark/>
          </w:tcPr>
          <w:p w:rsidR="00745A8B" w:rsidRDefault="00745A8B">
            <w:pPr>
              <w:keepNext/>
              <w:spacing w:line="276" w:lineRule="auto"/>
              <w:jc w:val="center"/>
              <w:rPr>
                <w:b/>
                <w:color w:val="FFFFFF"/>
                <w:spacing w:val="-8"/>
                <w:sz w:val="16"/>
                <w:szCs w:val="16"/>
              </w:rPr>
            </w:pPr>
            <w:r>
              <w:rPr>
                <w:b/>
                <w:color w:val="FFFFFF"/>
                <w:spacing w:val="-8"/>
                <w:sz w:val="16"/>
                <w:szCs w:val="16"/>
              </w:rPr>
              <w:t>2014</w:t>
            </w:r>
          </w:p>
        </w:tc>
        <w:tc>
          <w:tcPr>
            <w:tcW w:w="464" w:type="pct"/>
            <w:tcBorders>
              <w:top w:val="single" w:sz="4" w:space="0" w:color="auto"/>
              <w:left w:val="single" w:sz="4" w:space="0" w:color="auto"/>
              <w:bottom w:val="nil"/>
              <w:right w:val="single" w:sz="4" w:space="0" w:color="auto"/>
            </w:tcBorders>
            <w:shd w:val="clear" w:color="auto" w:fill="006283"/>
            <w:vAlign w:val="center"/>
            <w:hideMark/>
          </w:tcPr>
          <w:p w:rsidR="00745A8B" w:rsidRDefault="00745A8B">
            <w:pPr>
              <w:keepNext/>
              <w:spacing w:line="276" w:lineRule="auto"/>
              <w:jc w:val="center"/>
              <w:rPr>
                <w:b/>
                <w:color w:val="FFFFFF"/>
                <w:spacing w:val="-8"/>
                <w:sz w:val="16"/>
                <w:szCs w:val="16"/>
              </w:rPr>
            </w:pPr>
            <w:r>
              <w:rPr>
                <w:b/>
                <w:color w:val="FFFFFF"/>
                <w:spacing w:val="-8"/>
                <w:sz w:val="16"/>
                <w:szCs w:val="16"/>
              </w:rPr>
              <w:t>2015</w:t>
            </w:r>
          </w:p>
        </w:tc>
        <w:tc>
          <w:tcPr>
            <w:tcW w:w="464" w:type="pct"/>
            <w:tcBorders>
              <w:top w:val="single" w:sz="4" w:space="0" w:color="auto"/>
              <w:left w:val="single" w:sz="4" w:space="0" w:color="auto"/>
              <w:bottom w:val="nil"/>
              <w:right w:val="single" w:sz="4" w:space="0" w:color="auto"/>
            </w:tcBorders>
            <w:shd w:val="clear" w:color="auto" w:fill="006283"/>
            <w:vAlign w:val="center"/>
            <w:hideMark/>
          </w:tcPr>
          <w:p w:rsidR="00745A8B" w:rsidRDefault="00745A8B">
            <w:pPr>
              <w:keepNext/>
              <w:spacing w:line="276" w:lineRule="auto"/>
              <w:jc w:val="center"/>
              <w:rPr>
                <w:b/>
                <w:color w:val="FFFFFF"/>
                <w:spacing w:val="-8"/>
                <w:sz w:val="16"/>
                <w:szCs w:val="16"/>
              </w:rPr>
            </w:pPr>
            <w:r>
              <w:rPr>
                <w:b/>
                <w:color w:val="FFFFFF"/>
                <w:spacing w:val="-8"/>
                <w:sz w:val="16"/>
                <w:szCs w:val="16"/>
              </w:rPr>
              <w:t>2016</w:t>
            </w:r>
          </w:p>
        </w:tc>
        <w:tc>
          <w:tcPr>
            <w:tcW w:w="464" w:type="pct"/>
            <w:tcBorders>
              <w:top w:val="single" w:sz="4" w:space="0" w:color="auto"/>
              <w:left w:val="single" w:sz="4" w:space="0" w:color="auto"/>
              <w:bottom w:val="nil"/>
              <w:right w:val="double" w:sz="4" w:space="0" w:color="auto"/>
            </w:tcBorders>
            <w:shd w:val="clear" w:color="auto" w:fill="006283"/>
            <w:vAlign w:val="center"/>
            <w:hideMark/>
          </w:tcPr>
          <w:p w:rsidR="00745A8B" w:rsidRDefault="00745A8B">
            <w:pPr>
              <w:keepNext/>
              <w:spacing w:line="276" w:lineRule="auto"/>
              <w:jc w:val="center"/>
              <w:rPr>
                <w:b/>
                <w:color w:val="FFFFFF"/>
                <w:spacing w:val="-8"/>
                <w:sz w:val="16"/>
                <w:szCs w:val="16"/>
              </w:rPr>
            </w:pPr>
            <w:r>
              <w:rPr>
                <w:b/>
                <w:color w:val="FFFFFF"/>
                <w:spacing w:val="-8"/>
                <w:sz w:val="16"/>
                <w:szCs w:val="16"/>
              </w:rPr>
              <w:t>2017</w:t>
            </w:r>
          </w:p>
        </w:tc>
        <w:tc>
          <w:tcPr>
            <w:tcW w:w="523" w:type="pct"/>
            <w:tcBorders>
              <w:top w:val="single" w:sz="4" w:space="0" w:color="auto"/>
              <w:left w:val="double" w:sz="4" w:space="0" w:color="auto"/>
              <w:bottom w:val="nil"/>
              <w:right w:val="single" w:sz="4" w:space="0" w:color="auto"/>
            </w:tcBorders>
            <w:shd w:val="clear" w:color="auto" w:fill="006283"/>
            <w:textDirection w:val="btLr"/>
            <w:vAlign w:val="center"/>
            <w:hideMark/>
          </w:tcPr>
          <w:p w:rsidR="00745A8B" w:rsidRDefault="00745A8B">
            <w:pPr>
              <w:pStyle w:val="SummaryText"/>
              <w:keepNext/>
              <w:keepLines/>
              <w:numPr>
                <w:ilvl w:val="0"/>
                <w:numId w:val="0"/>
              </w:numPr>
              <w:spacing w:after="0" w:line="276" w:lineRule="auto"/>
              <w:ind w:left="113" w:right="113"/>
              <w:jc w:val="center"/>
              <w:rPr>
                <w:b/>
                <w:color w:val="FFFFFF"/>
                <w:spacing w:val="-8"/>
                <w:sz w:val="16"/>
                <w:szCs w:val="16"/>
              </w:rPr>
            </w:pPr>
            <w:r>
              <w:rPr>
                <w:b/>
                <w:color w:val="FFFFFF"/>
                <w:spacing w:val="-8"/>
                <w:sz w:val="16"/>
                <w:szCs w:val="16"/>
              </w:rPr>
              <w:t>Mid</w:t>
            </w:r>
            <w:r>
              <w:rPr>
                <w:b/>
                <w:color w:val="FFFFFF"/>
                <w:spacing w:val="-8"/>
                <w:sz w:val="16"/>
                <w:szCs w:val="16"/>
              </w:rPr>
              <w:noBreakHyphen/>
              <w:t>Oct 16 to mid</w:t>
            </w:r>
            <w:r>
              <w:rPr>
                <w:b/>
                <w:color w:val="FFFFFF"/>
                <w:spacing w:val="-8"/>
                <w:sz w:val="16"/>
                <w:szCs w:val="16"/>
              </w:rPr>
              <w:noBreakHyphen/>
              <w:t>Oct 17</w:t>
            </w:r>
          </w:p>
        </w:tc>
        <w:tc>
          <w:tcPr>
            <w:tcW w:w="523" w:type="pct"/>
            <w:tcBorders>
              <w:top w:val="single" w:sz="4" w:space="0" w:color="auto"/>
              <w:left w:val="single" w:sz="4" w:space="0" w:color="auto"/>
              <w:bottom w:val="nil"/>
              <w:right w:val="single" w:sz="4" w:space="0" w:color="auto"/>
            </w:tcBorders>
            <w:shd w:val="clear" w:color="auto" w:fill="006283"/>
            <w:textDirection w:val="btLr"/>
            <w:vAlign w:val="center"/>
            <w:hideMark/>
          </w:tcPr>
          <w:p w:rsidR="00745A8B" w:rsidRDefault="00745A8B">
            <w:pPr>
              <w:keepNext/>
              <w:spacing w:line="276" w:lineRule="auto"/>
              <w:jc w:val="center"/>
              <w:rPr>
                <w:b/>
                <w:color w:val="FFFFFF"/>
                <w:spacing w:val="-8"/>
                <w:sz w:val="16"/>
                <w:szCs w:val="16"/>
              </w:rPr>
            </w:pPr>
            <w:r>
              <w:rPr>
                <w:b/>
                <w:color w:val="FFFFFF"/>
                <w:spacing w:val="-8"/>
                <w:sz w:val="16"/>
                <w:szCs w:val="16"/>
              </w:rPr>
              <w:t>Mid</w:t>
            </w:r>
            <w:r>
              <w:rPr>
                <w:b/>
                <w:color w:val="FFFFFF"/>
                <w:spacing w:val="-8"/>
                <w:sz w:val="16"/>
                <w:szCs w:val="16"/>
              </w:rPr>
              <w:noBreakHyphen/>
              <w:t>Oct 17 to mid</w:t>
            </w:r>
            <w:r>
              <w:rPr>
                <w:b/>
                <w:color w:val="FFFFFF"/>
                <w:spacing w:val="-8"/>
                <w:sz w:val="16"/>
                <w:szCs w:val="16"/>
              </w:rPr>
              <w:noBreakHyphen/>
              <w:t>May 18</w:t>
            </w:r>
          </w:p>
          <w:p w:rsidR="00745A8B" w:rsidRDefault="00745A8B">
            <w:pPr>
              <w:keepNext/>
              <w:spacing w:line="276" w:lineRule="auto"/>
              <w:jc w:val="center"/>
              <w:rPr>
                <w:b/>
                <w:color w:val="FFFFFF"/>
                <w:spacing w:val="-8"/>
                <w:sz w:val="16"/>
                <w:szCs w:val="16"/>
              </w:rPr>
            </w:pPr>
            <w:r>
              <w:rPr>
                <w:b/>
                <w:color w:val="FFFFFF"/>
                <w:spacing w:val="-8"/>
                <w:sz w:val="16"/>
                <w:szCs w:val="16"/>
              </w:rPr>
              <w:t>(7 months)</w:t>
            </w:r>
          </w:p>
        </w:tc>
      </w:tr>
      <w:tr w:rsidR="00745A8B" w:rsidRPr="00745A8B" w:rsidTr="00491AE4">
        <w:trPr>
          <w:trHeight w:val="116"/>
        </w:trPr>
        <w:tc>
          <w:tcPr>
            <w:tcW w:w="1163" w:type="pct"/>
            <w:tcBorders>
              <w:top w:val="nil"/>
              <w:left w:val="single" w:sz="4" w:space="0" w:color="auto"/>
              <w:bottom w:val="nil"/>
              <w:right w:val="single" w:sz="4" w:space="0" w:color="auto"/>
            </w:tcBorders>
            <w:noWrap/>
            <w:hideMark/>
          </w:tcPr>
          <w:p w:rsidR="00745A8B" w:rsidRDefault="00745A8B">
            <w:pPr>
              <w:keepNext/>
              <w:spacing w:line="276" w:lineRule="auto"/>
              <w:rPr>
                <w:b/>
                <w:sz w:val="16"/>
                <w:szCs w:val="16"/>
              </w:rPr>
            </w:pPr>
            <w:r>
              <w:rPr>
                <w:b/>
                <w:sz w:val="16"/>
                <w:szCs w:val="16"/>
              </w:rPr>
              <w:t>Import</w:t>
            </w:r>
          </w:p>
        </w:tc>
        <w:tc>
          <w:tcPr>
            <w:tcW w:w="473" w:type="pct"/>
            <w:tcBorders>
              <w:top w:val="nil"/>
              <w:left w:val="single" w:sz="4" w:space="0" w:color="auto"/>
              <w:bottom w:val="nil"/>
              <w:right w:val="single" w:sz="4" w:space="0" w:color="auto"/>
            </w:tcBorders>
            <w:noWrap/>
            <w:hideMark/>
          </w:tcPr>
          <w:p w:rsidR="00745A8B" w:rsidRDefault="00745A8B">
            <w:pPr>
              <w:spacing w:line="276" w:lineRule="auto"/>
              <w:ind w:right="170"/>
              <w:jc w:val="right"/>
              <w:rPr>
                <w:b/>
                <w:sz w:val="16"/>
                <w:szCs w:val="16"/>
              </w:rPr>
            </w:pPr>
            <w:r>
              <w:rPr>
                <w:b/>
                <w:sz w:val="16"/>
                <w:szCs w:val="16"/>
              </w:rPr>
              <w:t>124</w:t>
            </w:r>
          </w:p>
        </w:tc>
        <w:tc>
          <w:tcPr>
            <w:tcW w:w="473" w:type="pct"/>
            <w:tcBorders>
              <w:top w:val="nil"/>
              <w:left w:val="single" w:sz="4" w:space="0" w:color="auto"/>
              <w:bottom w:val="nil"/>
              <w:right w:val="single" w:sz="4" w:space="0" w:color="auto"/>
            </w:tcBorders>
            <w:noWrap/>
            <w:hideMark/>
          </w:tcPr>
          <w:p w:rsidR="00745A8B" w:rsidRDefault="00745A8B">
            <w:pPr>
              <w:spacing w:line="276" w:lineRule="auto"/>
              <w:ind w:right="170"/>
              <w:jc w:val="right"/>
              <w:rPr>
                <w:b/>
                <w:sz w:val="16"/>
                <w:szCs w:val="16"/>
              </w:rPr>
            </w:pPr>
            <w:r>
              <w:rPr>
                <w:b/>
                <w:sz w:val="16"/>
                <w:szCs w:val="16"/>
              </w:rPr>
              <w:t>131</w:t>
            </w:r>
          </w:p>
        </w:tc>
        <w:tc>
          <w:tcPr>
            <w:tcW w:w="453" w:type="pct"/>
            <w:tcBorders>
              <w:top w:val="nil"/>
              <w:left w:val="single" w:sz="4" w:space="0" w:color="auto"/>
              <w:bottom w:val="nil"/>
              <w:right w:val="single" w:sz="4" w:space="0" w:color="auto"/>
            </w:tcBorders>
            <w:hideMark/>
          </w:tcPr>
          <w:p w:rsidR="00745A8B" w:rsidRDefault="00745A8B">
            <w:pPr>
              <w:spacing w:line="276" w:lineRule="auto"/>
              <w:ind w:right="170"/>
              <w:jc w:val="right"/>
              <w:rPr>
                <w:b/>
                <w:sz w:val="16"/>
                <w:szCs w:val="16"/>
              </w:rPr>
            </w:pPr>
            <w:r>
              <w:rPr>
                <w:b/>
                <w:sz w:val="16"/>
                <w:szCs w:val="16"/>
              </w:rPr>
              <w:t>125</w:t>
            </w:r>
          </w:p>
        </w:tc>
        <w:tc>
          <w:tcPr>
            <w:tcW w:w="464" w:type="pct"/>
            <w:tcBorders>
              <w:top w:val="nil"/>
              <w:left w:val="single" w:sz="4" w:space="0" w:color="auto"/>
              <w:bottom w:val="nil"/>
              <w:right w:val="single" w:sz="4" w:space="0" w:color="auto"/>
            </w:tcBorders>
            <w:hideMark/>
          </w:tcPr>
          <w:p w:rsidR="00745A8B" w:rsidRDefault="00745A8B">
            <w:pPr>
              <w:spacing w:line="276" w:lineRule="auto"/>
              <w:ind w:right="170"/>
              <w:jc w:val="right"/>
              <w:rPr>
                <w:b/>
                <w:sz w:val="16"/>
                <w:szCs w:val="16"/>
              </w:rPr>
            </w:pPr>
            <w:r>
              <w:rPr>
                <w:b/>
                <w:sz w:val="16"/>
                <w:szCs w:val="16"/>
              </w:rPr>
              <w:t>169</w:t>
            </w:r>
          </w:p>
        </w:tc>
        <w:tc>
          <w:tcPr>
            <w:tcW w:w="464" w:type="pct"/>
            <w:tcBorders>
              <w:top w:val="nil"/>
              <w:left w:val="single" w:sz="4" w:space="0" w:color="auto"/>
              <w:bottom w:val="nil"/>
              <w:right w:val="single" w:sz="4" w:space="0" w:color="auto"/>
            </w:tcBorders>
            <w:hideMark/>
          </w:tcPr>
          <w:p w:rsidR="00745A8B" w:rsidRDefault="00745A8B">
            <w:pPr>
              <w:spacing w:line="276" w:lineRule="auto"/>
              <w:ind w:right="170"/>
              <w:jc w:val="right"/>
              <w:rPr>
                <w:b/>
                <w:sz w:val="16"/>
                <w:szCs w:val="16"/>
              </w:rPr>
            </w:pPr>
            <w:r>
              <w:rPr>
                <w:b/>
                <w:sz w:val="16"/>
                <w:szCs w:val="16"/>
              </w:rPr>
              <w:t>99</w:t>
            </w:r>
          </w:p>
        </w:tc>
        <w:tc>
          <w:tcPr>
            <w:tcW w:w="464" w:type="pct"/>
            <w:tcBorders>
              <w:top w:val="nil"/>
              <w:left w:val="single" w:sz="4" w:space="0" w:color="auto"/>
              <w:bottom w:val="nil"/>
              <w:right w:val="double" w:sz="4" w:space="0" w:color="auto"/>
            </w:tcBorders>
            <w:hideMark/>
          </w:tcPr>
          <w:p w:rsidR="00745A8B" w:rsidRDefault="00745A8B">
            <w:pPr>
              <w:spacing w:line="276" w:lineRule="auto"/>
              <w:ind w:right="170"/>
              <w:jc w:val="right"/>
              <w:rPr>
                <w:b/>
                <w:sz w:val="16"/>
                <w:szCs w:val="16"/>
              </w:rPr>
            </w:pPr>
            <w:r>
              <w:rPr>
                <w:b/>
                <w:sz w:val="16"/>
                <w:szCs w:val="16"/>
              </w:rPr>
              <w:t>78</w:t>
            </w:r>
          </w:p>
        </w:tc>
        <w:tc>
          <w:tcPr>
            <w:tcW w:w="523" w:type="pct"/>
            <w:tcBorders>
              <w:top w:val="nil"/>
              <w:left w:val="double" w:sz="4" w:space="0" w:color="auto"/>
              <w:bottom w:val="nil"/>
              <w:right w:val="single" w:sz="4" w:space="0" w:color="auto"/>
            </w:tcBorders>
            <w:hideMark/>
          </w:tcPr>
          <w:p w:rsidR="00745A8B" w:rsidRDefault="00745A8B">
            <w:pPr>
              <w:keepNext/>
              <w:spacing w:line="276" w:lineRule="auto"/>
              <w:ind w:right="113"/>
              <w:jc w:val="right"/>
              <w:rPr>
                <w:b/>
                <w:sz w:val="16"/>
                <w:szCs w:val="16"/>
              </w:rPr>
            </w:pPr>
            <w:r>
              <w:rPr>
                <w:b/>
                <w:sz w:val="16"/>
                <w:szCs w:val="16"/>
              </w:rPr>
              <w:t>78</w:t>
            </w:r>
          </w:p>
        </w:tc>
        <w:tc>
          <w:tcPr>
            <w:tcW w:w="523" w:type="pct"/>
            <w:tcBorders>
              <w:top w:val="nil"/>
              <w:left w:val="single" w:sz="4" w:space="0" w:color="auto"/>
              <w:bottom w:val="nil"/>
              <w:right w:val="single" w:sz="4" w:space="0" w:color="auto"/>
            </w:tcBorders>
            <w:hideMark/>
          </w:tcPr>
          <w:p w:rsidR="00745A8B" w:rsidRDefault="00745A8B">
            <w:pPr>
              <w:keepNext/>
              <w:spacing w:line="276" w:lineRule="auto"/>
              <w:ind w:right="227"/>
              <w:jc w:val="right"/>
              <w:rPr>
                <w:b/>
                <w:sz w:val="16"/>
                <w:szCs w:val="16"/>
              </w:rPr>
            </w:pPr>
            <w:r>
              <w:rPr>
                <w:b/>
                <w:sz w:val="16"/>
                <w:szCs w:val="16"/>
              </w:rPr>
              <w:t>65</w:t>
            </w:r>
          </w:p>
        </w:tc>
      </w:tr>
      <w:tr w:rsidR="00745A8B" w:rsidRPr="00745A8B" w:rsidTr="00491AE4">
        <w:trPr>
          <w:trHeight w:val="80"/>
        </w:trPr>
        <w:tc>
          <w:tcPr>
            <w:tcW w:w="1163" w:type="pct"/>
            <w:tcBorders>
              <w:top w:val="nil"/>
              <w:left w:val="single" w:sz="4" w:space="0" w:color="auto"/>
              <w:bottom w:val="nil"/>
              <w:right w:val="single" w:sz="4" w:space="0" w:color="auto"/>
            </w:tcBorders>
            <w:shd w:val="clear" w:color="auto" w:fill="C9DED4"/>
            <w:noWrap/>
            <w:hideMark/>
          </w:tcPr>
          <w:p w:rsidR="00745A8B" w:rsidRDefault="00745A8B">
            <w:pPr>
              <w:keepNext/>
              <w:spacing w:line="276" w:lineRule="auto"/>
              <w:rPr>
                <w:sz w:val="16"/>
                <w:szCs w:val="16"/>
              </w:rPr>
            </w:pPr>
            <w:r>
              <w:rPr>
                <w:sz w:val="16"/>
                <w:szCs w:val="16"/>
              </w:rPr>
              <w:t>- Tariff</w:t>
            </w:r>
          </w:p>
        </w:tc>
        <w:tc>
          <w:tcPr>
            <w:tcW w:w="473" w:type="pct"/>
            <w:tcBorders>
              <w:top w:val="nil"/>
              <w:left w:val="single" w:sz="4" w:space="0" w:color="auto"/>
              <w:bottom w:val="nil"/>
              <w:right w:val="single" w:sz="4" w:space="0" w:color="auto"/>
            </w:tcBorders>
            <w:shd w:val="clear" w:color="auto" w:fill="C9DED4"/>
            <w:noWrap/>
            <w:hideMark/>
          </w:tcPr>
          <w:p w:rsidR="00745A8B" w:rsidRDefault="00745A8B">
            <w:pPr>
              <w:spacing w:line="276" w:lineRule="auto"/>
              <w:ind w:right="170"/>
              <w:jc w:val="right"/>
              <w:rPr>
                <w:sz w:val="16"/>
                <w:szCs w:val="16"/>
              </w:rPr>
            </w:pPr>
            <w:r>
              <w:rPr>
                <w:sz w:val="16"/>
                <w:szCs w:val="16"/>
              </w:rPr>
              <w:t>70</w:t>
            </w:r>
          </w:p>
        </w:tc>
        <w:tc>
          <w:tcPr>
            <w:tcW w:w="473" w:type="pct"/>
            <w:tcBorders>
              <w:top w:val="nil"/>
              <w:left w:val="single" w:sz="4" w:space="0" w:color="auto"/>
              <w:bottom w:val="nil"/>
              <w:right w:val="single" w:sz="4" w:space="0" w:color="auto"/>
            </w:tcBorders>
            <w:shd w:val="clear" w:color="auto" w:fill="C9DED4"/>
            <w:noWrap/>
            <w:hideMark/>
          </w:tcPr>
          <w:p w:rsidR="00745A8B" w:rsidRDefault="00745A8B">
            <w:pPr>
              <w:spacing w:line="276" w:lineRule="auto"/>
              <w:ind w:right="170"/>
              <w:jc w:val="right"/>
              <w:rPr>
                <w:sz w:val="16"/>
                <w:szCs w:val="16"/>
              </w:rPr>
            </w:pPr>
            <w:r>
              <w:rPr>
                <w:sz w:val="16"/>
                <w:szCs w:val="16"/>
              </w:rPr>
              <w:t>82</w:t>
            </w:r>
          </w:p>
        </w:tc>
        <w:tc>
          <w:tcPr>
            <w:tcW w:w="453" w:type="pct"/>
            <w:tcBorders>
              <w:top w:val="nil"/>
              <w:left w:val="single" w:sz="4" w:space="0" w:color="auto"/>
              <w:bottom w:val="nil"/>
              <w:right w:val="single" w:sz="4" w:space="0" w:color="auto"/>
            </w:tcBorders>
            <w:shd w:val="clear" w:color="auto" w:fill="C9DED4"/>
            <w:hideMark/>
          </w:tcPr>
          <w:p w:rsidR="00745A8B" w:rsidRDefault="00745A8B">
            <w:pPr>
              <w:spacing w:line="276" w:lineRule="auto"/>
              <w:ind w:right="170"/>
              <w:jc w:val="right"/>
              <w:rPr>
                <w:sz w:val="16"/>
                <w:szCs w:val="16"/>
              </w:rPr>
            </w:pPr>
            <w:r>
              <w:rPr>
                <w:sz w:val="16"/>
                <w:szCs w:val="16"/>
              </w:rPr>
              <w:t>77</w:t>
            </w:r>
          </w:p>
        </w:tc>
        <w:tc>
          <w:tcPr>
            <w:tcW w:w="464" w:type="pct"/>
            <w:tcBorders>
              <w:top w:val="nil"/>
              <w:left w:val="single" w:sz="4" w:space="0" w:color="auto"/>
              <w:bottom w:val="nil"/>
              <w:right w:val="single" w:sz="4" w:space="0" w:color="auto"/>
            </w:tcBorders>
            <w:shd w:val="clear" w:color="auto" w:fill="C9DED4"/>
            <w:hideMark/>
          </w:tcPr>
          <w:p w:rsidR="00745A8B" w:rsidRDefault="00745A8B">
            <w:pPr>
              <w:spacing w:line="276" w:lineRule="auto"/>
              <w:ind w:right="170"/>
              <w:jc w:val="right"/>
              <w:rPr>
                <w:sz w:val="16"/>
                <w:szCs w:val="16"/>
              </w:rPr>
            </w:pPr>
            <w:r>
              <w:rPr>
                <w:sz w:val="16"/>
                <w:szCs w:val="16"/>
              </w:rPr>
              <w:t>105</w:t>
            </w:r>
          </w:p>
        </w:tc>
        <w:tc>
          <w:tcPr>
            <w:tcW w:w="464" w:type="pct"/>
            <w:tcBorders>
              <w:top w:val="nil"/>
              <w:left w:val="single" w:sz="4" w:space="0" w:color="auto"/>
              <w:bottom w:val="nil"/>
              <w:right w:val="single" w:sz="4" w:space="0" w:color="auto"/>
            </w:tcBorders>
            <w:shd w:val="clear" w:color="auto" w:fill="C9DED4"/>
            <w:hideMark/>
          </w:tcPr>
          <w:p w:rsidR="00745A8B" w:rsidRDefault="00745A8B">
            <w:pPr>
              <w:spacing w:line="276" w:lineRule="auto"/>
              <w:ind w:right="170"/>
              <w:jc w:val="right"/>
              <w:rPr>
                <w:sz w:val="16"/>
                <w:szCs w:val="16"/>
              </w:rPr>
            </w:pPr>
            <w:r>
              <w:rPr>
                <w:sz w:val="16"/>
                <w:szCs w:val="16"/>
              </w:rPr>
              <w:t>64</w:t>
            </w:r>
          </w:p>
        </w:tc>
        <w:tc>
          <w:tcPr>
            <w:tcW w:w="464" w:type="pct"/>
            <w:tcBorders>
              <w:top w:val="nil"/>
              <w:left w:val="single" w:sz="4" w:space="0" w:color="auto"/>
              <w:bottom w:val="nil"/>
              <w:right w:val="double" w:sz="4" w:space="0" w:color="auto"/>
            </w:tcBorders>
            <w:shd w:val="clear" w:color="auto" w:fill="C9DED4"/>
            <w:hideMark/>
          </w:tcPr>
          <w:p w:rsidR="00745A8B" w:rsidRDefault="00745A8B">
            <w:pPr>
              <w:spacing w:line="276" w:lineRule="auto"/>
              <w:ind w:right="170"/>
              <w:jc w:val="right"/>
              <w:rPr>
                <w:sz w:val="16"/>
                <w:szCs w:val="16"/>
              </w:rPr>
            </w:pPr>
            <w:r>
              <w:rPr>
                <w:sz w:val="16"/>
                <w:szCs w:val="16"/>
              </w:rPr>
              <w:t>48</w:t>
            </w:r>
          </w:p>
        </w:tc>
        <w:tc>
          <w:tcPr>
            <w:tcW w:w="523" w:type="pct"/>
            <w:tcBorders>
              <w:top w:val="nil"/>
              <w:left w:val="double" w:sz="4" w:space="0" w:color="auto"/>
              <w:bottom w:val="nil"/>
              <w:right w:val="single" w:sz="4" w:space="0" w:color="auto"/>
            </w:tcBorders>
            <w:shd w:val="clear" w:color="auto" w:fill="C9DED4"/>
            <w:hideMark/>
          </w:tcPr>
          <w:p w:rsidR="00745A8B" w:rsidRDefault="00745A8B">
            <w:pPr>
              <w:keepNext/>
              <w:spacing w:line="276" w:lineRule="auto"/>
              <w:ind w:right="113"/>
              <w:jc w:val="right"/>
              <w:rPr>
                <w:sz w:val="16"/>
                <w:szCs w:val="16"/>
              </w:rPr>
            </w:pPr>
            <w:r>
              <w:rPr>
                <w:sz w:val="16"/>
                <w:szCs w:val="16"/>
              </w:rPr>
              <w:t>46</w:t>
            </w:r>
          </w:p>
        </w:tc>
        <w:tc>
          <w:tcPr>
            <w:tcW w:w="523" w:type="pct"/>
            <w:tcBorders>
              <w:top w:val="nil"/>
              <w:left w:val="single" w:sz="4" w:space="0" w:color="auto"/>
              <w:bottom w:val="nil"/>
              <w:right w:val="single" w:sz="4" w:space="0" w:color="auto"/>
            </w:tcBorders>
            <w:shd w:val="clear" w:color="auto" w:fill="C9DED4"/>
            <w:hideMark/>
          </w:tcPr>
          <w:p w:rsidR="00745A8B" w:rsidRDefault="00745A8B">
            <w:pPr>
              <w:keepNext/>
              <w:spacing w:line="276" w:lineRule="auto"/>
              <w:ind w:right="227"/>
              <w:jc w:val="right"/>
              <w:rPr>
                <w:sz w:val="16"/>
                <w:szCs w:val="16"/>
              </w:rPr>
            </w:pPr>
            <w:r>
              <w:rPr>
                <w:sz w:val="16"/>
                <w:szCs w:val="16"/>
              </w:rPr>
              <w:t>44</w:t>
            </w:r>
          </w:p>
        </w:tc>
      </w:tr>
      <w:tr w:rsidR="00745A8B" w:rsidRPr="00745A8B" w:rsidTr="00491AE4">
        <w:trPr>
          <w:trHeight w:val="178"/>
        </w:trPr>
        <w:tc>
          <w:tcPr>
            <w:tcW w:w="1163" w:type="pct"/>
            <w:tcBorders>
              <w:top w:val="nil"/>
              <w:left w:val="single" w:sz="4" w:space="0" w:color="auto"/>
              <w:bottom w:val="nil"/>
              <w:right w:val="single" w:sz="4" w:space="0" w:color="auto"/>
            </w:tcBorders>
            <w:noWrap/>
            <w:hideMark/>
          </w:tcPr>
          <w:p w:rsidR="00745A8B" w:rsidRDefault="00745A8B">
            <w:pPr>
              <w:keepNext/>
              <w:spacing w:line="276" w:lineRule="auto"/>
              <w:rPr>
                <w:sz w:val="16"/>
                <w:szCs w:val="16"/>
              </w:rPr>
            </w:pPr>
            <w:r>
              <w:rPr>
                <w:sz w:val="16"/>
                <w:szCs w:val="16"/>
              </w:rPr>
              <w:t>- Customs procedures</w:t>
            </w:r>
          </w:p>
        </w:tc>
        <w:tc>
          <w:tcPr>
            <w:tcW w:w="473" w:type="pct"/>
            <w:tcBorders>
              <w:top w:val="nil"/>
              <w:left w:val="single" w:sz="4" w:space="0" w:color="auto"/>
              <w:bottom w:val="nil"/>
              <w:right w:val="single" w:sz="4" w:space="0" w:color="auto"/>
            </w:tcBorders>
            <w:noWrap/>
            <w:hideMark/>
          </w:tcPr>
          <w:p w:rsidR="00745A8B" w:rsidRDefault="00745A8B">
            <w:pPr>
              <w:spacing w:line="276" w:lineRule="auto"/>
              <w:ind w:right="170"/>
              <w:jc w:val="right"/>
              <w:rPr>
                <w:sz w:val="16"/>
                <w:szCs w:val="16"/>
              </w:rPr>
            </w:pPr>
            <w:r>
              <w:rPr>
                <w:sz w:val="16"/>
                <w:szCs w:val="16"/>
              </w:rPr>
              <w:t>32</w:t>
            </w:r>
          </w:p>
        </w:tc>
        <w:tc>
          <w:tcPr>
            <w:tcW w:w="473" w:type="pct"/>
            <w:tcBorders>
              <w:top w:val="nil"/>
              <w:left w:val="single" w:sz="4" w:space="0" w:color="auto"/>
              <w:bottom w:val="nil"/>
              <w:right w:val="single" w:sz="4" w:space="0" w:color="auto"/>
            </w:tcBorders>
            <w:noWrap/>
            <w:hideMark/>
          </w:tcPr>
          <w:p w:rsidR="00745A8B" w:rsidRDefault="00745A8B">
            <w:pPr>
              <w:spacing w:line="276" w:lineRule="auto"/>
              <w:ind w:right="170"/>
              <w:jc w:val="right"/>
              <w:rPr>
                <w:sz w:val="16"/>
                <w:szCs w:val="16"/>
              </w:rPr>
            </w:pPr>
            <w:r>
              <w:rPr>
                <w:sz w:val="16"/>
                <w:szCs w:val="16"/>
              </w:rPr>
              <w:t>26</w:t>
            </w:r>
          </w:p>
        </w:tc>
        <w:tc>
          <w:tcPr>
            <w:tcW w:w="453" w:type="pct"/>
            <w:tcBorders>
              <w:top w:val="nil"/>
              <w:left w:val="single" w:sz="4" w:space="0" w:color="auto"/>
              <w:bottom w:val="nil"/>
              <w:right w:val="single" w:sz="4" w:space="0" w:color="auto"/>
            </w:tcBorders>
            <w:hideMark/>
          </w:tcPr>
          <w:p w:rsidR="00745A8B" w:rsidRDefault="00745A8B">
            <w:pPr>
              <w:spacing w:line="276" w:lineRule="auto"/>
              <w:ind w:right="170"/>
              <w:jc w:val="right"/>
              <w:rPr>
                <w:sz w:val="16"/>
                <w:szCs w:val="16"/>
              </w:rPr>
            </w:pPr>
            <w:r>
              <w:rPr>
                <w:sz w:val="16"/>
                <w:szCs w:val="16"/>
              </w:rPr>
              <w:t>18</w:t>
            </w:r>
          </w:p>
        </w:tc>
        <w:tc>
          <w:tcPr>
            <w:tcW w:w="464" w:type="pct"/>
            <w:tcBorders>
              <w:top w:val="nil"/>
              <w:left w:val="single" w:sz="4" w:space="0" w:color="auto"/>
              <w:bottom w:val="nil"/>
              <w:right w:val="single" w:sz="4" w:space="0" w:color="auto"/>
            </w:tcBorders>
            <w:hideMark/>
          </w:tcPr>
          <w:p w:rsidR="00745A8B" w:rsidRDefault="00745A8B">
            <w:pPr>
              <w:spacing w:line="276" w:lineRule="auto"/>
              <w:ind w:right="170"/>
              <w:jc w:val="right"/>
              <w:rPr>
                <w:sz w:val="16"/>
                <w:szCs w:val="16"/>
              </w:rPr>
            </w:pPr>
            <w:r>
              <w:rPr>
                <w:sz w:val="16"/>
                <w:szCs w:val="16"/>
              </w:rPr>
              <w:t>30</w:t>
            </w:r>
          </w:p>
        </w:tc>
        <w:tc>
          <w:tcPr>
            <w:tcW w:w="464" w:type="pct"/>
            <w:tcBorders>
              <w:top w:val="nil"/>
              <w:left w:val="single" w:sz="4" w:space="0" w:color="auto"/>
              <w:bottom w:val="nil"/>
              <w:right w:val="single" w:sz="4" w:space="0" w:color="auto"/>
            </w:tcBorders>
            <w:hideMark/>
          </w:tcPr>
          <w:p w:rsidR="00745A8B" w:rsidRDefault="00745A8B">
            <w:pPr>
              <w:spacing w:line="276" w:lineRule="auto"/>
              <w:ind w:right="170"/>
              <w:jc w:val="right"/>
              <w:rPr>
                <w:sz w:val="16"/>
                <w:szCs w:val="16"/>
              </w:rPr>
            </w:pPr>
            <w:r>
              <w:rPr>
                <w:sz w:val="16"/>
                <w:szCs w:val="16"/>
              </w:rPr>
              <w:t>16</w:t>
            </w:r>
          </w:p>
        </w:tc>
        <w:tc>
          <w:tcPr>
            <w:tcW w:w="464" w:type="pct"/>
            <w:tcBorders>
              <w:top w:val="nil"/>
              <w:left w:val="single" w:sz="4" w:space="0" w:color="auto"/>
              <w:bottom w:val="nil"/>
              <w:right w:val="double" w:sz="4" w:space="0" w:color="auto"/>
            </w:tcBorders>
            <w:hideMark/>
          </w:tcPr>
          <w:p w:rsidR="00745A8B" w:rsidRDefault="00745A8B">
            <w:pPr>
              <w:spacing w:line="276" w:lineRule="auto"/>
              <w:ind w:right="170"/>
              <w:jc w:val="right"/>
              <w:rPr>
                <w:sz w:val="16"/>
                <w:szCs w:val="16"/>
              </w:rPr>
            </w:pPr>
            <w:r>
              <w:rPr>
                <w:sz w:val="16"/>
                <w:szCs w:val="16"/>
              </w:rPr>
              <w:t>19</w:t>
            </w:r>
          </w:p>
        </w:tc>
        <w:tc>
          <w:tcPr>
            <w:tcW w:w="523" w:type="pct"/>
            <w:tcBorders>
              <w:top w:val="nil"/>
              <w:left w:val="double" w:sz="4" w:space="0" w:color="auto"/>
              <w:bottom w:val="nil"/>
              <w:right w:val="single" w:sz="4" w:space="0" w:color="auto"/>
            </w:tcBorders>
            <w:hideMark/>
          </w:tcPr>
          <w:p w:rsidR="00745A8B" w:rsidRDefault="00745A8B">
            <w:pPr>
              <w:keepNext/>
              <w:spacing w:line="276" w:lineRule="auto"/>
              <w:ind w:right="113"/>
              <w:jc w:val="right"/>
              <w:rPr>
                <w:sz w:val="16"/>
                <w:szCs w:val="16"/>
              </w:rPr>
            </w:pPr>
            <w:r>
              <w:rPr>
                <w:sz w:val="16"/>
                <w:szCs w:val="16"/>
              </w:rPr>
              <w:t>21</w:t>
            </w:r>
          </w:p>
        </w:tc>
        <w:tc>
          <w:tcPr>
            <w:tcW w:w="523" w:type="pct"/>
            <w:tcBorders>
              <w:top w:val="nil"/>
              <w:left w:val="single" w:sz="4" w:space="0" w:color="auto"/>
              <w:bottom w:val="nil"/>
              <w:right w:val="single" w:sz="4" w:space="0" w:color="auto"/>
            </w:tcBorders>
            <w:hideMark/>
          </w:tcPr>
          <w:p w:rsidR="00745A8B" w:rsidRDefault="00745A8B">
            <w:pPr>
              <w:keepNext/>
              <w:spacing w:line="276" w:lineRule="auto"/>
              <w:ind w:right="227"/>
              <w:jc w:val="right"/>
              <w:rPr>
                <w:sz w:val="16"/>
                <w:szCs w:val="16"/>
              </w:rPr>
            </w:pPr>
            <w:r>
              <w:rPr>
                <w:sz w:val="16"/>
                <w:szCs w:val="16"/>
              </w:rPr>
              <w:t>5</w:t>
            </w:r>
          </w:p>
        </w:tc>
      </w:tr>
      <w:tr w:rsidR="00745A8B" w:rsidRPr="00745A8B" w:rsidTr="00491AE4">
        <w:trPr>
          <w:trHeight w:val="124"/>
        </w:trPr>
        <w:tc>
          <w:tcPr>
            <w:tcW w:w="1163" w:type="pct"/>
            <w:tcBorders>
              <w:top w:val="nil"/>
              <w:left w:val="single" w:sz="4" w:space="0" w:color="auto"/>
              <w:bottom w:val="nil"/>
              <w:right w:val="single" w:sz="4" w:space="0" w:color="auto"/>
            </w:tcBorders>
            <w:shd w:val="clear" w:color="auto" w:fill="C9DED4"/>
            <w:noWrap/>
            <w:hideMark/>
          </w:tcPr>
          <w:p w:rsidR="00745A8B" w:rsidRDefault="00745A8B">
            <w:pPr>
              <w:keepNext/>
              <w:spacing w:line="276" w:lineRule="auto"/>
              <w:rPr>
                <w:sz w:val="16"/>
                <w:szCs w:val="16"/>
              </w:rPr>
            </w:pPr>
            <w:r>
              <w:rPr>
                <w:sz w:val="16"/>
                <w:szCs w:val="16"/>
              </w:rPr>
              <w:t>- Tax</w:t>
            </w:r>
          </w:p>
        </w:tc>
        <w:tc>
          <w:tcPr>
            <w:tcW w:w="473" w:type="pct"/>
            <w:tcBorders>
              <w:top w:val="nil"/>
              <w:left w:val="single" w:sz="4" w:space="0" w:color="auto"/>
              <w:bottom w:val="nil"/>
              <w:right w:val="single" w:sz="4" w:space="0" w:color="auto"/>
            </w:tcBorders>
            <w:shd w:val="clear" w:color="auto" w:fill="C9DED4"/>
            <w:noWrap/>
            <w:hideMark/>
          </w:tcPr>
          <w:p w:rsidR="00745A8B" w:rsidRDefault="00745A8B">
            <w:pPr>
              <w:spacing w:line="276" w:lineRule="auto"/>
              <w:ind w:right="170"/>
              <w:jc w:val="right"/>
              <w:rPr>
                <w:sz w:val="16"/>
                <w:szCs w:val="16"/>
              </w:rPr>
            </w:pPr>
            <w:r>
              <w:rPr>
                <w:sz w:val="16"/>
                <w:szCs w:val="16"/>
              </w:rPr>
              <w:t>6</w:t>
            </w:r>
          </w:p>
        </w:tc>
        <w:tc>
          <w:tcPr>
            <w:tcW w:w="473" w:type="pct"/>
            <w:tcBorders>
              <w:top w:val="nil"/>
              <w:left w:val="single" w:sz="4" w:space="0" w:color="auto"/>
              <w:bottom w:val="nil"/>
              <w:right w:val="single" w:sz="4" w:space="0" w:color="auto"/>
            </w:tcBorders>
            <w:shd w:val="clear" w:color="auto" w:fill="C9DED4"/>
            <w:noWrap/>
            <w:hideMark/>
          </w:tcPr>
          <w:p w:rsidR="00745A8B" w:rsidRDefault="00745A8B">
            <w:pPr>
              <w:spacing w:line="276" w:lineRule="auto"/>
              <w:ind w:right="170"/>
              <w:jc w:val="right"/>
              <w:rPr>
                <w:sz w:val="16"/>
                <w:szCs w:val="16"/>
              </w:rPr>
            </w:pPr>
            <w:r>
              <w:rPr>
                <w:sz w:val="16"/>
                <w:szCs w:val="16"/>
              </w:rPr>
              <w:t>5</w:t>
            </w:r>
          </w:p>
        </w:tc>
        <w:tc>
          <w:tcPr>
            <w:tcW w:w="453" w:type="pct"/>
            <w:tcBorders>
              <w:top w:val="nil"/>
              <w:left w:val="single" w:sz="4" w:space="0" w:color="auto"/>
              <w:bottom w:val="nil"/>
              <w:right w:val="single" w:sz="4" w:space="0" w:color="auto"/>
            </w:tcBorders>
            <w:shd w:val="clear" w:color="auto" w:fill="C9DED4"/>
            <w:hideMark/>
          </w:tcPr>
          <w:p w:rsidR="00745A8B" w:rsidRDefault="00745A8B">
            <w:pPr>
              <w:spacing w:line="276" w:lineRule="auto"/>
              <w:ind w:right="170"/>
              <w:jc w:val="right"/>
              <w:rPr>
                <w:sz w:val="16"/>
                <w:szCs w:val="16"/>
              </w:rPr>
            </w:pPr>
            <w:r>
              <w:rPr>
                <w:sz w:val="16"/>
                <w:szCs w:val="16"/>
              </w:rPr>
              <w:t>8</w:t>
            </w:r>
          </w:p>
        </w:tc>
        <w:tc>
          <w:tcPr>
            <w:tcW w:w="464" w:type="pct"/>
            <w:tcBorders>
              <w:top w:val="nil"/>
              <w:left w:val="single" w:sz="4" w:space="0" w:color="auto"/>
              <w:bottom w:val="nil"/>
              <w:right w:val="single" w:sz="4" w:space="0" w:color="auto"/>
            </w:tcBorders>
            <w:shd w:val="clear" w:color="auto" w:fill="C9DED4"/>
            <w:hideMark/>
          </w:tcPr>
          <w:p w:rsidR="00745A8B" w:rsidRDefault="00745A8B">
            <w:pPr>
              <w:spacing w:line="276" w:lineRule="auto"/>
              <w:ind w:right="170"/>
              <w:jc w:val="right"/>
              <w:rPr>
                <w:sz w:val="16"/>
                <w:szCs w:val="16"/>
              </w:rPr>
            </w:pPr>
            <w:r>
              <w:rPr>
                <w:sz w:val="16"/>
                <w:szCs w:val="16"/>
              </w:rPr>
              <w:t>16</w:t>
            </w:r>
          </w:p>
        </w:tc>
        <w:tc>
          <w:tcPr>
            <w:tcW w:w="464" w:type="pct"/>
            <w:tcBorders>
              <w:top w:val="nil"/>
              <w:left w:val="single" w:sz="4" w:space="0" w:color="auto"/>
              <w:bottom w:val="nil"/>
              <w:right w:val="single" w:sz="4" w:space="0" w:color="auto"/>
            </w:tcBorders>
            <w:shd w:val="clear" w:color="auto" w:fill="C9DED4"/>
            <w:hideMark/>
          </w:tcPr>
          <w:p w:rsidR="00745A8B" w:rsidRDefault="00745A8B">
            <w:pPr>
              <w:spacing w:line="276" w:lineRule="auto"/>
              <w:ind w:right="170"/>
              <w:jc w:val="right"/>
              <w:rPr>
                <w:sz w:val="16"/>
                <w:szCs w:val="16"/>
              </w:rPr>
            </w:pPr>
            <w:r>
              <w:rPr>
                <w:sz w:val="16"/>
                <w:szCs w:val="16"/>
              </w:rPr>
              <w:t>6</w:t>
            </w:r>
          </w:p>
        </w:tc>
        <w:tc>
          <w:tcPr>
            <w:tcW w:w="464" w:type="pct"/>
            <w:tcBorders>
              <w:top w:val="nil"/>
              <w:left w:val="single" w:sz="4" w:space="0" w:color="auto"/>
              <w:bottom w:val="nil"/>
              <w:right w:val="double" w:sz="4" w:space="0" w:color="auto"/>
            </w:tcBorders>
            <w:shd w:val="clear" w:color="auto" w:fill="C9DED4"/>
            <w:hideMark/>
          </w:tcPr>
          <w:p w:rsidR="00745A8B" w:rsidRDefault="00745A8B">
            <w:pPr>
              <w:spacing w:line="276" w:lineRule="auto"/>
              <w:ind w:right="170"/>
              <w:jc w:val="right"/>
              <w:rPr>
                <w:sz w:val="16"/>
                <w:szCs w:val="16"/>
              </w:rPr>
            </w:pPr>
            <w:r>
              <w:rPr>
                <w:sz w:val="16"/>
                <w:szCs w:val="16"/>
              </w:rPr>
              <w:t>3</w:t>
            </w:r>
          </w:p>
        </w:tc>
        <w:tc>
          <w:tcPr>
            <w:tcW w:w="523" w:type="pct"/>
            <w:tcBorders>
              <w:top w:val="nil"/>
              <w:left w:val="double" w:sz="4" w:space="0" w:color="auto"/>
              <w:bottom w:val="nil"/>
              <w:right w:val="single" w:sz="4" w:space="0" w:color="auto"/>
            </w:tcBorders>
            <w:shd w:val="clear" w:color="auto" w:fill="C9DED4"/>
            <w:hideMark/>
          </w:tcPr>
          <w:p w:rsidR="00745A8B" w:rsidRDefault="00745A8B">
            <w:pPr>
              <w:keepNext/>
              <w:spacing w:line="276" w:lineRule="auto"/>
              <w:ind w:right="113"/>
              <w:jc w:val="right"/>
              <w:rPr>
                <w:sz w:val="16"/>
                <w:szCs w:val="16"/>
              </w:rPr>
            </w:pPr>
            <w:r>
              <w:rPr>
                <w:sz w:val="16"/>
                <w:szCs w:val="16"/>
              </w:rPr>
              <w:t>3</w:t>
            </w:r>
          </w:p>
        </w:tc>
        <w:tc>
          <w:tcPr>
            <w:tcW w:w="523" w:type="pct"/>
            <w:tcBorders>
              <w:top w:val="nil"/>
              <w:left w:val="single" w:sz="4" w:space="0" w:color="auto"/>
              <w:bottom w:val="nil"/>
              <w:right w:val="single" w:sz="4" w:space="0" w:color="auto"/>
            </w:tcBorders>
            <w:shd w:val="clear" w:color="auto" w:fill="C9DED4"/>
            <w:hideMark/>
          </w:tcPr>
          <w:p w:rsidR="00745A8B" w:rsidRDefault="00745A8B">
            <w:pPr>
              <w:keepNext/>
              <w:spacing w:line="276" w:lineRule="auto"/>
              <w:ind w:right="227"/>
              <w:jc w:val="right"/>
              <w:rPr>
                <w:sz w:val="16"/>
                <w:szCs w:val="16"/>
              </w:rPr>
            </w:pPr>
            <w:r>
              <w:rPr>
                <w:sz w:val="16"/>
                <w:szCs w:val="16"/>
              </w:rPr>
              <w:t>8</w:t>
            </w:r>
          </w:p>
        </w:tc>
      </w:tr>
      <w:tr w:rsidR="00745A8B" w:rsidRPr="00745A8B" w:rsidTr="00491AE4">
        <w:trPr>
          <w:trHeight w:val="84"/>
        </w:trPr>
        <w:tc>
          <w:tcPr>
            <w:tcW w:w="1163" w:type="pct"/>
            <w:tcBorders>
              <w:top w:val="nil"/>
              <w:left w:val="single" w:sz="4" w:space="0" w:color="auto"/>
              <w:bottom w:val="nil"/>
              <w:right w:val="single" w:sz="4" w:space="0" w:color="auto"/>
            </w:tcBorders>
            <w:noWrap/>
            <w:hideMark/>
          </w:tcPr>
          <w:p w:rsidR="00745A8B" w:rsidRDefault="00745A8B">
            <w:pPr>
              <w:keepNext/>
              <w:spacing w:line="276" w:lineRule="auto"/>
              <w:rPr>
                <w:sz w:val="16"/>
                <w:szCs w:val="16"/>
              </w:rPr>
            </w:pPr>
            <w:r>
              <w:rPr>
                <w:sz w:val="16"/>
                <w:szCs w:val="16"/>
              </w:rPr>
              <w:t>- QRs</w:t>
            </w:r>
          </w:p>
        </w:tc>
        <w:tc>
          <w:tcPr>
            <w:tcW w:w="473" w:type="pct"/>
            <w:tcBorders>
              <w:top w:val="nil"/>
              <w:left w:val="single" w:sz="4" w:space="0" w:color="auto"/>
              <w:bottom w:val="nil"/>
              <w:right w:val="single" w:sz="4" w:space="0" w:color="auto"/>
            </w:tcBorders>
            <w:noWrap/>
            <w:hideMark/>
          </w:tcPr>
          <w:p w:rsidR="00745A8B" w:rsidRDefault="00745A8B">
            <w:pPr>
              <w:spacing w:line="276" w:lineRule="auto"/>
              <w:ind w:right="170"/>
              <w:jc w:val="right"/>
              <w:rPr>
                <w:sz w:val="16"/>
                <w:szCs w:val="16"/>
              </w:rPr>
            </w:pPr>
            <w:r>
              <w:rPr>
                <w:sz w:val="16"/>
                <w:szCs w:val="16"/>
              </w:rPr>
              <w:t>14</w:t>
            </w:r>
          </w:p>
        </w:tc>
        <w:tc>
          <w:tcPr>
            <w:tcW w:w="473" w:type="pct"/>
            <w:tcBorders>
              <w:top w:val="nil"/>
              <w:left w:val="single" w:sz="4" w:space="0" w:color="auto"/>
              <w:bottom w:val="nil"/>
              <w:right w:val="single" w:sz="4" w:space="0" w:color="auto"/>
            </w:tcBorders>
            <w:noWrap/>
            <w:hideMark/>
          </w:tcPr>
          <w:p w:rsidR="00745A8B" w:rsidRDefault="00745A8B">
            <w:pPr>
              <w:spacing w:line="276" w:lineRule="auto"/>
              <w:ind w:right="170"/>
              <w:jc w:val="right"/>
              <w:rPr>
                <w:sz w:val="16"/>
                <w:szCs w:val="16"/>
              </w:rPr>
            </w:pPr>
            <w:r>
              <w:rPr>
                <w:sz w:val="16"/>
                <w:szCs w:val="16"/>
              </w:rPr>
              <w:t>16</w:t>
            </w:r>
          </w:p>
        </w:tc>
        <w:tc>
          <w:tcPr>
            <w:tcW w:w="453" w:type="pct"/>
            <w:tcBorders>
              <w:top w:val="nil"/>
              <w:left w:val="single" w:sz="4" w:space="0" w:color="auto"/>
              <w:bottom w:val="nil"/>
              <w:right w:val="single" w:sz="4" w:space="0" w:color="auto"/>
            </w:tcBorders>
            <w:hideMark/>
          </w:tcPr>
          <w:p w:rsidR="00745A8B" w:rsidRDefault="00745A8B">
            <w:pPr>
              <w:spacing w:line="276" w:lineRule="auto"/>
              <w:ind w:right="170"/>
              <w:jc w:val="right"/>
              <w:rPr>
                <w:sz w:val="16"/>
                <w:szCs w:val="16"/>
              </w:rPr>
            </w:pPr>
            <w:r>
              <w:rPr>
                <w:sz w:val="16"/>
                <w:szCs w:val="16"/>
              </w:rPr>
              <w:t>7</w:t>
            </w:r>
          </w:p>
        </w:tc>
        <w:tc>
          <w:tcPr>
            <w:tcW w:w="464" w:type="pct"/>
            <w:tcBorders>
              <w:top w:val="nil"/>
              <w:left w:val="single" w:sz="4" w:space="0" w:color="auto"/>
              <w:bottom w:val="nil"/>
              <w:right w:val="single" w:sz="4" w:space="0" w:color="auto"/>
            </w:tcBorders>
            <w:hideMark/>
          </w:tcPr>
          <w:p w:rsidR="00745A8B" w:rsidRDefault="00745A8B">
            <w:pPr>
              <w:spacing w:line="276" w:lineRule="auto"/>
              <w:ind w:right="170"/>
              <w:jc w:val="right"/>
              <w:rPr>
                <w:sz w:val="16"/>
                <w:szCs w:val="16"/>
              </w:rPr>
            </w:pPr>
            <w:r>
              <w:rPr>
                <w:sz w:val="16"/>
                <w:szCs w:val="16"/>
              </w:rPr>
              <w:t>12</w:t>
            </w:r>
          </w:p>
        </w:tc>
        <w:tc>
          <w:tcPr>
            <w:tcW w:w="464" w:type="pct"/>
            <w:tcBorders>
              <w:top w:val="nil"/>
              <w:left w:val="single" w:sz="4" w:space="0" w:color="auto"/>
              <w:bottom w:val="nil"/>
              <w:right w:val="single" w:sz="4" w:space="0" w:color="auto"/>
            </w:tcBorders>
            <w:hideMark/>
          </w:tcPr>
          <w:p w:rsidR="00745A8B" w:rsidRDefault="00745A8B">
            <w:pPr>
              <w:spacing w:line="276" w:lineRule="auto"/>
              <w:ind w:right="170"/>
              <w:jc w:val="right"/>
              <w:rPr>
                <w:sz w:val="16"/>
                <w:szCs w:val="16"/>
              </w:rPr>
            </w:pPr>
            <w:r>
              <w:rPr>
                <w:sz w:val="16"/>
                <w:szCs w:val="16"/>
              </w:rPr>
              <w:t>12</w:t>
            </w:r>
          </w:p>
        </w:tc>
        <w:tc>
          <w:tcPr>
            <w:tcW w:w="464" w:type="pct"/>
            <w:tcBorders>
              <w:top w:val="nil"/>
              <w:left w:val="single" w:sz="4" w:space="0" w:color="auto"/>
              <w:bottom w:val="nil"/>
              <w:right w:val="double" w:sz="4" w:space="0" w:color="auto"/>
            </w:tcBorders>
            <w:hideMark/>
          </w:tcPr>
          <w:p w:rsidR="00745A8B" w:rsidRDefault="00745A8B">
            <w:pPr>
              <w:spacing w:line="276" w:lineRule="auto"/>
              <w:ind w:right="170"/>
              <w:jc w:val="right"/>
              <w:rPr>
                <w:sz w:val="16"/>
                <w:szCs w:val="16"/>
              </w:rPr>
            </w:pPr>
            <w:r>
              <w:rPr>
                <w:sz w:val="16"/>
                <w:szCs w:val="16"/>
              </w:rPr>
              <w:t>7</w:t>
            </w:r>
          </w:p>
        </w:tc>
        <w:tc>
          <w:tcPr>
            <w:tcW w:w="523" w:type="pct"/>
            <w:tcBorders>
              <w:top w:val="nil"/>
              <w:left w:val="double" w:sz="4" w:space="0" w:color="auto"/>
              <w:bottom w:val="nil"/>
              <w:right w:val="single" w:sz="4" w:space="0" w:color="auto"/>
            </w:tcBorders>
            <w:hideMark/>
          </w:tcPr>
          <w:p w:rsidR="00745A8B" w:rsidRDefault="00745A8B">
            <w:pPr>
              <w:keepNext/>
              <w:spacing w:line="276" w:lineRule="auto"/>
              <w:ind w:right="113"/>
              <w:jc w:val="right"/>
              <w:rPr>
                <w:sz w:val="16"/>
                <w:szCs w:val="16"/>
              </w:rPr>
            </w:pPr>
            <w:r>
              <w:rPr>
                <w:sz w:val="16"/>
                <w:szCs w:val="16"/>
              </w:rPr>
              <w:t>7</w:t>
            </w:r>
          </w:p>
        </w:tc>
        <w:tc>
          <w:tcPr>
            <w:tcW w:w="523" w:type="pct"/>
            <w:tcBorders>
              <w:top w:val="nil"/>
              <w:left w:val="single" w:sz="4" w:space="0" w:color="auto"/>
              <w:bottom w:val="nil"/>
              <w:right w:val="single" w:sz="4" w:space="0" w:color="auto"/>
            </w:tcBorders>
            <w:hideMark/>
          </w:tcPr>
          <w:p w:rsidR="00745A8B" w:rsidRDefault="00745A8B">
            <w:pPr>
              <w:keepNext/>
              <w:spacing w:line="276" w:lineRule="auto"/>
              <w:ind w:right="227"/>
              <w:jc w:val="right"/>
              <w:rPr>
                <w:sz w:val="16"/>
                <w:szCs w:val="16"/>
              </w:rPr>
            </w:pPr>
            <w:r>
              <w:rPr>
                <w:sz w:val="16"/>
                <w:szCs w:val="16"/>
              </w:rPr>
              <w:t>8</w:t>
            </w:r>
          </w:p>
        </w:tc>
      </w:tr>
      <w:tr w:rsidR="00745A8B" w:rsidRPr="00745A8B" w:rsidTr="00491AE4">
        <w:trPr>
          <w:trHeight w:val="186"/>
        </w:trPr>
        <w:tc>
          <w:tcPr>
            <w:tcW w:w="1163" w:type="pct"/>
            <w:tcBorders>
              <w:top w:val="nil"/>
              <w:left w:val="single" w:sz="4" w:space="0" w:color="auto"/>
              <w:bottom w:val="nil"/>
              <w:right w:val="single" w:sz="4" w:space="0" w:color="auto"/>
            </w:tcBorders>
            <w:shd w:val="clear" w:color="auto" w:fill="C9DED4"/>
            <w:noWrap/>
            <w:hideMark/>
          </w:tcPr>
          <w:p w:rsidR="00745A8B" w:rsidRDefault="00745A8B">
            <w:pPr>
              <w:keepNext/>
              <w:spacing w:line="276" w:lineRule="auto"/>
              <w:rPr>
                <w:sz w:val="16"/>
                <w:szCs w:val="16"/>
              </w:rPr>
            </w:pPr>
            <w:r>
              <w:rPr>
                <w:sz w:val="16"/>
                <w:szCs w:val="16"/>
              </w:rPr>
              <w:t>- Other</w:t>
            </w:r>
          </w:p>
        </w:tc>
        <w:tc>
          <w:tcPr>
            <w:tcW w:w="473" w:type="pct"/>
            <w:tcBorders>
              <w:top w:val="nil"/>
              <w:left w:val="single" w:sz="4" w:space="0" w:color="auto"/>
              <w:bottom w:val="nil"/>
              <w:right w:val="single" w:sz="4" w:space="0" w:color="auto"/>
            </w:tcBorders>
            <w:shd w:val="clear" w:color="auto" w:fill="C9DED4"/>
            <w:noWrap/>
            <w:hideMark/>
          </w:tcPr>
          <w:p w:rsidR="00745A8B" w:rsidRDefault="00745A8B">
            <w:pPr>
              <w:spacing w:line="276" w:lineRule="auto"/>
              <w:ind w:right="170"/>
              <w:jc w:val="right"/>
              <w:rPr>
                <w:sz w:val="16"/>
                <w:szCs w:val="16"/>
              </w:rPr>
            </w:pPr>
            <w:r>
              <w:rPr>
                <w:sz w:val="16"/>
                <w:szCs w:val="16"/>
              </w:rPr>
              <w:t>2</w:t>
            </w:r>
          </w:p>
        </w:tc>
        <w:tc>
          <w:tcPr>
            <w:tcW w:w="473" w:type="pct"/>
            <w:tcBorders>
              <w:top w:val="nil"/>
              <w:left w:val="single" w:sz="4" w:space="0" w:color="auto"/>
              <w:bottom w:val="nil"/>
              <w:right w:val="single" w:sz="4" w:space="0" w:color="auto"/>
            </w:tcBorders>
            <w:shd w:val="clear" w:color="auto" w:fill="C9DED4"/>
            <w:noWrap/>
            <w:hideMark/>
          </w:tcPr>
          <w:p w:rsidR="00745A8B" w:rsidRDefault="00745A8B">
            <w:pPr>
              <w:spacing w:line="276" w:lineRule="auto"/>
              <w:ind w:right="170"/>
              <w:jc w:val="right"/>
              <w:rPr>
                <w:sz w:val="16"/>
                <w:szCs w:val="16"/>
              </w:rPr>
            </w:pPr>
            <w:r>
              <w:rPr>
                <w:sz w:val="16"/>
                <w:szCs w:val="16"/>
              </w:rPr>
              <w:t>2</w:t>
            </w:r>
          </w:p>
        </w:tc>
        <w:tc>
          <w:tcPr>
            <w:tcW w:w="453" w:type="pct"/>
            <w:tcBorders>
              <w:top w:val="nil"/>
              <w:left w:val="single" w:sz="4" w:space="0" w:color="auto"/>
              <w:bottom w:val="nil"/>
              <w:right w:val="single" w:sz="4" w:space="0" w:color="auto"/>
            </w:tcBorders>
            <w:shd w:val="clear" w:color="auto" w:fill="C9DED4"/>
            <w:hideMark/>
          </w:tcPr>
          <w:p w:rsidR="00745A8B" w:rsidRDefault="00745A8B">
            <w:pPr>
              <w:spacing w:line="276" w:lineRule="auto"/>
              <w:ind w:right="170"/>
              <w:jc w:val="right"/>
              <w:rPr>
                <w:sz w:val="16"/>
                <w:szCs w:val="16"/>
              </w:rPr>
            </w:pPr>
            <w:r>
              <w:rPr>
                <w:sz w:val="16"/>
                <w:szCs w:val="16"/>
              </w:rPr>
              <w:t>15</w:t>
            </w:r>
          </w:p>
        </w:tc>
        <w:tc>
          <w:tcPr>
            <w:tcW w:w="464" w:type="pct"/>
            <w:tcBorders>
              <w:top w:val="nil"/>
              <w:left w:val="single" w:sz="4" w:space="0" w:color="auto"/>
              <w:bottom w:val="nil"/>
              <w:right w:val="single" w:sz="4" w:space="0" w:color="auto"/>
            </w:tcBorders>
            <w:shd w:val="clear" w:color="auto" w:fill="C9DED4"/>
            <w:hideMark/>
          </w:tcPr>
          <w:p w:rsidR="00745A8B" w:rsidRDefault="00745A8B">
            <w:pPr>
              <w:spacing w:line="276" w:lineRule="auto"/>
              <w:ind w:right="170"/>
              <w:jc w:val="right"/>
              <w:rPr>
                <w:sz w:val="16"/>
                <w:szCs w:val="16"/>
              </w:rPr>
            </w:pPr>
            <w:r>
              <w:rPr>
                <w:sz w:val="16"/>
                <w:szCs w:val="16"/>
              </w:rPr>
              <w:t>6</w:t>
            </w:r>
          </w:p>
        </w:tc>
        <w:tc>
          <w:tcPr>
            <w:tcW w:w="464" w:type="pct"/>
            <w:tcBorders>
              <w:top w:val="nil"/>
              <w:left w:val="single" w:sz="4" w:space="0" w:color="auto"/>
              <w:bottom w:val="nil"/>
              <w:right w:val="single" w:sz="4" w:space="0" w:color="auto"/>
            </w:tcBorders>
            <w:shd w:val="clear" w:color="auto" w:fill="C9DED4"/>
            <w:hideMark/>
          </w:tcPr>
          <w:p w:rsidR="00745A8B" w:rsidRDefault="00745A8B">
            <w:pPr>
              <w:spacing w:line="276" w:lineRule="auto"/>
              <w:ind w:right="170"/>
              <w:jc w:val="right"/>
              <w:rPr>
                <w:sz w:val="16"/>
                <w:szCs w:val="16"/>
              </w:rPr>
            </w:pPr>
            <w:r>
              <w:rPr>
                <w:sz w:val="16"/>
                <w:szCs w:val="16"/>
              </w:rPr>
              <w:t>1</w:t>
            </w:r>
          </w:p>
        </w:tc>
        <w:tc>
          <w:tcPr>
            <w:tcW w:w="464" w:type="pct"/>
            <w:tcBorders>
              <w:top w:val="nil"/>
              <w:left w:val="single" w:sz="4" w:space="0" w:color="auto"/>
              <w:bottom w:val="nil"/>
              <w:right w:val="double" w:sz="4" w:space="0" w:color="auto"/>
            </w:tcBorders>
            <w:shd w:val="clear" w:color="auto" w:fill="C9DED4"/>
            <w:hideMark/>
          </w:tcPr>
          <w:p w:rsidR="00745A8B" w:rsidRDefault="00745A8B">
            <w:pPr>
              <w:spacing w:line="276" w:lineRule="auto"/>
              <w:ind w:right="170"/>
              <w:jc w:val="right"/>
              <w:rPr>
                <w:sz w:val="16"/>
                <w:szCs w:val="16"/>
              </w:rPr>
            </w:pPr>
            <w:r>
              <w:rPr>
                <w:sz w:val="16"/>
                <w:szCs w:val="16"/>
              </w:rPr>
              <w:t>1</w:t>
            </w:r>
          </w:p>
        </w:tc>
        <w:tc>
          <w:tcPr>
            <w:tcW w:w="523" w:type="pct"/>
            <w:tcBorders>
              <w:top w:val="nil"/>
              <w:left w:val="double" w:sz="4" w:space="0" w:color="auto"/>
              <w:bottom w:val="nil"/>
              <w:right w:val="single" w:sz="4" w:space="0" w:color="auto"/>
            </w:tcBorders>
            <w:shd w:val="clear" w:color="auto" w:fill="C9DED4"/>
            <w:hideMark/>
          </w:tcPr>
          <w:p w:rsidR="00745A8B" w:rsidRDefault="00745A8B">
            <w:pPr>
              <w:keepNext/>
              <w:spacing w:line="276" w:lineRule="auto"/>
              <w:ind w:right="113"/>
              <w:jc w:val="right"/>
              <w:rPr>
                <w:sz w:val="16"/>
                <w:szCs w:val="16"/>
              </w:rPr>
            </w:pPr>
            <w:r>
              <w:rPr>
                <w:sz w:val="16"/>
                <w:szCs w:val="16"/>
              </w:rPr>
              <w:t>1</w:t>
            </w:r>
          </w:p>
        </w:tc>
        <w:tc>
          <w:tcPr>
            <w:tcW w:w="523" w:type="pct"/>
            <w:tcBorders>
              <w:top w:val="nil"/>
              <w:left w:val="single" w:sz="4" w:space="0" w:color="auto"/>
              <w:bottom w:val="nil"/>
              <w:right w:val="single" w:sz="4" w:space="0" w:color="auto"/>
            </w:tcBorders>
            <w:shd w:val="clear" w:color="auto" w:fill="C9DED4"/>
            <w:hideMark/>
          </w:tcPr>
          <w:p w:rsidR="00745A8B" w:rsidRDefault="00745A8B">
            <w:pPr>
              <w:keepNext/>
              <w:spacing w:line="276" w:lineRule="auto"/>
              <w:ind w:right="227"/>
              <w:jc w:val="right"/>
              <w:rPr>
                <w:sz w:val="16"/>
                <w:szCs w:val="16"/>
              </w:rPr>
            </w:pPr>
            <w:r>
              <w:rPr>
                <w:sz w:val="16"/>
                <w:szCs w:val="16"/>
              </w:rPr>
              <w:t>0</w:t>
            </w:r>
          </w:p>
        </w:tc>
      </w:tr>
      <w:tr w:rsidR="00745A8B" w:rsidRPr="00745A8B" w:rsidTr="00491AE4">
        <w:trPr>
          <w:trHeight w:val="145"/>
        </w:trPr>
        <w:tc>
          <w:tcPr>
            <w:tcW w:w="1163" w:type="pct"/>
            <w:tcBorders>
              <w:top w:val="nil"/>
              <w:left w:val="single" w:sz="4" w:space="0" w:color="auto"/>
              <w:bottom w:val="nil"/>
              <w:right w:val="single" w:sz="4" w:space="0" w:color="auto"/>
            </w:tcBorders>
            <w:noWrap/>
            <w:hideMark/>
          </w:tcPr>
          <w:p w:rsidR="00745A8B" w:rsidRDefault="00745A8B">
            <w:pPr>
              <w:keepNext/>
              <w:tabs>
                <w:tab w:val="center" w:pos="1270"/>
              </w:tabs>
              <w:spacing w:line="276" w:lineRule="auto"/>
              <w:rPr>
                <w:b/>
                <w:sz w:val="16"/>
                <w:szCs w:val="16"/>
              </w:rPr>
            </w:pPr>
            <w:r>
              <w:rPr>
                <w:b/>
                <w:sz w:val="16"/>
                <w:szCs w:val="16"/>
              </w:rPr>
              <w:t>Export</w:t>
            </w:r>
            <w:r>
              <w:rPr>
                <w:b/>
                <w:sz w:val="16"/>
                <w:szCs w:val="16"/>
              </w:rPr>
              <w:tab/>
            </w:r>
          </w:p>
        </w:tc>
        <w:tc>
          <w:tcPr>
            <w:tcW w:w="473" w:type="pct"/>
            <w:tcBorders>
              <w:top w:val="nil"/>
              <w:left w:val="single" w:sz="4" w:space="0" w:color="auto"/>
              <w:bottom w:val="nil"/>
              <w:right w:val="single" w:sz="4" w:space="0" w:color="auto"/>
            </w:tcBorders>
            <w:noWrap/>
            <w:hideMark/>
          </w:tcPr>
          <w:p w:rsidR="00745A8B" w:rsidRDefault="00745A8B">
            <w:pPr>
              <w:spacing w:line="276" w:lineRule="auto"/>
              <w:ind w:right="170"/>
              <w:jc w:val="right"/>
              <w:rPr>
                <w:b/>
                <w:sz w:val="16"/>
                <w:szCs w:val="16"/>
              </w:rPr>
            </w:pPr>
            <w:r>
              <w:rPr>
                <w:b/>
                <w:sz w:val="16"/>
                <w:szCs w:val="16"/>
              </w:rPr>
              <w:t>22</w:t>
            </w:r>
          </w:p>
        </w:tc>
        <w:tc>
          <w:tcPr>
            <w:tcW w:w="473" w:type="pct"/>
            <w:tcBorders>
              <w:top w:val="nil"/>
              <w:left w:val="single" w:sz="4" w:space="0" w:color="auto"/>
              <w:bottom w:val="nil"/>
              <w:right w:val="single" w:sz="4" w:space="0" w:color="auto"/>
            </w:tcBorders>
            <w:noWrap/>
            <w:hideMark/>
          </w:tcPr>
          <w:p w:rsidR="00745A8B" w:rsidRDefault="00745A8B">
            <w:pPr>
              <w:spacing w:line="276" w:lineRule="auto"/>
              <w:ind w:right="170"/>
              <w:jc w:val="right"/>
              <w:rPr>
                <w:b/>
                <w:sz w:val="16"/>
                <w:szCs w:val="16"/>
              </w:rPr>
            </w:pPr>
            <w:r>
              <w:rPr>
                <w:b/>
                <w:sz w:val="16"/>
                <w:szCs w:val="16"/>
              </w:rPr>
              <w:t>31</w:t>
            </w:r>
          </w:p>
        </w:tc>
        <w:tc>
          <w:tcPr>
            <w:tcW w:w="453" w:type="pct"/>
            <w:tcBorders>
              <w:top w:val="nil"/>
              <w:left w:val="single" w:sz="4" w:space="0" w:color="auto"/>
              <w:bottom w:val="nil"/>
              <w:right w:val="single" w:sz="4" w:space="0" w:color="auto"/>
            </w:tcBorders>
            <w:hideMark/>
          </w:tcPr>
          <w:p w:rsidR="00745A8B" w:rsidRDefault="00745A8B">
            <w:pPr>
              <w:spacing w:line="276" w:lineRule="auto"/>
              <w:ind w:right="170"/>
              <w:jc w:val="right"/>
              <w:rPr>
                <w:b/>
                <w:sz w:val="16"/>
                <w:szCs w:val="16"/>
              </w:rPr>
            </w:pPr>
            <w:r>
              <w:rPr>
                <w:b/>
                <w:sz w:val="16"/>
                <w:szCs w:val="16"/>
              </w:rPr>
              <w:t>25</w:t>
            </w:r>
          </w:p>
        </w:tc>
        <w:tc>
          <w:tcPr>
            <w:tcW w:w="464" w:type="pct"/>
            <w:tcBorders>
              <w:top w:val="nil"/>
              <w:left w:val="single" w:sz="4" w:space="0" w:color="auto"/>
              <w:bottom w:val="nil"/>
              <w:right w:val="single" w:sz="4" w:space="0" w:color="auto"/>
            </w:tcBorders>
            <w:hideMark/>
          </w:tcPr>
          <w:p w:rsidR="00745A8B" w:rsidRDefault="00745A8B">
            <w:pPr>
              <w:spacing w:line="276" w:lineRule="auto"/>
              <w:ind w:right="170"/>
              <w:jc w:val="right"/>
              <w:rPr>
                <w:b/>
                <w:sz w:val="16"/>
                <w:szCs w:val="16"/>
              </w:rPr>
            </w:pPr>
            <w:r>
              <w:rPr>
                <w:b/>
                <w:sz w:val="16"/>
                <w:szCs w:val="16"/>
              </w:rPr>
              <w:t>44</w:t>
            </w:r>
          </w:p>
        </w:tc>
        <w:tc>
          <w:tcPr>
            <w:tcW w:w="464" w:type="pct"/>
            <w:tcBorders>
              <w:top w:val="nil"/>
              <w:left w:val="single" w:sz="4" w:space="0" w:color="auto"/>
              <w:bottom w:val="nil"/>
              <w:right w:val="single" w:sz="4" w:space="0" w:color="auto"/>
            </w:tcBorders>
            <w:hideMark/>
          </w:tcPr>
          <w:p w:rsidR="00745A8B" w:rsidRDefault="00745A8B">
            <w:pPr>
              <w:spacing w:line="276" w:lineRule="auto"/>
              <w:ind w:right="170"/>
              <w:jc w:val="right"/>
              <w:rPr>
                <w:b/>
                <w:sz w:val="16"/>
                <w:szCs w:val="16"/>
              </w:rPr>
            </w:pPr>
            <w:r>
              <w:rPr>
                <w:b/>
                <w:sz w:val="16"/>
                <w:szCs w:val="16"/>
              </w:rPr>
              <w:t>20</w:t>
            </w:r>
          </w:p>
        </w:tc>
        <w:tc>
          <w:tcPr>
            <w:tcW w:w="464" w:type="pct"/>
            <w:tcBorders>
              <w:top w:val="nil"/>
              <w:left w:val="single" w:sz="4" w:space="0" w:color="auto"/>
              <w:bottom w:val="nil"/>
              <w:right w:val="double" w:sz="4" w:space="0" w:color="auto"/>
            </w:tcBorders>
            <w:hideMark/>
          </w:tcPr>
          <w:p w:rsidR="00745A8B" w:rsidRDefault="00745A8B">
            <w:pPr>
              <w:spacing w:line="276" w:lineRule="auto"/>
              <w:ind w:right="170"/>
              <w:jc w:val="right"/>
              <w:rPr>
                <w:b/>
                <w:sz w:val="16"/>
                <w:szCs w:val="16"/>
              </w:rPr>
            </w:pPr>
            <w:r>
              <w:rPr>
                <w:b/>
                <w:sz w:val="16"/>
                <w:szCs w:val="16"/>
              </w:rPr>
              <w:t>19</w:t>
            </w:r>
          </w:p>
        </w:tc>
        <w:tc>
          <w:tcPr>
            <w:tcW w:w="523" w:type="pct"/>
            <w:tcBorders>
              <w:top w:val="nil"/>
              <w:left w:val="double" w:sz="4" w:space="0" w:color="auto"/>
              <w:bottom w:val="nil"/>
              <w:right w:val="single" w:sz="4" w:space="0" w:color="auto"/>
            </w:tcBorders>
            <w:hideMark/>
          </w:tcPr>
          <w:p w:rsidR="00745A8B" w:rsidRDefault="00745A8B">
            <w:pPr>
              <w:keepNext/>
              <w:spacing w:line="276" w:lineRule="auto"/>
              <w:ind w:right="113"/>
              <w:jc w:val="right"/>
              <w:rPr>
                <w:b/>
                <w:sz w:val="16"/>
                <w:szCs w:val="16"/>
              </w:rPr>
            </w:pPr>
            <w:r>
              <w:rPr>
                <w:b/>
                <w:sz w:val="16"/>
                <w:szCs w:val="16"/>
              </w:rPr>
              <w:t>17</w:t>
            </w:r>
          </w:p>
        </w:tc>
        <w:tc>
          <w:tcPr>
            <w:tcW w:w="523" w:type="pct"/>
            <w:tcBorders>
              <w:top w:val="nil"/>
              <w:left w:val="single" w:sz="4" w:space="0" w:color="auto"/>
              <w:bottom w:val="nil"/>
              <w:right w:val="single" w:sz="4" w:space="0" w:color="auto"/>
            </w:tcBorders>
            <w:hideMark/>
          </w:tcPr>
          <w:p w:rsidR="00745A8B" w:rsidRDefault="00745A8B">
            <w:pPr>
              <w:keepNext/>
              <w:spacing w:line="276" w:lineRule="auto"/>
              <w:ind w:right="227"/>
              <w:jc w:val="right"/>
              <w:rPr>
                <w:b/>
                <w:sz w:val="16"/>
                <w:szCs w:val="16"/>
              </w:rPr>
            </w:pPr>
            <w:r>
              <w:rPr>
                <w:b/>
                <w:sz w:val="16"/>
                <w:szCs w:val="16"/>
              </w:rPr>
              <w:t>7</w:t>
            </w:r>
          </w:p>
        </w:tc>
      </w:tr>
      <w:tr w:rsidR="00745A8B" w:rsidRPr="00745A8B" w:rsidTr="00491AE4">
        <w:trPr>
          <w:trHeight w:val="106"/>
        </w:trPr>
        <w:tc>
          <w:tcPr>
            <w:tcW w:w="1163" w:type="pct"/>
            <w:tcBorders>
              <w:top w:val="nil"/>
              <w:left w:val="single" w:sz="4" w:space="0" w:color="auto"/>
              <w:bottom w:val="nil"/>
              <w:right w:val="single" w:sz="4" w:space="0" w:color="auto"/>
            </w:tcBorders>
            <w:shd w:val="clear" w:color="auto" w:fill="C9DED4"/>
            <w:noWrap/>
            <w:hideMark/>
          </w:tcPr>
          <w:p w:rsidR="00745A8B" w:rsidRDefault="00745A8B">
            <w:pPr>
              <w:keepNext/>
              <w:spacing w:line="276" w:lineRule="auto"/>
              <w:rPr>
                <w:sz w:val="16"/>
                <w:szCs w:val="16"/>
              </w:rPr>
            </w:pPr>
            <w:r>
              <w:rPr>
                <w:sz w:val="16"/>
                <w:szCs w:val="16"/>
              </w:rPr>
              <w:t>- Duties</w:t>
            </w:r>
          </w:p>
        </w:tc>
        <w:tc>
          <w:tcPr>
            <w:tcW w:w="473" w:type="pct"/>
            <w:tcBorders>
              <w:top w:val="nil"/>
              <w:left w:val="single" w:sz="4" w:space="0" w:color="auto"/>
              <w:bottom w:val="nil"/>
              <w:right w:val="single" w:sz="4" w:space="0" w:color="auto"/>
            </w:tcBorders>
            <w:shd w:val="clear" w:color="auto" w:fill="C9DED4"/>
            <w:noWrap/>
            <w:hideMark/>
          </w:tcPr>
          <w:p w:rsidR="00745A8B" w:rsidRDefault="00745A8B">
            <w:pPr>
              <w:spacing w:line="276" w:lineRule="auto"/>
              <w:ind w:right="170"/>
              <w:jc w:val="right"/>
              <w:rPr>
                <w:sz w:val="16"/>
                <w:szCs w:val="16"/>
              </w:rPr>
            </w:pPr>
            <w:r>
              <w:rPr>
                <w:sz w:val="16"/>
                <w:szCs w:val="16"/>
              </w:rPr>
              <w:t>3</w:t>
            </w:r>
          </w:p>
        </w:tc>
        <w:tc>
          <w:tcPr>
            <w:tcW w:w="473" w:type="pct"/>
            <w:tcBorders>
              <w:top w:val="nil"/>
              <w:left w:val="single" w:sz="4" w:space="0" w:color="auto"/>
              <w:bottom w:val="nil"/>
              <w:right w:val="single" w:sz="4" w:space="0" w:color="auto"/>
            </w:tcBorders>
            <w:shd w:val="clear" w:color="auto" w:fill="C9DED4"/>
            <w:noWrap/>
            <w:hideMark/>
          </w:tcPr>
          <w:p w:rsidR="00745A8B" w:rsidRDefault="00745A8B">
            <w:pPr>
              <w:spacing w:line="276" w:lineRule="auto"/>
              <w:ind w:right="170"/>
              <w:jc w:val="right"/>
              <w:rPr>
                <w:sz w:val="16"/>
                <w:szCs w:val="16"/>
              </w:rPr>
            </w:pPr>
            <w:r>
              <w:rPr>
                <w:sz w:val="16"/>
                <w:szCs w:val="16"/>
              </w:rPr>
              <w:t>5</w:t>
            </w:r>
          </w:p>
        </w:tc>
        <w:tc>
          <w:tcPr>
            <w:tcW w:w="453" w:type="pct"/>
            <w:tcBorders>
              <w:top w:val="nil"/>
              <w:left w:val="single" w:sz="4" w:space="0" w:color="auto"/>
              <w:bottom w:val="nil"/>
              <w:right w:val="single" w:sz="4" w:space="0" w:color="auto"/>
            </w:tcBorders>
            <w:shd w:val="clear" w:color="auto" w:fill="C9DED4"/>
            <w:hideMark/>
          </w:tcPr>
          <w:p w:rsidR="00745A8B" w:rsidRDefault="00745A8B">
            <w:pPr>
              <w:spacing w:line="276" w:lineRule="auto"/>
              <w:ind w:right="170"/>
              <w:jc w:val="right"/>
              <w:rPr>
                <w:sz w:val="16"/>
                <w:szCs w:val="16"/>
              </w:rPr>
            </w:pPr>
            <w:r>
              <w:rPr>
                <w:sz w:val="16"/>
                <w:szCs w:val="16"/>
              </w:rPr>
              <w:t>11</w:t>
            </w:r>
          </w:p>
        </w:tc>
        <w:tc>
          <w:tcPr>
            <w:tcW w:w="464" w:type="pct"/>
            <w:tcBorders>
              <w:top w:val="nil"/>
              <w:left w:val="single" w:sz="4" w:space="0" w:color="auto"/>
              <w:bottom w:val="nil"/>
              <w:right w:val="single" w:sz="4" w:space="0" w:color="auto"/>
            </w:tcBorders>
            <w:shd w:val="clear" w:color="auto" w:fill="C9DED4"/>
            <w:hideMark/>
          </w:tcPr>
          <w:p w:rsidR="00745A8B" w:rsidRDefault="00745A8B">
            <w:pPr>
              <w:spacing w:line="276" w:lineRule="auto"/>
              <w:ind w:right="170"/>
              <w:jc w:val="right"/>
              <w:rPr>
                <w:sz w:val="16"/>
                <w:szCs w:val="16"/>
              </w:rPr>
            </w:pPr>
            <w:r>
              <w:rPr>
                <w:sz w:val="16"/>
                <w:szCs w:val="16"/>
              </w:rPr>
              <w:t>13</w:t>
            </w:r>
          </w:p>
        </w:tc>
        <w:tc>
          <w:tcPr>
            <w:tcW w:w="464" w:type="pct"/>
            <w:tcBorders>
              <w:top w:val="nil"/>
              <w:left w:val="single" w:sz="4" w:space="0" w:color="auto"/>
              <w:bottom w:val="nil"/>
              <w:right w:val="single" w:sz="4" w:space="0" w:color="auto"/>
            </w:tcBorders>
            <w:shd w:val="clear" w:color="auto" w:fill="C9DED4"/>
            <w:hideMark/>
          </w:tcPr>
          <w:p w:rsidR="00745A8B" w:rsidRDefault="00745A8B">
            <w:pPr>
              <w:spacing w:line="276" w:lineRule="auto"/>
              <w:ind w:right="170"/>
              <w:jc w:val="right"/>
              <w:rPr>
                <w:sz w:val="16"/>
                <w:szCs w:val="16"/>
              </w:rPr>
            </w:pPr>
            <w:r>
              <w:rPr>
                <w:sz w:val="16"/>
                <w:szCs w:val="16"/>
              </w:rPr>
              <w:t>6</w:t>
            </w:r>
          </w:p>
        </w:tc>
        <w:tc>
          <w:tcPr>
            <w:tcW w:w="464" w:type="pct"/>
            <w:tcBorders>
              <w:top w:val="nil"/>
              <w:left w:val="single" w:sz="4" w:space="0" w:color="auto"/>
              <w:bottom w:val="nil"/>
              <w:right w:val="double" w:sz="4" w:space="0" w:color="auto"/>
            </w:tcBorders>
            <w:shd w:val="clear" w:color="auto" w:fill="C9DED4"/>
            <w:hideMark/>
          </w:tcPr>
          <w:p w:rsidR="00745A8B" w:rsidRDefault="00745A8B">
            <w:pPr>
              <w:spacing w:line="276" w:lineRule="auto"/>
              <w:ind w:right="170"/>
              <w:jc w:val="right"/>
              <w:rPr>
                <w:sz w:val="16"/>
                <w:szCs w:val="16"/>
              </w:rPr>
            </w:pPr>
            <w:r>
              <w:rPr>
                <w:sz w:val="16"/>
                <w:szCs w:val="16"/>
              </w:rPr>
              <w:t>5</w:t>
            </w:r>
          </w:p>
        </w:tc>
        <w:tc>
          <w:tcPr>
            <w:tcW w:w="523" w:type="pct"/>
            <w:tcBorders>
              <w:top w:val="nil"/>
              <w:left w:val="double" w:sz="4" w:space="0" w:color="auto"/>
              <w:bottom w:val="nil"/>
              <w:right w:val="single" w:sz="4" w:space="0" w:color="auto"/>
            </w:tcBorders>
            <w:shd w:val="clear" w:color="auto" w:fill="C9DED4"/>
            <w:hideMark/>
          </w:tcPr>
          <w:p w:rsidR="00745A8B" w:rsidRDefault="00745A8B">
            <w:pPr>
              <w:keepNext/>
              <w:spacing w:line="276" w:lineRule="auto"/>
              <w:ind w:right="113"/>
              <w:jc w:val="right"/>
              <w:rPr>
                <w:sz w:val="16"/>
                <w:szCs w:val="16"/>
              </w:rPr>
            </w:pPr>
            <w:r>
              <w:rPr>
                <w:sz w:val="16"/>
                <w:szCs w:val="16"/>
              </w:rPr>
              <w:t>5</w:t>
            </w:r>
          </w:p>
        </w:tc>
        <w:tc>
          <w:tcPr>
            <w:tcW w:w="523" w:type="pct"/>
            <w:tcBorders>
              <w:top w:val="nil"/>
              <w:left w:val="single" w:sz="4" w:space="0" w:color="auto"/>
              <w:bottom w:val="nil"/>
              <w:right w:val="single" w:sz="4" w:space="0" w:color="auto"/>
            </w:tcBorders>
            <w:shd w:val="clear" w:color="auto" w:fill="C9DED4"/>
            <w:hideMark/>
          </w:tcPr>
          <w:p w:rsidR="00745A8B" w:rsidRDefault="00745A8B">
            <w:pPr>
              <w:keepNext/>
              <w:spacing w:line="276" w:lineRule="auto"/>
              <w:ind w:right="227"/>
              <w:jc w:val="right"/>
              <w:rPr>
                <w:sz w:val="16"/>
                <w:szCs w:val="16"/>
              </w:rPr>
            </w:pPr>
            <w:r>
              <w:rPr>
                <w:sz w:val="16"/>
                <w:szCs w:val="16"/>
              </w:rPr>
              <w:t>2</w:t>
            </w:r>
          </w:p>
        </w:tc>
      </w:tr>
      <w:tr w:rsidR="00745A8B" w:rsidRPr="00745A8B" w:rsidTr="00491AE4">
        <w:trPr>
          <w:trHeight w:val="80"/>
        </w:trPr>
        <w:tc>
          <w:tcPr>
            <w:tcW w:w="1163" w:type="pct"/>
            <w:tcBorders>
              <w:top w:val="nil"/>
              <w:left w:val="single" w:sz="4" w:space="0" w:color="auto"/>
              <w:bottom w:val="nil"/>
              <w:right w:val="single" w:sz="4" w:space="0" w:color="auto"/>
            </w:tcBorders>
            <w:noWrap/>
            <w:hideMark/>
          </w:tcPr>
          <w:p w:rsidR="00745A8B" w:rsidRDefault="00745A8B">
            <w:pPr>
              <w:keepNext/>
              <w:spacing w:line="276" w:lineRule="auto"/>
              <w:rPr>
                <w:sz w:val="16"/>
                <w:szCs w:val="16"/>
              </w:rPr>
            </w:pPr>
            <w:r>
              <w:rPr>
                <w:sz w:val="16"/>
                <w:szCs w:val="16"/>
              </w:rPr>
              <w:t>- QRs</w:t>
            </w:r>
          </w:p>
        </w:tc>
        <w:tc>
          <w:tcPr>
            <w:tcW w:w="473" w:type="pct"/>
            <w:tcBorders>
              <w:top w:val="nil"/>
              <w:left w:val="single" w:sz="4" w:space="0" w:color="auto"/>
              <w:bottom w:val="nil"/>
              <w:right w:val="single" w:sz="4" w:space="0" w:color="auto"/>
            </w:tcBorders>
            <w:noWrap/>
            <w:hideMark/>
          </w:tcPr>
          <w:p w:rsidR="00745A8B" w:rsidRDefault="00745A8B">
            <w:pPr>
              <w:spacing w:line="276" w:lineRule="auto"/>
              <w:ind w:right="170"/>
              <w:jc w:val="right"/>
              <w:rPr>
                <w:sz w:val="16"/>
                <w:szCs w:val="16"/>
              </w:rPr>
            </w:pPr>
            <w:r>
              <w:rPr>
                <w:sz w:val="16"/>
                <w:szCs w:val="16"/>
              </w:rPr>
              <w:t>12</w:t>
            </w:r>
          </w:p>
        </w:tc>
        <w:tc>
          <w:tcPr>
            <w:tcW w:w="473" w:type="pct"/>
            <w:tcBorders>
              <w:top w:val="nil"/>
              <w:left w:val="single" w:sz="4" w:space="0" w:color="auto"/>
              <w:bottom w:val="nil"/>
              <w:right w:val="single" w:sz="4" w:space="0" w:color="auto"/>
            </w:tcBorders>
            <w:noWrap/>
            <w:hideMark/>
          </w:tcPr>
          <w:p w:rsidR="00745A8B" w:rsidRDefault="00745A8B">
            <w:pPr>
              <w:spacing w:line="276" w:lineRule="auto"/>
              <w:ind w:right="170"/>
              <w:jc w:val="right"/>
              <w:rPr>
                <w:sz w:val="16"/>
                <w:szCs w:val="16"/>
              </w:rPr>
            </w:pPr>
            <w:r>
              <w:rPr>
                <w:sz w:val="16"/>
                <w:szCs w:val="16"/>
              </w:rPr>
              <w:t>10</w:t>
            </w:r>
          </w:p>
        </w:tc>
        <w:tc>
          <w:tcPr>
            <w:tcW w:w="453" w:type="pct"/>
            <w:tcBorders>
              <w:top w:val="nil"/>
              <w:left w:val="single" w:sz="4" w:space="0" w:color="auto"/>
              <w:bottom w:val="nil"/>
              <w:right w:val="single" w:sz="4" w:space="0" w:color="auto"/>
            </w:tcBorders>
            <w:hideMark/>
          </w:tcPr>
          <w:p w:rsidR="00745A8B" w:rsidRDefault="00745A8B">
            <w:pPr>
              <w:spacing w:line="276" w:lineRule="auto"/>
              <w:ind w:right="170"/>
              <w:jc w:val="right"/>
              <w:rPr>
                <w:sz w:val="16"/>
                <w:szCs w:val="16"/>
              </w:rPr>
            </w:pPr>
            <w:r>
              <w:rPr>
                <w:sz w:val="16"/>
                <w:szCs w:val="16"/>
              </w:rPr>
              <w:t>8</w:t>
            </w:r>
          </w:p>
        </w:tc>
        <w:tc>
          <w:tcPr>
            <w:tcW w:w="464" w:type="pct"/>
            <w:tcBorders>
              <w:top w:val="nil"/>
              <w:left w:val="single" w:sz="4" w:space="0" w:color="auto"/>
              <w:bottom w:val="nil"/>
              <w:right w:val="single" w:sz="4" w:space="0" w:color="auto"/>
            </w:tcBorders>
            <w:hideMark/>
          </w:tcPr>
          <w:p w:rsidR="00745A8B" w:rsidRDefault="00745A8B">
            <w:pPr>
              <w:spacing w:line="276" w:lineRule="auto"/>
              <w:ind w:right="170"/>
              <w:jc w:val="right"/>
              <w:rPr>
                <w:sz w:val="16"/>
                <w:szCs w:val="16"/>
              </w:rPr>
            </w:pPr>
            <w:r>
              <w:rPr>
                <w:sz w:val="16"/>
                <w:szCs w:val="16"/>
              </w:rPr>
              <w:t>7</w:t>
            </w:r>
          </w:p>
        </w:tc>
        <w:tc>
          <w:tcPr>
            <w:tcW w:w="464" w:type="pct"/>
            <w:tcBorders>
              <w:top w:val="nil"/>
              <w:left w:val="single" w:sz="4" w:space="0" w:color="auto"/>
              <w:bottom w:val="nil"/>
              <w:right w:val="single" w:sz="4" w:space="0" w:color="auto"/>
            </w:tcBorders>
            <w:hideMark/>
          </w:tcPr>
          <w:p w:rsidR="00745A8B" w:rsidRDefault="00745A8B">
            <w:pPr>
              <w:spacing w:line="276" w:lineRule="auto"/>
              <w:ind w:right="170"/>
              <w:jc w:val="right"/>
              <w:rPr>
                <w:sz w:val="16"/>
                <w:szCs w:val="16"/>
              </w:rPr>
            </w:pPr>
            <w:r>
              <w:rPr>
                <w:sz w:val="16"/>
                <w:szCs w:val="16"/>
              </w:rPr>
              <w:t>10</w:t>
            </w:r>
          </w:p>
        </w:tc>
        <w:tc>
          <w:tcPr>
            <w:tcW w:w="464" w:type="pct"/>
            <w:tcBorders>
              <w:top w:val="nil"/>
              <w:left w:val="single" w:sz="4" w:space="0" w:color="auto"/>
              <w:bottom w:val="nil"/>
              <w:right w:val="double" w:sz="4" w:space="0" w:color="auto"/>
            </w:tcBorders>
            <w:hideMark/>
          </w:tcPr>
          <w:p w:rsidR="00745A8B" w:rsidRDefault="00745A8B">
            <w:pPr>
              <w:spacing w:line="276" w:lineRule="auto"/>
              <w:ind w:right="170"/>
              <w:jc w:val="right"/>
              <w:rPr>
                <w:sz w:val="16"/>
                <w:szCs w:val="16"/>
              </w:rPr>
            </w:pPr>
            <w:r>
              <w:rPr>
                <w:sz w:val="16"/>
                <w:szCs w:val="16"/>
              </w:rPr>
              <w:t>8</w:t>
            </w:r>
          </w:p>
        </w:tc>
        <w:tc>
          <w:tcPr>
            <w:tcW w:w="523" w:type="pct"/>
            <w:tcBorders>
              <w:top w:val="nil"/>
              <w:left w:val="double" w:sz="4" w:space="0" w:color="auto"/>
              <w:bottom w:val="nil"/>
              <w:right w:val="single" w:sz="4" w:space="0" w:color="auto"/>
            </w:tcBorders>
            <w:hideMark/>
          </w:tcPr>
          <w:p w:rsidR="00745A8B" w:rsidRDefault="00745A8B">
            <w:pPr>
              <w:keepNext/>
              <w:spacing w:line="276" w:lineRule="auto"/>
              <w:ind w:right="113"/>
              <w:jc w:val="right"/>
              <w:rPr>
                <w:sz w:val="16"/>
                <w:szCs w:val="16"/>
              </w:rPr>
            </w:pPr>
            <w:r>
              <w:rPr>
                <w:sz w:val="16"/>
                <w:szCs w:val="16"/>
              </w:rPr>
              <w:t>7</w:t>
            </w:r>
          </w:p>
        </w:tc>
        <w:tc>
          <w:tcPr>
            <w:tcW w:w="523" w:type="pct"/>
            <w:tcBorders>
              <w:top w:val="nil"/>
              <w:left w:val="single" w:sz="4" w:space="0" w:color="auto"/>
              <w:bottom w:val="nil"/>
              <w:right w:val="single" w:sz="4" w:space="0" w:color="auto"/>
            </w:tcBorders>
            <w:hideMark/>
          </w:tcPr>
          <w:p w:rsidR="00745A8B" w:rsidRDefault="00745A8B">
            <w:pPr>
              <w:keepNext/>
              <w:spacing w:line="276" w:lineRule="auto"/>
              <w:ind w:right="227"/>
              <w:jc w:val="right"/>
              <w:rPr>
                <w:sz w:val="16"/>
                <w:szCs w:val="16"/>
              </w:rPr>
            </w:pPr>
            <w:r>
              <w:rPr>
                <w:sz w:val="16"/>
                <w:szCs w:val="16"/>
              </w:rPr>
              <w:t>4</w:t>
            </w:r>
          </w:p>
        </w:tc>
      </w:tr>
      <w:tr w:rsidR="00745A8B" w:rsidRPr="00745A8B" w:rsidTr="00491AE4">
        <w:trPr>
          <w:trHeight w:val="167"/>
        </w:trPr>
        <w:tc>
          <w:tcPr>
            <w:tcW w:w="1163" w:type="pct"/>
            <w:tcBorders>
              <w:top w:val="nil"/>
              <w:left w:val="single" w:sz="4" w:space="0" w:color="auto"/>
              <w:bottom w:val="nil"/>
              <w:right w:val="single" w:sz="4" w:space="0" w:color="auto"/>
            </w:tcBorders>
            <w:shd w:val="clear" w:color="auto" w:fill="C9DED4"/>
            <w:noWrap/>
            <w:hideMark/>
          </w:tcPr>
          <w:p w:rsidR="00745A8B" w:rsidRDefault="00745A8B">
            <w:pPr>
              <w:keepNext/>
              <w:spacing w:line="276" w:lineRule="auto"/>
              <w:rPr>
                <w:sz w:val="16"/>
                <w:szCs w:val="16"/>
              </w:rPr>
            </w:pPr>
            <w:r>
              <w:rPr>
                <w:sz w:val="16"/>
                <w:szCs w:val="16"/>
              </w:rPr>
              <w:t>- Other</w:t>
            </w:r>
          </w:p>
        </w:tc>
        <w:tc>
          <w:tcPr>
            <w:tcW w:w="473" w:type="pct"/>
            <w:tcBorders>
              <w:top w:val="nil"/>
              <w:left w:val="single" w:sz="4" w:space="0" w:color="auto"/>
              <w:bottom w:val="nil"/>
              <w:right w:val="single" w:sz="4" w:space="0" w:color="auto"/>
            </w:tcBorders>
            <w:shd w:val="clear" w:color="auto" w:fill="C9DED4"/>
            <w:noWrap/>
            <w:hideMark/>
          </w:tcPr>
          <w:p w:rsidR="00745A8B" w:rsidRDefault="00745A8B">
            <w:pPr>
              <w:spacing w:line="276" w:lineRule="auto"/>
              <w:ind w:right="170"/>
              <w:jc w:val="right"/>
              <w:rPr>
                <w:sz w:val="16"/>
                <w:szCs w:val="16"/>
              </w:rPr>
            </w:pPr>
            <w:r>
              <w:rPr>
                <w:sz w:val="16"/>
                <w:szCs w:val="16"/>
              </w:rPr>
              <w:t>7</w:t>
            </w:r>
          </w:p>
        </w:tc>
        <w:tc>
          <w:tcPr>
            <w:tcW w:w="473" w:type="pct"/>
            <w:tcBorders>
              <w:top w:val="nil"/>
              <w:left w:val="single" w:sz="4" w:space="0" w:color="auto"/>
              <w:bottom w:val="nil"/>
              <w:right w:val="single" w:sz="4" w:space="0" w:color="auto"/>
            </w:tcBorders>
            <w:shd w:val="clear" w:color="auto" w:fill="C9DED4"/>
            <w:noWrap/>
            <w:hideMark/>
          </w:tcPr>
          <w:p w:rsidR="00745A8B" w:rsidRDefault="00745A8B">
            <w:pPr>
              <w:spacing w:line="276" w:lineRule="auto"/>
              <w:ind w:right="170"/>
              <w:jc w:val="right"/>
              <w:rPr>
                <w:sz w:val="16"/>
                <w:szCs w:val="16"/>
              </w:rPr>
            </w:pPr>
            <w:r>
              <w:rPr>
                <w:sz w:val="16"/>
                <w:szCs w:val="16"/>
              </w:rPr>
              <w:t>16</w:t>
            </w:r>
          </w:p>
        </w:tc>
        <w:tc>
          <w:tcPr>
            <w:tcW w:w="453" w:type="pct"/>
            <w:tcBorders>
              <w:top w:val="nil"/>
              <w:left w:val="single" w:sz="4" w:space="0" w:color="auto"/>
              <w:bottom w:val="nil"/>
              <w:right w:val="single" w:sz="4" w:space="0" w:color="auto"/>
            </w:tcBorders>
            <w:shd w:val="clear" w:color="auto" w:fill="C9DED4"/>
            <w:hideMark/>
          </w:tcPr>
          <w:p w:rsidR="00745A8B" w:rsidRDefault="00745A8B">
            <w:pPr>
              <w:spacing w:line="276" w:lineRule="auto"/>
              <w:ind w:right="170"/>
              <w:jc w:val="right"/>
              <w:rPr>
                <w:sz w:val="16"/>
                <w:szCs w:val="16"/>
              </w:rPr>
            </w:pPr>
            <w:r>
              <w:rPr>
                <w:sz w:val="16"/>
                <w:szCs w:val="16"/>
              </w:rPr>
              <w:t>6</w:t>
            </w:r>
          </w:p>
        </w:tc>
        <w:tc>
          <w:tcPr>
            <w:tcW w:w="464" w:type="pct"/>
            <w:tcBorders>
              <w:top w:val="nil"/>
              <w:left w:val="single" w:sz="4" w:space="0" w:color="auto"/>
              <w:bottom w:val="nil"/>
              <w:right w:val="single" w:sz="4" w:space="0" w:color="auto"/>
            </w:tcBorders>
            <w:shd w:val="clear" w:color="auto" w:fill="C9DED4"/>
            <w:hideMark/>
          </w:tcPr>
          <w:p w:rsidR="00745A8B" w:rsidRDefault="00745A8B">
            <w:pPr>
              <w:spacing w:line="276" w:lineRule="auto"/>
              <w:ind w:right="170"/>
              <w:jc w:val="right"/>
              <w:rPr>
                <w:sz w:val="16"/>
                <w:szCs w:val="16"/>
              </w:rPr>
            </w:pPr>
            <w:r>
              <w:rPr>
                <w:sz w:val="16"/>
                <w:szCs w:val="16"/>
              </w:rPr>
              <w:t>24</w:t>
            </w:r>
          </w:p>
        </w:tc>
        <w:tc>
          <w:tcPr>
            <w:tcW w:w="464" w:type="pct"/>
            <w:tcBorders>
              <w:top w:val="nil"/>
              <w:left w:val="single" w:sz="4" w:space="0" w:color="auto"/>
              <w:bottom w:val="nil"/>
              <w:right w:val="single" w:sz="4" w:space="0" w:color="auto"/>
            </w:tcBorders>
            <w:shd w:val="clear" w:color="auto" w:fill="C9DED4"/>
            <w:hideMark/>
          </w:tcPr>
          <w:p w:rsidR="00745A8B" w:rsidRDefault="00745A8B">
            <w:pPr>
              <w:spacing w:line="276" w:lineRule="auto"/>
              <w:ind w:right="170"/>
              <w:jc w:val="right"/>
              <w:rPr>
                <w:sz w:val="16"/>
                <w:szCs w:val="16"/>
              </w:rPr>
            </w:pPr>
            <w:r>
              <w:rPr>
                <w:sz w:val="16"/>
                <w:szCs w:val="16"/>
              </w:rPr>
              <w:t>4</w:t>
            </w:r>
          </w:p>
        </w:tc>
        <w:tc>
          <w:tcPr>
            <w:tcW w:w="464" w:type="pct"/>
            <w:tcBorders>
              <w:top w:val="nil"/>
              <w:left w:val="single" w:sz="4" w:space="0" w:color="auto"/>
              <w:bottom w:val="nil"/>
              <w:right w:val="double" w:sz="4" w:space="0" w:color="auto"/>
            </w:tcBorders>
            <w:shd w:val="clear" w:color="auto" w:fill="C9DED4"/>
            <w:hideMark/>
          </w:tcPr>
          <w:p w:rsidR="00745A8B" w:rsidRDefault="00745A8B">
            <w:pPr>
              <w:spacing w:line="276" w:lineRule="auto"/>
              <w:ind w:right="170"/>
              <w:jc w:val="right"/>
              <w:rPr>
                <w:sz w:val="16"/>
                <w:szCs w:val="16"/>
              </w:rPr>
            </w:pPr>
            <w:r>
              <w:rPr>
                <w:sz w:val="16"/>
                <w:szCs w:val="16"/>
              </w:rPr>
              <w:t>6</w:t>
            </w:r>
          </w:p>
        </w:tc>
        <w:tc>
          <w:tcPr>
            <w:tcW w:w="523" w:type="pct"/>
            <w:tcBorders>
              <w:top w:val="nil"/>
              <w:left w:val="double" w:sz="4" w:space="0" w:color="auto"/>
              <w:bottom w:val="nil"/>
              <w:right w:val="single" w:sz="4" w:space="0" w:color="auto"/>
            </w:tcBorders>
            <w:shd w:val="clear" w:color="auto" w:fill="C9DED4"/>
            <w:hideMark/>
          </w:tcPr>
          <w:p w:rsidR="00745A8B" w:rsidRDefault="00745A8B">
            <w:pPr>
              <w:keepNext/>
              <w:spacing w:line="276" w:lineRule="auto"/>
              <w:ind w:right="113"/>
              <w:jc w:val="right"/>
              <w:rPr>
                <w:sz w:val="16"/>
                <w:szCs w:val="16"/>
              </w:rPr>
            </w:pPr>
            <w:r>
              <w:rPr>
                <w:sz w:val="16"/>
                <w:szCs w:val="16"/>
              </w:rPr>
              <w:t>5</w:t>
            </w:r>
          </w:p>
        </w:tc>
        <w:tc>
          <w:tcPr>
            <w:tcW w:w="523" w:type="pct"/>
            <w:tcBorders>
              <w:top w:val="nil"/>
              <w:left w:val="single" w:sz="4" w:space="0" w:color="auto"/>
              <w:bottom w:val="nil"/>
              <w:right w:val="single" w:sz="4" w:space="0" w:color="auto"/>
            </w:tcBorders>
            <w:shd w:val="clear" w:color="auto" w:fill="C9DED4"/>
            <w:hideMark/>
          </w:tcPr>
          <w:p w:rsidR="00745A8B" w:rsidRDefault="00745A8B">
            <w:pPr>
              <w:keepNext/>
              <w:spacing w:line="276" w:lineRule="auto"/>
              <w:ind w:right="227"/>
              <w:jc w:val="right"/>
              <w:rPr>
                <w:sz w:val="16"/>
                <w:szCs w:val="16"/>
              </w:rPr>
            </w:pPr>
            <w:r>
              <w:rPr>
                <w:sz w:val="16"/>
                <w:szCs w:val="16"/>
              </w:rPr>
              <w:t>1</w:t>
            </w:r>
          </w:p>
        </w:tc>
      </w:tr>
      <w:tr w:rsidR="00745A8B" w:rsidRPr="00745A8B" w:rsidTr="00491AE4">
        <w:trPr>
          <w:trHeight w:val="128"/>
        </w:trPr>
        <w:tc>
          <w:tcPr>
            <w:tcW w:w="1163" w:type="pct"/>
            <w:tcBorders>
              <w:top w:val="nil"/>
              <w:left w:val="single" w:sz="4" w:space="0" w:color="auto"/>
              <w:bottom w:val="nil"/>
              <w:right w:val="single" w:sz="4" w:space="0" w:color="auto"/>
            </w:tcBorders>
            <w:noWrap/>
            <w:hideMark/>
          </w:tcPr>
          <w:p w:rsidR="00745A8B" w:rsidRDefault="00745A8B">
            <w:pPr>
              <w:keepNext/>
              <w:spacing w:line="276" w:lineRule="auto"/>
              <w:rPr>
                <w:b/>
                <w:sz w:val="16"/>
                <w:szCs w:val="16"/>
              </w:rPr>
            </w:pPr>
            <w:r>
              <w:rPr>
                <w:b/>
                <w:sz w:val="16"/>
                <w:szCs w:val="16"/>
              </w:rPr>
              <w:t>Other</w:t>
            </w:r>
          </w:p>
        </w:tc>
        <w:tc>
          <w:tcPr>
            <w:tcW w:w="473" w:type="pct"/>
            <w:tcBorders>
              <w:top w:val="nil"/>
              <w:left w:val="single" w:sz="4" w:space="0" w:color="auto"/>
              <w:bottom w:val="nil"/>
              <w:right w:val="single" w:sz="4" w:space="0" w:color="auto"/>
            </w:tcBorders>
            <w:noWrap/>
            <w:hideMark/>
          </w:tcPr>
          <w:p w:rsidR="00745A8B" w:rsidRDefault="00745A8B">
            <w:pPr>
              <w:spacing w:line="276" w:lineRule="auto"/>
              <w:ind w:right="170"/>
              <w:jc w:val="right"/>
              <w:rPr>
                <w:b/>
                <w:sz w:val="16"/>
                <w:szCs w:val="16"/>
              </w:rPr>
            </w:pPr>
            <w:r>
              <w:rPr>
                <w:b/>
                <w:sz w:val="16"/>
                <w:szCs w:val="16"/>
              </w:rPr>
              <w:t>13</w:t>
            </w:r>
          </w:p>
        </w:tc>
        <w:tc>
          <w:tcPr>
            <w:tcW w:w="473" w:type="pct"/>
            <w:tcBorders>
              <w:top w:val="nil"/>
              <w:left w:val="single" w:sz="4" w:space="0" w:color="auto"/>
              <w:bottom w:val="nil"/>
              <w:right w:val="single" w:sz="4" w:space="0" w:color="auto"/>
            </w:tcBorders>
            <w:noWrap/>
            <w:hideMark/>
          </w:tcPr>
          <w:p w:rsidR="00745A8B" w:rsidRDefault="00745A8B">
            <w:pPr>
              <w:spacing w:line="276" w:lineRule="auto"/>
              <w:ind w:right="170"/>
              <w:jc w:val="right"/>
              <w:rPr>
                <w:b/>
                <w:sz w:val="16"/>
                <w:szCs w:val="16"/>
              </w:rPr>
            </w:pPr>
            <w:r>
              <w:rPr>
                <w:b/>
                <w:sz w:val="16"/>
                <w:szCs w:val="16"/>
              </w:rPr>
              <w:t>7</w:t>
            </w:r>
          </w:p>
        </w:tc>
        <w:tc>
          <w:tcPr>
            <w:tcW w:w="453" w:type="pct"/>
            <w:tcBorders>
              <w:top w:val="nil"/>
              <w:left w:val="single" w:sz="4" w:space="0" w:color="auto"/>
              <w:bottom w:val="nil"/>
              <w:right w:val="single" w:sz="4" w:space="0" w:color="auto"/>
            </w:tcBorders>
            <w:hideMark/>
          </w:tcPr>
          <w:p w:rsidR="00745A8B" w:rsidRDefault="00745A8B">
            <w:pPr>
              <w:spacing w:line="276" w:lineRule="auto"/>
              <w:ind w:right="170"/>
              <w:jc w:val="right"/>
              <w:rPr>
                <w:b/>
                <w:sz w:val="16"/>
                <w:szCs w:val="16"/>
              </w:rPr>
            </w:pPr>
            <w:r>
              <w:rPr>
                <w:b/>
                <w:sz w:val="16"/>
                <w:szCs w:val="16"/>
              </w:rPr>
              <w:t>12</w:t>
            </w:r>
          </w:p>
        </w:tc>
        <w:tc>
          <w:tcPr>
            <w:tcW w:w="464" w:type="pct"/>
            <w:tcBorders>
              <w:top w:val="nil"/>
              <w:left w:val="single" w:sz="4" w:space="0" w:color="auto"/>
              <w:bottom w:val="nil"/>
              <w:right w:val="single" w:sz="4" w:space="0" w:color="auto"/>
            </w:tcBorders>
            <w:hideMark/>
          </w:tcPr>
          <w:p w:rsidR="00745A8B" w:rsidRDefault="00745A8B">
            <w:pPr>
              <w:spacing w:line="276" w:lineRule="auto"/>
              <w:ind w:right="170"/>
              <w:jc w:val="right"/>
              <w:rPr>
                <w:b/>
                <w:sz w:val="16"/>
                <w:szCs w:val="16"/>
              </w:rPr>
            </w:pPr>
            <w:r>
              <w:rPr>
                <w:b/>
                <w:sz w:val="16"/>
                <w:szCs w:val="16"/>
              </w:rPr>
              <w:t>15</w:t>
            </w:r>
          </w:p>
        </w:tc>
        <w:tc>
          <w:tcPr>
            <w:tcW w:w="464" w:type="pct"/>
            <w:tcBorders>
              <w:top w:val="nil"/>
              <w:left w:val="single" w:sz="4" w:space="0" w:color="auto"/>
              <w:bottom w:val="nil"/>
              <w:right w:val="single" w:sz="4" w:space="0" w:color="auto"/>
            </w:tcBorders>
            <w:hideMark/>
          </w:tcPr>
          <w:p w:rsidR="00745A8B" w:rsidRDefault="00745A8B">
            <w:pPr>
              <w:spacing w:line="276" w:lineRule="auto"/>
              <w:ind w:right="170"/>
              <w:jc w:val="right"/>
              <w:rPr>
                <w:b/>
                <w:sz w:val="16"/>
                <w:szCs w:val="16"/>
              </w:rPr>
            </w:pPr>
            <w:r>
              <w:rPr>
                <w:b/>
                <w:sz w:val="16"/>
                <w:szCs w:val="16"/>
              </w:rPr>
              <w:t>13</w:t>
            </w:r>
          </w:p>
        </w:tc>
        <w:tc>
          <w:tcPr>
            <w:tcW w:w="464" w:type="pct"/>
            <w:tcBorders>
              <w:top w:val="nil"/>
              <w:left w:val="single" w:sz="4" w:space="0" w:color="auto"/>
              <w:bottom w:val="nil"/>
              <w:right w:val="double" w:sz="4" w:space="0" w:color="auto"/>
            </w:tcBorders>
            <w:hideMark/>
          </w:tcPr>
          <w:p w:rsidR="00745A8B" w:rsidRDefault="00745A8B">
            <w:pPr>
              <w:spacing w:line="276" w:lineRule="auto"/>
              <w:ind w:right="170"/>
              <w:jc w:val="right"/>
              <w:rPr>
                <w:b/>
                <w:sz w:val="16"/>
                <w:szCs w:val="16"/>
              </w:rPr>
            </w:pPr>
            <w:r>
              <w:rPr>
                <w:b/>
                <w:sz w:val="16"/>
                <w:szCs w:val="16"/>
              </w:rPr>
              <w:t>13</w:t>
            </w:r>
          </w:p>
        </w:tc>
        <w:tc>
          <w:tcPr>
            <w:tcW w:w="523" w:type="pct"/>
            <w:tcBorders>
              <w:top w:val="nil"/>
              <w:left w:val="double" w:sz="4" w:space="0" w:color="auto"/>
              <w:bottom w:val="nil"/>
              <w:right w:val="single" w:sz="4" w:space="0" w:color="auto"/>
            </w:tcBorders>
            <w:hideMark/>
          </w:tcPr>
          <w:p w:rsidR="00745A8B" w:rsidRDefault="00745A8B">
            <w:pPr>
              <w:keepNext/>
              <w:spacing w:line="276" w:lineRule="auto"/>
              <w:ind w:right="113"/>
              <w:jc w:val="right"/>
              <w:rPr>
                <w:b/>
                <w:sz w:val="16"/>
                <w:szCs w:val="16"/>
              </w:rPr>
            </w:pPr>
            <w:r>
              <w:rPr>
                <w:b/>
                <w:sz w:val="16"/>
                <w:szCs w:val="16"/>
              </w:rPr>
              <w:t>13</w:t>
            </w:r>
          </w:p>
        </w:tc>
        <w:tc>
          <w:tcPr>
            <w:tcW w:w="523" w:type="pct"/>
            <w:tcBorders>
              <w:top w:val="nil"/>
              <w:left w:val="single" w:sz="4" w:space="0" w:color="auto"/>
              <w:bottom w:val="nil"/>
              <w:right w:val="single" w:sz="4" w:space="0" w:color="auto"/>
            </w:tcBorders>
            <w:hideMark/>
          </w:tcPr>
          <w:p w:rsidR="00745A8B" w:rsidRDefault="00745A8B">
            <w:pPr>
              <w:keepNext/>
              <w:spacing w:line="276" w:lineRule="auto"/>
              <w:ind w:right="227"/>
              <w:jc w:val="right"/>
              <w:rPr>
                <w:b/>
                <w:sz w:val="16"/>
                <w:szCs w:val="16"/>
              </w:rPr>
            </w:pPr>
            <w:r>
              <w:rPr>
                <w:b/>
                <w:sz w:val="16"/>
                <w:szCs w:val="16"/>
              </w:rPr>
              <w:t>3</w:t>
            </w:r>
          </w:p>
        </w:tc>
      </w:tr>
      <w:tr w:rsidR="00745A8B" w:rsidRPr="00745A8B" w:rsidTr="00491AE4">
        <w:trPr>
          <w:trHeight w:val="128"/>
        </w:trPr>
        <w:tc>
          <w:tcPr>
            <w:tcW w:w="1163" w:type="pct"/>
            <w:tcBorders>
              <w:top w:val="nil"/>
              <w:left w:val="single" w:sz="4" w:space="0" w:color="auto"/>
              <w:bottom w:val="nil"/>
              <w:right w:val="single" w:sz="4" w:space="0" w:color="auto"/>
            </w:tcBorders>
            <w:shd w:val="clear" w:color="auto" w:fill="C9DED4"/>
            <w:noWrap/>
            <w:hideMark/>
          </w:tcPr>
          <w:p w:rsidR="00745A8B" w:rsidRDefault="00745A8B">
            <w:pPr>
              <w:keepNext/>
              <w:spacing w:line="276" w:lineRule="auto"/>
              <w:rPr>
                <w:sz w:val="16"/>
                <w:szCs w:val="16"/>
              </w:rPr>
            </w:pPr>
            <w:r>
              <w:rPr>
                <w:sz w:val="16"/>
                <w:szCs w:val="16"/>
              </w:rPr>
              <w:t>- Other</w:t>
            </w:r>
            <w:r>
              <w:rPr>
                <w:sz w:val="16"/>
                <w:szCs w:val="16"/>
                <w:vertAlign w:val="superscript"/>
              </w:rPr>
              <w:t>a</w:t>
            </w:r>
          </w:p>
        </w:tc>
        <w:tc>
          <w:tcPr>
            <w:tcW w:w="473" w:type="pct"/>
            <w:tcBorders>
              <w:top w:val="nil"/>
              <w:left w:val="single" w:sz="4" w:space="0" w:color="auto"/>
              <w:bottom w:val="nil"/>
              <w:right w:val="single" w:sz="4" w:space="0" w:color="auto"/>
            </w:tcBorders>
            <w:shd w:val="clear" w:color="auto" w:fill="C9DED4"/>
            <w:noWrap/>
            <w:hideMark/>
          </w:tcPr>
          <w:p w:rsidR="00745A8B" w:rsidRDefault="00745A8B">
            <w:pPr>
              <w:spacing w:line="276" w:lineRule="auto"/>
              <w:ind w:right="170"/>
              <w:jc w:val="right"/>
              <w:rPr>
                <w:sz w:val="16"/>
                <w:szCs w:val="16"/>
              </w:rPr>
            </w:pPr>
            <w:r>
              <w:rPr>
                <w:sz w:val="16"/>
                <w:szCs w:val="16"/>
              </w:rPr>
              <w:t>8</w:t>
            </w:r>
          </w:p>
        </w:tc>
        <w:tc>
          <w:tcPr>
            <w:tcW w:w="473" w:type="pct"/>
            <w:tcBorders>
              <w:top w:val="nil"/>
              <w:left w:val="single" w:sz="4" w:space="0" w:color="auto"/>
              <w:bottom w:val="nil"/>
              <w:right w:val="single" w:sz="4" w:space="0" w:color="auto"/>
            </w:tcBorders>
            <w:shd w:val="clear" w:color="auto" w:fill="C9DED4"/>
            <w:noWrap/>
            <w:hideMark/>
          </w:tcPr>
          <w:p w:rsidR="00745A8B" w:rsidRDefault="00745A8B">
            <w:pPr>
              <w:spacing w:line="276" w:lineRule="auto"/>
              <w:ind w:right="170"/>
              <w:jc w:val="right"/>
              <w:rPr>
                <w:sz w:val="16"/>
                <w:szCs w:val="16"/>
              </w:rPr>
            </w:pPr>
            <w:r>
              <w:rPr>
                <w:sz w:val="16"/>
                <w:szCs w:val="16"/>
              </w:rPr>
              <w:t>1</w:t>
            </w:r>
          </w:p>
        </w:tc>
        <w:tc>
          <w:tcPr>
            <w:tcW w:w="453" w:type="pct"/>
            <w:tcBorders>
              <w:top w:val="nil"/>
              <w:left w:val="single" w:sz="4" w:space="0" w:color="auto"/>
              <w:bottom w:val="nil"/>
              <w:right w:val="single" w:sz="4" w:space="0" w:color="auto"/>
            </w:tcBorders>
            <w:shd w:val="clear" w:color="auto" w:fill="C9DED4"/>
            <w:hideMark/>
          </w:tcPr>
          <w:p w:rsidR="00745A8B" w:rsidRDefault="00745A8B">
            <w:pPr>
              <w:spacing w:line="276" w:lineRule="auto"/>
              <w:ind w:right="170"/>
              <w:jc w:val="right"/>
              <w:rPr>
                <w:sz w:val="16"/>
                <w:szCs w:val="16"/>
              </w:rPr>
            </w:pPr>
            <w:r>
              <w:rPr>
                <w:sz w:val="16"/>
                <w:szCs w:val="16"/>
              </w:rPr>
              <w:t>1</w:t>
            </w:r>
          </w:p>
        </w:tc>
        <w:tc>
          <w:tcPr>
            <w:tcW w:w="464" w:type="pct"/>
            <w:tcBorders>
              <w:top w:val="nil"/>
              <w:left w:val="single" w:sz="4" w:space="0" w:color="auto"/>
              <w:bottom w:val="nil"/>
              <w:right w:val="single" w:sz="4" w:space="0" w:color="auto"/>
            </w:tcBorders>
            <w:shd w:val="clear" w:color="auto" w:fill="C9DED4"/>
          </w:tcPr>
          <w:p w:rsidR="00745A8B" w:rsidRDefault="00745A8B">
            <w:pPr>
              <w:spacing w:line="276" w:lineRule="auto"/>
              <w:ind w:right="170"/>
              <w:jc w:val="right"/>
              <w:rPr>
                <w:sz w:val="16"/>
                <w:szCs w:val="16"/>
              </w:rPr>
            </w:pPr>
          </w:p>
        </w:tc>
        <w:tc>
          <w:tcPr>
            <w:tcW w:w="464" w:type="pct"/>
            <w:tcBorders>
              <w:top w:val="nil"/>
              <w:left w:val="single" w:sz="4" w:space="0" w:color="auto"/>
              <w:bottom w:val="nil"/>
              <w:right w:val="single" w:sz="4" w:space="0" w:color="auto"/>
            </w:tcBorders>
            <w:shd w:val="clear" w:color="auto" w:fill="C9DED4"/>
            <w:hideMark/>
          </w:tcPr>
          <w:p w:rsidR="00745A8B" w:rsidRDefault="00745A8B">
            <w:pPr>
              <w:spacing w:line="276" w:lineRule="auto"/>
              <w:ind w:right="170"/>
              <w:jc w:val="right"/>
              <w:rPr>
                <w:sz w:val="16"/>
                <w:szCs w:val="16"/>
              </w:rPr>
            </w:pPr>
            <w:r>
              <w:rPr>
                <w:sz w:val="16"/>
                <w:szCs w:val="16"/>
              </w:rPr>
              <w:t>4</w:t>
            </w:r>
          </w:p>
        </w:tc>
        <w:tc>
          <w:tcPr>
            <w:tcW w:w="464" w:type="pct"/>
            <w:tcBorders>
              <w:top w:val="nil"/>
              <w:left w:val="single" w:sz="4" w:space="0" w:color="auto"/>
              <w:bottom w:val="nil"/>
              <w:right w:val="double" w:sz="4" w:space="0" w:color="auto"/>
            </w:tcBorders>
            <w:shd w:val="clear" w:color="auto" w:fill="C9DED4"/>
            <w:hideMark/>
          </w:tcPr>
          <w:p w:rsidR="00745A8B" w:rsidRDefault="00745A8B">
            <w:pPr>
              <w:spacing w:line="276" w:lineRule="auto"/>
              <w:ind w:right="170"/>
              <w:jc w:val="right"/>
              <w:rPr>
                <w:sz w:val="16"/>
                <w:szCs w:val="16"/>
              </w:rPr>
            </w:pPr>
            <w:r>
              <w:rPr>
                <w:sz w:val="16"/>
                <w:szCs w:val="16"/>
              </w:rPr>
              <w:t>1</w:t>
            </w:r>
          </w:p>
        </w:tc>
        <w:tc>
          <w:tcPr>
            <w:tcW w:w="523" w:type="pct"/>
            <w:tcBorders>
              <w:top w:val="nil"/>
              <w:left w:val="double" w:sz="4" w:space="0" w:color="auto"/>
              <w:bottom w:val="nil"/>
              <w:right w:val="single" w:sz="4" w:space="0" w:color="auto"/>
            </w:tcBorders>
            <w:shd w:val="clear" w:color="auto" w:fill="C9DED4"/>
            <w:hideMark/>
          </w:tcPr>
          <w:p w:rsidR="00745A8B" w:rsidRDefault="00745A8B">
            <w:pPr>
              <w:keepNext/>
              <w:spacing w:line="276" w:lineRule="auto"/>
              <w:ind w:right="113"/>
              <w:jc w:val="right"/>
              <w:rPr>
                <w:sz w:val="16"/>
                <w:szCs w:val="16"/>
              </w:rPr>
            </w:pPr>
            <w:r>
              <w:rPr>
                <w:sz w:val="16"/>
                <w:szCs w:val="16"/>
              </w:rPr>
              <w:t>1</w:t>
            </w:r>
          </w:p>
        </w:tc>
        <w:tc>
          <w:tcPr>
            <w:tcW w:w="523" w:type="pct"/>
            <w:tcBorders>
              <w:top w:val="nil"/>
              <w:left w:val="single" w:sz="4" w:space="0" w:color="auto"/>
              <w:bottom w:val="nil"/>
              <w:right w:val="single" w:sz="4" w:space="0" w:color="auto"/>
            </w:tcBorders>
            <w:shd w:val="clear" w:color="auto" w:fill="C9DED4"/>
            <w:hideMark/>
          </w:tcPr>
          <w:p w:rsidR="00745A8B" w:rsidRDefault="00745A8B">
            <w:pPr>
              <w:keepNext/>
              <w:spacing w:line="276" w:lineRule="auto"/>
              <w:ind w:right="227"/>
              <w:jc w:val="right"/>
              <w:rPr>
                <w:sz w:val="16"/>
                <w:szCs w:val="16"/>
              </w:rPr>
            </w:pPr>
            <w:r>
              <w:rPr>
                <w:sz w:val="16"/>
                <w:szCs w:val="16"/>
              </w:rPr>
              <w:t>2</w:t>
            </w:r>
          </w:p>
        </w:tc>
      </w:tr>
      <w:tr w:rsidR="00745A8B" w:rsidRPr="00745A8B" w:rsidTr="00491AE4">
        <w:trPr>
          <w:trHeight w:val="128"/>
        </w:trPr>
        <w:tc>
          <w:tcPr>
            <w:tcW w:w="1163" w:type="pct"/>
            <w:tcBorders>
              <w:top w:val="nil"/>
              <w:left w:val="single" w:sz="4" w:space="0" w:color="auto"/>
              <w:bottom w:val="nil"/>
              <w:right w:val="single" w:sz="4" w:space="0" w:color="auto"/>
            </w:tcBorders>
            <w:noWrap/>
            <w:hideMark/>
          </w:tcPr>
          <w:p w:rsidR="00745A8B" w:rsidRDefault="00745A8B">
            <w:pPr>
              <w:keepNext/>
              <w:spacing w:line="276" w:lineRule="auto"/>
              <w:rPr>
                <w:sz w:val="16"/>
                <w:szCs w:val="16"/>
              </w:rPr>
            </w:pPr>
            <w:r>
              <w:rPr>
                <w:sz w:val="16"/>
                <w:szCs w:val="16"/>
              </w:rPr>
              <w:t>- Local content</w:t>
            </w:r>
          </w:p>
        </w:tc>
        <w:tc>
          <w:tcPr>
            <w:tcW w:w="473" w:type="pct"/>
            <w:tcBorders>
              <w:top w:val="nil"/>
              <w:left w:val="single" w:sz="4" w:space="0" w:color="auto"/>
              <w:bottom w:val="nil"/>
              <w:right w:val="single" w:sz="4" w:space="0" w:color="auto"/>
            </w:tcBorders>
            <w:noWrap/>
            <w:hideMark/>
          </w:tcPr>
          <w:p w:rsidR="00745A8B" w:rsidRDefault="00745A8B">
            <w:pPr>
              <w:spacing w:line="276" w:lineRule="auto"/>
              <w:ind w:right="170"/>
              <w:jc w:val="right"/>
              <w:rPr>
                <w:sz w:val="16"/>
                <w:szCs w:val="16"/>
              </w:rPr>
            </w:pPr>
            <w:r>
              <w:rPr>
                <w:sz w:val="16"/>
                <w:szCs w:val="16"/>
              </w:rPr>
              <w:t>5</w:t>
            </w:r>
          </w:p>
        </w:tc>
        <w:tc>
          <w:tcPr>
            <w:tcW w:w="473" w:type="pct"/>
            <w:tcBorders>
              <w:top w:val="nil"/>
              <w:left w:val="single" w:sz="4" w:space="0" w:color="auto"/>
              <w:bottom w:val="nil"/>
              <w:right w:val="single" w:sz="4" w:space="0" w:color="auto"/>
            </w:tcBorders>
            <w:noWrap/>
            <w:hideMark/>
          </w:tcPr>
          <w:p w:rsidR="00745A8B" w:rsidRDefault="00745A8B">
            <w:pPr>
              <w:spacing w:line="276" w:lineRule="auto"/>
              <w:ind w:right="170"/>
              <w:jc w:val="right"/>
              <w:rPr>
                <w:sz w:val="16"/>
                <w:szCs w:val="16"/>
              </w:rPr>
            </w:pPr>
            <w:r>
              <w:rPr>
                <w:sz w:val="16"/>
                <w:szCs w:val="16"/>
              </w:rPr>
              <w:t>6</w:t>
            </w:r>
          </w:p>
        </w:tc>
        <w:tc>
          <w:tcPr>
            <w:tcW w:w="453" w:type="pct"/>
            <w:tcBorders>
              <w:top w:val="nil"/>
              <w:left w:val="single" w:sz="4" w:space="0" w:color="auto"/>
              <w:bottom w:val="nil"/>
              <w:right w:val="single" w:sz="4" w:space="0" w:color="auto"/>
            </w:tcBorders>
            <w:hideMark/>
          </w:tcPr>
          <w:p w:rsidR="00745A8B" w:rsidRDefault="00745A8B">
            <w:pPr>
              <w:spacing w:line="276" w:lineRule="auto"/>
              <w:ind w:right="170"/>
              <w:jc w:val="right"/>
              <w:rPr>
                <w:sz w:val="16"/>
                <w:szCs w:val="16"/>
              </w:rPr>
            </w:pPr>
            <w:r>
              <w:rPr>
                <w:sz w:val="16"/>
                <w:szCs w:val="16"/>
              </w:rPr>
              <w:t>11</w:t>
            </w:r>
          </w:p>
        </w:tc>
        <w:tc>
          <w:tcPr>
            <w:tcW w:w="464" w:type="pct"/>
            <w:tcBorders>
              <w:top w:val="nil"/>
              <w:left w:val="single" w:sz="4" w:space="0" w:color="auto"/>
              <w:bottom w:val="nil"/>
              <w:right w:val="single" w:sz="4" w:space="0" w:color="auto"/>
            </w:tcBorders>
            <w:hideMark/>
          </w:tcPr>
          <w:p w:rsidR="00745A8B" w:rsidRDefault="00745A8B">
            <w:pPr>
              <w:spacing w:line="276" w:lineRule="auto"/>
              <w:ind w:right="170"/>
              <w:jc w:val="right"/>
              <w:rPr>
                <w:sz w:val="16"/>
                <w:szCs w:val="16"/>
              </w:rPr>
            </w:pPr>
            <w:r>
              <w:rPr>
                <w:sz w:val="16"/>
                <w:szCs w:val="16"/>
              </w:rPr>
              <w:t>15</w:t>
            </w:r>
          </w:p>
        </w:tc>
        <w:tc>
          <w:tcPr>
            <w:tcW w:w="464" w:type="pct"/>
            <w:tcBorders>
              <w:top w:val="nil"/>
              <w:left w:val="single" w:sz="4" w:space="0" w:color="auto"/>
              <w:bottom w:val="nil"/>
              <w:right w:val="single" w:sz="4" w:space="0" w:color="auto"/>
            </w:tcBorders>
            <w:hideMark/>
          </w:tcPr>
          <w:p w:rsidR="00745A8B" w:rsidRDefault="00745A8B">
            <w:pPr>
              <w:spacing w:line="276" w:lineRule="auto"/>
              <w:ind w:right="170"/>
              <w:jc w:val="right"/>
              <w:rPr>
                <w:sz w:val="16"/>
                <w:szCs w:val="16"/>
              </w:rPr>
            </w:pPr>
            <w:r>
              <w:rPr>
                <w:sz w:val="16"/>
                <w:szCs w:val="16"/>
              </w:rPr>
              <w:t>9</w:t>
            </w:r>
          </w:p>
        </w:tc>
        <w:tc>
          <w:tcPr>
            <w:tcW w:w="464" w:type="pct"/>
            <w:tcBorders>
              <w:top w:val="nil"/>
              <w:left w:val="single" w:sz="4" w:space="0" w:color="auto"/>
              <w:bottom w:val="nil"/>
              <w:right w:val="double" w:sz="4" w:space="0" w:color="auto"/>
            </w:tcBorders>
            <w:hideMark/>
          </w:tcPr>
          <w:p w:rsidR="00745A8B" w:rsidRDefault="00745A8B">
            <w:pPr>
              <w:spacing w:line="276" w:lineRule="auto"/>
              <w:ind w:right="170"/>
              <w:jc w:val="right"/>
              <w:rPr>
                <w:sz w:val="16"/>
                <w:szCs w:val="16"/>
              </w:rPr>
            </w:pPr>
            <w:r>
              <w:rPr>
                <w:sz w:val="16"/>
                <w:szCs w:val="16"/>
              </w:rPr>
              <w:t>12</w:t>
            </w:r>
          </w:p>
        </w:tc>
        <w:tc>
          <w:tcPr>
            <w:tcW w:w="523" w:type="pct"/>
            <w:tcBorders>
              <w:top w:val="nil"/>
              <w:left w:val="double" w:sz="4" w:space="0" w:color="auto"/>
              <w:bottom w:val="nil"/>
              <w:right w:val="single" w:sz="4" w:space="0" w:color="auto"/>
            </w:tcBorders>
            <w:hideMark/>
          </w:tcPr>
          <w:p w:rsidR="00745A8B" w:rsidRDefault="00745A8B">
            <w:pPr>
              <w:keepNext/>
              <w:spacing w:line="276" w:lineRule="auto"/>
              <w:ind w:right="113"/>
              <w:jc w:val="right"/>
              <w:rPr>
                <w:sz w:val="16"/>
                <w:szCs w:val="16"/>
              </w:rPr>
            </w:pPr>
            <w:r>
              <w:rPr>
                <w:sz w:val="16"/>
                <w:szCs w:val="16"/>
              </w:rPr>
              <w:t>12</w:t>
            </w:r>
          </w:p>
        </w:tc>
        <w:tc>
          <w:tcPr>
            <w:tcW w:w="523" w:type="pct"/>
            <w:tcBorders>
              <w:top w:val="nil"/>
              <w:left w:val="single" w:sz="4" w:space="0" w:color="auto"/>
              <w:bottom w:val="nil"/>
              <w:right w:val="single" w:sz="4" w:space="0" w:color="auto"/>
            </w:tcBorders>
            <w:hideMark/>
          </w:tcPr>
          <w:p w:rsidR="00745A8B" w:rsidRDefault="00745A8B">
            <w:pPr>
              <w:keepNext/>
              <w:spacing w:line="276" w:lineRule="auto"/>
              <w:ind w:right="227"/>
              <w:jc w:val="right"/>
              <w:rPr>
                <w:sz w:val="16"/>
                <w:szCs w:val="16"/>
              </w:rPr>
            </w:pPr>
            <w:r>
              <w:rPr>
                <w:sz w:val="16"/>
                <w:szCs w:val="16"/>
              </w:rPr>
              <w:t>1</w:t>
            </w:r>
          </w:p>
        </w:tc>
      </w:tr>
      <w:tr w:rsidR="00745A8B" w:rsidRPr="00745A8B" w:rsidTr="00491AE4">
        <w:trPr>
          <w:trHeight w:val="88"/>
        </w:trPr>
        <w:tc>
          <w:tcPr>
            <w:tcW w:w="1163" w:type="pct"/>
            <w:tcBorders>
              <w:top w:val="nil"/>
              <w:left w:val="single" w:sz="4" w:space="0" w:color="auto"/>
              <w:bottom w:val="nil"/>
              <w:right w:val="single" w:sz="4" w:space="0" w:color="auto"/>
            </w:tcBorders>
            <w:shd w:val="clear" w:color="auto" w:fill="C9DED4"/>
            <w:noWrap/>
            <w:hideMark/>
          </w:tcPr>
          <w:p w:rsidR="00745A8B" w:rsidRDefault="00745A8B">
            <w:pPr>
              <w:keepNext/>
              <w:spacing w:line="276" w:lineRule="auto"/>
              <w:rPr>
                <w:b/>
                <w:sz w:val="16"/>
                <w:szCs w:val="16"/>
              </w:rPr>
            </w:pPr>
            <w:r>
              <w:rPr>
                <w:b/>
                <w:sz w:val="16"/>
                <w:szCs w:val="16"/>
              </w:rPr>
              <w:t>Total</w:t>
            </w:r>
          </w:p>
        </w:tc>
        <w:tc>
          <w:tcPr>
            <w:tcW w:w="473" w:type="pct"/>
            <w:tcBorders>
              <w:top w:val="nil"/>
              <w:left w:val="single" w:sz="4" w:space="0" w:color="auto"/>
              <w:bottom w:val="nil"/>
              <w:right w:val="single" w:sz="4" w:space="0" w:color="auto"/>
            </w:tcBorders>
            <w:shd w:val="clear" w:color="auto" w:fill="C9DED4"/>
            <w:noWrap/>
            <w:hideMark/>
          </w:tcPr>
          <w:p w:rsidR="00745A8B" w:rsidRDefault="00745A8B">
            <w:pPr>
              <w:spacing w:line="276" w:lineRule="auto"/>
              <w:ind w:right="170"/>
              <w:jc w:val="right"/>
              <w:rPr>
                <w:b/>
                <w:sz w:val="16"/>
                <w:szCs w:val="16"/>
              </w:rPr>
            </w:pPr>
            <w:r>
              <w:rPr>
                <w:b/>
                <w:sz w:val="16"/>
                <w:szCs w:val="16"/>
              </w:rPr>
              <w:t>159</w:t>
            </w:r>
          </w:p>
        </w:tc>
        <w:tc>
          <w:tcPr>
            <w:tcW w:w="473" w:type="pct"/>
            <w:tcBorders>
              <w:top w:val="nil"/>
              <w:left w:val="single" w:sz="4" w:space="0" w:color="auto"/>
              <w:bottom w:val="nil"/>
              <w:right w:val="single" w:sz="4" w:space="0" w:color="auto"/>
            </w:tcBorders>
            <w:shd w:val="clear" w:color="auto" w:fill="C9DED4"/>
            <w:noWrap/>
            <w:hideMark/>
          </w:tcPr>
          <w:p w:rsidR="00745A8B" w:rsidRDefault="00745A8B">
            <w:pPr>
              <w:spacing w:line="276" w:lineRule="auto"/>
              <w:ind w:right="170"/>
              <w:jc w:val="right"/>
              <w:rPr>
                <w:b/>
                <w:sz w:val="16"/>
                <w:szCs w:val="16"/>
              </w:rPr>
            </w:pPr>
            <w:r>
              <w:rPr>
                <w:b/>
                <w:sz w:val="16"/>
                <w:szCs w:val="16"/>
              </w:rPr>
              <w:t>169</w:t>
            </w:r>
          </w:p>
        </w:tc>
        <w:tc>
          <w:tcPr>
            <w:tcW w:w="453" w:type="pct"/>
            <w:tcBorders>
              <w:top w:val="nil"/>
              <w:left w:val="single" w:sz="4" w:space="0" w:color="auto"/>
              <w:bottom w:val="nil"/>
              <w:right w:val="single" w:sz="4" w:space="0" w:color="auto"/>
            </w:tcBorders>
            <w:shd w:val="clear" w:color="auto" w:fill="C9DED4"/>
            <w:hideMark/>
          </w:tcPr>
          <w:p w:rsidR="00745A8B" w:rsidRDefault="00745A8B">
            <w:pPr>
              <w:spacing w:line="276" w:lineRule="auto"/>
              <w:ind w:right="170"/>
              <w:jc w:val="right"/>
              <w:rPr>
                <w:b/>
                <w:sz w:val="16"/>
                <w:szCs w:val="16"/>
              </w:rPr>
            </w:pPr>
            <w:r>
              <w:rPr>
                <w:b/>
                <w:sz w:val="16"/>
                <w:szCs w:val="16"/>
              </w:rPr>
              <w:t>162</w:t>
            </w:r>
          </w:p>
        </w:tc>
        <w:tc>
          <w:tcPr>
            <w:tcW w:w="464" w:type="pct"/>
            <w:tcBorders>
              <w:top w:val="nil"/>
              <w:left w:val="single" w:sz="4" w:space="0" w:color="auto"/>
              <w:bottom w:val="nil"/>
              <w:right w:val="single" w:sz="4" w:space="0" w:color="auto"/>
            </w:tcBorders>
            <w:shd w:val="clear" w:color="auto" w:fill="C9DED4"/>
            <w:hideMark/>
          </w:tcPr>
          <w:p w:rsidR="00745A8B" w:rsidRDefault="00745A8B">
            <w:pPr>
              <w:spacing w:line="276" w:lineRule="auto"/>
              <w:ind w:right="170"/>
              <w:jc w:val="right"/>
              <w:rPr>
                <w:b/>
                <w:sz w:val="16"/>
                <w:szCs w:val="16"/>
              </w:rPr>
            </w:pPr>
            <w:r>
              <w:rPr>
                <w:b/>
                <w:sz w:val="16"/>
                <w:szCs w:val="16"/>
              </w:rPr>
              <w:t>228</w:t>
            </w:r>
          </w:p>
        </w:tc>
        <w:tc>
          <w:tcPr>
            <w:tcW w:w="464" w:type="pct"/>
            <w:tcBorders>
              <w:top w:val="nil"/>
              <w:left w:val="single" w:sz="4" w:space="0" w:color="auto"/>
              <w:bottom w:val="nil"/>
              <w:right w:val="single" w:sz="4" w:space="0" w:color="auto"/>
            </w:tcBorders>
            <w:shd w:val="clear" w:color="auto" w:fill="C9DED4"/>
            <w:hideMark/>
          </w:tcPr>
          <w:p w:rsidR="00745A8B" w:rsidRDefault="00745A8B">
            <w:pPr>
              <w:spacing w:line="276" w:lineRule="auto"/>
              <w:ind w:right="170"/>
              <w:jc w:val="right"/>
              <w:rPr>
                <w:b/>
                <w:sz w:val="16"/>
                <w:szCs w:val="16"/>
              </w:rPr>
            </w:pPr>
            <w:r>
              <w:rPr>
                <w:b/>
                <w:sz w:val="16"/>
                <w:szCs w:val="16"/>
              </w:rPr>
              <w:t>132</w:t>
            </w:r>
          </w:p>
        </w:tc>
        <w:tc>
          <w:tcPr>
            <w:tcW w:w="464" w:type="pct"/>
            <w:tcBorders>
              <w:top w:val="nil"/>
              <w:left w:val="single" w:sz="4" w:space="0" w:color="auto"/>
              <w:bottom w:val="nil"/>
              <w:right w:val="double" w:sz="4" w:space="0" w:color="auto"/>
            </w:tcBorders>
            <w:shd w:val="clear" w:color="auto" w:fill="C9DED4"/>
            <w:hideMark/>
          </w:tcPr>
          <w:p w:rsidR="00745A8B" w:rsidRDefault="00745A8B">
            <w:pPr>
              <w:spacing w:line="276" w:lineRule="auto"/>
              <w:ind w:right="170"/>
              <w:jc w:val="right"/>
              <w:rPr>
                <w:b/>
                <w:sz w:val="16"/>
                <w:szCs w:val="16"/>
              </w:rPr>
            </w:pPr>
            <w:r>
              <w:rPr>
                <w:b/>
                <w:sz w:val="16"/>
                <w:szCs w:val="16"/>
              </w:rPr>
              <w:t>110</w:t>
            </w:r>
          </w:p>
        </w:tc>
        <w:tc>
          <w:tcPr>
            <w:tcW w:w="523" w:type="pct"/>
            <w:tcBorders>
              <w:top w:val="nil"/>
              <w:left w:val="double" w:sz="4" w:space="0" w:color="auto"/>
              <w:bottom w:val="nil"/>
              <w:right w:val="single" w:sz="4" w:space="0" w:color="auto"/>
            </w:tcBorders>
            <w:shd w:val="clear" w:color="auto" w:fill="C9DED4"/>
            <w:hideMark/>
          </w:tcPr>
          <w:p w:rsidR="00745A8B" w:rsidRDefault="00745A8B">
            <w:pPr>
              <w:keepNext/>
              <w:spacing w:line="276" w:lineRule="auto"/>
              <w:ind w:right="113"/>
              <w:jc w:val="right"/>
              <w:rPr>
                <w:b/>
                <w:sz w:val="16"/>
                <w:szCs w:val="16"/>
              </w:rPr>
            </w:pPr>
            <w:r>
              <w:rPr>
                <w:b/>
                <w:sz w:val="16"/>
                <w:szCs w:val="16"/>
              </w:rPr>
              <w:t>108</w:t>
            </w:r>
          </w:p>
        </w:tc>
        <w:tc>
          <w:tcPr>
            <w:tcW w:w="523" w:type="pct"/>
            <w:tcBorders>
              <w:top w:val="nil"/>
              <w:left w:val="single" w:sz="4" w:space="0" w:color="auto"/>
              <w:bottom w:val="nil"/>
              <w:right w:val="single" w:sz="4" w:space="0" w:color="auto"/>
            </w:tcBorders>
            <w:shd w:val="clear" w:color="auto" w:fill="C9DED4"/>
            <w:hideMark/>
          </w:tcPr>
          <w:p w:rsidR="00745A8B" w:rsidRDefault="00745A8B">
            <w:pPr>
              <w:keepNext/>
              <w:spacing w:line="276" w:lineRule="auto"/>
              <w:ind w:right="227"/>
              <w:jc w:val="right"/>
              <w:rPr>
                <w:b/>
                <w:sz w:val="16"/>
                <w:szCs w:val="16"/>
              </w:rPr>
            </w:pPr>
            <w:r>
              <w:rPr>
                <w:b/>
                <w:sz w:val="16"/>
                <w:szCs w:val="16"/>
              </w:rPr>
              <w:t>75</w:t>
            </w:r>
          </w:p>
        </w:tc>
      </w:tr>
      <w:tr w:rsidR="00745A8B" w:rsidRPr="00745A8B" w:rsidTr="00491AE4">
        <w:trPr>
          <w:trHeight w:val="264"/>
        </w:trPr>
        <w:tc>
          <w:tcPr>
            <w:tcW w:w="1163" w:type="pct"/>
            <w:tcBorders>
              <w:top w:val="nil"/>
              <w:left w:val="single" w:sz="4" w:space="0" w:color="auto"/>
              <w:bottom w:val="single" w:sz="4" w:space="0" w:color="auto"/>
              <w:right w:val="single" w:sz="4" w:space="0" w:color="auto"/>
            </w:tcBorders>
            <w:noWrap/>
            <w:hideMark/>
          </w:tcPr>
          <w:p w:rsidR="00745A8B" w:rsidRDefault="00745A8B">
            <w:pPr>
              <w:keepNext/>
              <w:spacing w:line="276" w:lineRule="auto"/>
              <w:rPr>
                <w:b/>
                <w:i/>
                <w:sz w:val="16"/>
                <w:szCs w:val="16"/>
              </w:rPr>
            </w:pPr>
            <w:r>
              <w:rPr>
                <w:i/>
                <w:sz w:val="16"/>
                <w:szCs w:val="16"/>
              </w:rPr>
              <w:t>Average per month</w:t>
            </w:r>
          </w:p>
        </w:tc>
        <w:tc>
          <w:tcPr>
            <w:tcW w:w="473" w:type="pct"/>
            <w:tcBorders>
              <w:top w:val="nil"/>
              <w:left w:val="single" w:sz="4" w:space="0" w:color="auto"/>
              <w:bottom w:val="single" w:sz="4" w:space="0" w:color="auto"/>
              <w:right w:val="single" w:sz="4" w:space="0" w:color="auto"/>
            </w:tcBorders>
            <w:noWrap/>
            <w:hideMark/>
          </w:tcPr>
          <w:p w:rsidR="00745A8B" w:rsidRDefault="00745A8B">
            <w:pPr>
              <w:spacing w:line="276" w:lineRule="auto"/>
              <w:ind w:right="170"/>
              <w:jc w:val="right"/>
              <w:rPr>
                <w:i/>
                <w:sz w:val="16"/>
                <w:szCs w:val="16"/>
              </w:rPr>
            </w:pPr>
            <w:r>
              <w:rPr>
                <w:i/>
                <w:sz w:val="16"/>
                <w:szCs w:val="16"/>
              </w:rPr>
              <w:t xml:space="preserve">13.3 </w:t>
            </w:r>
          </w:p>
        </w:tc>
        <w:tc>
          <w:tcPr>
            <w:tcW w:w="473" w:type="pct"/>
            <w:tcBorders>
              <w:top w:val="nil"/>
              <w:left w:val="single" w:sz="4" w:space="0" w:color="auto"/>
              <w:bottom w:val="single" w:sz="4" w:space="0" w:color="auto"/>
              <w:right w:val="single" w:sz="4" w:space="0" w:color="auto"/>
            </w:tcBorders>
            <w:noWrap/>
            <w:hideMark/>
          </w:tcPr>
          <w:p w:rsidR="00745A8B" w:rsidRDefault="00745A8B">
            <w:pPr>
              <w:spacing w:line="276" w:lineRule="auto"/>
              <w:ind w:right="170"/>
              <w:jc w:val="right"/>
              <w:rPr>
                <w:i/>
                <w:sz w:val="16"/>
                <w:szCs w:val="16"/>
              </w:rPr>
            </w:pPr>
            <w:r>
              <w:rPr>
                <w:i/>
                <w:sz w:val="16"/>
                <w:szCs w:val="16"/>
              </w:rPr>
              <w:t xml:space="preserve">14.1 </w:t>
            </w:r>
          </w:p>
        </w:tc>
        <w:tc>
          <w:tcPr>
            <w:tcW w:w="453" w:type="pct"/>
            <w:tcBorders>
              <w:top w:val="nil"/>
              <w:left w:val="single" w:sz="4" w:space="0" w:color="auto"/>
              <w:bottom w:val="single" w:sz="4" w:space="0" w:color="auto"/>
              <w:right w:val="single" w:sz="4" w:space="0" w:color="auto"/>
            </w:tcBorders>
            <w:hideMark/>
          </w:tcPr>
          <w:p w:rsidR="00745A8B" w:rsidRDefault="00745A8B">
            <w:pPr>
              <w:spacing w:line="276" w:lineRule="auto"/>
              <w:ind w:right="170"/>
              <w:jc w:val="right"/>
              <w:rPr>
                <w:i/>
                <w:sz w:val="16"/>
                <w:szCs w:val="16"/>
              </w:rPr>
            </w:pPr>
            <w:r>
              <w:rPr>
                <w:i/>
                <w:sz w:val="16"/>
                <w:szCs w:val="16"/>
              </w:rPr>
              <w:t xml:space="preserve">13.5 </w:t>
            </w:r>
          </w:p>
        </w:tc>
        <w:tc>
          <w:tcPr>
            <w:tcW w:w="464" w:type="pct"/>
            <w:tcBorders>
              <w:top w:val="nil"/>
              <w:left w:val="single" w:sz="4" w:space="0" w:color="auto"/>
              <w:bottom w:val="single" w:sz="4" w:space="0" w:color="auto"/>
              <w:right w:val="single" w:sz="4" w:space="0" w:color="auto"/>
            </w:tcBorders>
            <w:hideMark/>
          </w:tcPr>
          <w:p w:rsidR="00745A8B" w:rsidRDefault="00745A8B">
            <w:pPr>
              <w:spacing w:line="276" w:lineRule="auto"/>
              <w:ind w:right="170"/>
              <w:rPr>
                <w:i/>
                <w:sz w:val="16"/>
                <w:szCs w:val="16"/>
              </w:rPr>
            </w:pPr>
            <w:r>
              <w:rPr>
                <w:i/>
                <w:sz w:val="16"/>
                <w:szCs w:val="16"/>
              </w:rPr>
              <w:t xml:space="preserve">19.0 </w:t>
            </w:r>
          </w:p>
        </w:tc>
        <w:tc>
          <w:tcPr>
            <w:tcW w:w="464" w:type="pct"/>
            <w:tcBorders>
              <w:top w:val="nil"/>
              <w:left w:val="single" w:sz="4" w:space="0" w:color="auto"/>
              <w:bottom w:val="single" w:sz="4" w:space="0" w:color="auto"/>
              <w:right w:val="single" w:sz="4" w:space="0" w:color="auto"/>
            </w:tcBorders>
            <w:hideMark/>
          </w:tcPr>
          <w:p w:rsidR="00745A8B" w:rsidRDefault="00745A8B">
            <w:pPr>
              <w:spacing w:line="276" w:lineRule="auto"/>
              <w:ind w:right="170"/>
              <w:jc w:val="right"/>
              <w:rPr>
                <w:i/>
                <w:sz w:val="16"/>
                <w:szCs w:val="16"/>
              </w:rPr>
            </w:pPr>
            <w:r>
              <w:rPr>
                <w:i/>
                <w:sz w:val="16"/>
                <w:szCs w:val="16"/>
              </w:rPr>
              <w:t xml:space="preserve">11.0 </w:t>
            </w:r>
          </w:p>
        </w:tc>
        <w:tc>
          <w:tcPr>
            <w:tcW w:w="464" w:type="pct"/>
            <w:tcBorders>
              <w:top w:val="nil"/>
              <w:left w:val="single" w:sz="4" w:space="0" w:color="auto"/>
              <w:bottom w:val="single" w:sz="4" w:space="0" w:color="auto"/>
              <w:right w:val="double" w:sz="4" w:space="0" w:color="auto"/>
            </w:tcBorders>
            <w:hideMark/>
          </w:tcPr>
          <w:p w:rsidR="00745A8B" w:rsidRDefault="00745A8B">
            <w:pPr>
              <w:spacing w:line="276" w:lineRule="auto"/>
              <w:ind w:right="170"/>
              <w:jc w:val="right"/>
              <w:rPr>
                <w:i/>
                <w:sz w:val="16"/>
                <w:szCs w:val="16"/>
              </w:rPr>
            </w:pPr>
            <w:r>
              <w:rPr>
                <w:i/>
                <w:sz w:val="16"/>
                <w:szCs w:val="16"/>
              </w:rPr>
              <w:t>9.2</w:t>
            </w:r>
          </w:p>
        </w:tc>
        <w:tc>
          <w:tcPr>
            <w:tcW w:w="523" w:type="pct"/>
            <w:tcBorders>
              <w:top w:val="nil"/>
              <w:left w:val="double" w:sz="4" w:space="0" w:color="auto"/>
              <w:bottom w:val="single" w:sz="4" w:space="0" w:color="auto"/>
              <w:right w:val="single" w:sz="4" w:space="0" w:color="auto"/>
            </w:tcBorders>
            <w:hideMark/>
          </w:tcPr>
          <w:p w:rsidR="00745A8B" w:rsidRDefault="00745A8B">
            <w:pPr>
              <w:keepNext/>
              <w:spacing w:line="276" w:lineRule="auto"/>
              <w:ind w:right="113"/>
              <w:jc w:val="right"/>
              <w:rPr>
                <w:i/>
                <w:color w:val="000000"/>
                <w:sz w:val="16"/>
                <w:szCs w:val="16"/>
              </w:rPr>
            </w:pPr>
            <w:r>
              <w:rPr>
                <w:i/>
                <w:color w:val="000000"/>
                <w:sz w:val="16"/>
                <w:szCs w:val="16"/>
              </w:rPr>
              <w:t>9.0</w:t>
            </w:r>
          </w:p>
        </w:tc>
        <w:tc>
          <w:tcPr>
            <w:tcW w:w="523" w:type="pct"/>
            <w:tcBorders>
              <w:top w:val="nil"/>
              <w:left w:val="single" w:sz="4" w:space="0" w:color="auto"/>
              <w:bottom w:val="single" w:sz="4" w:space="0" w:color="auto"/>
              <w:right w:val="single" w:sz="4" w:space="0" w:color="auto"/>
            </w:tcBorders>
            <w:hideMark/>
          </w:tcPr>
          <w:p w:rsidR="00745A8B" w:rsidRDefault="00745A8B">
            <w:pPr>
              <w:keepNext/>
              <w:spacing w:line="276" w:lineRule="auto"/>
              <w:ind w:right="227"/>
              <w:jc w:val="right"/>
              <w:rPr>
                <w:i/>
                <w:color w:val="000000"/>
                <w:sz w:val="16"/>
                <w:szCs w:val="16"/>
              </w:rPr>
            </w:pPr>
            <w:r>
              <w:rPr>
                <w:i/>
                <w:color w:val="000000"/>
                <w:sz w:val="16"/>
                <w:szCs w:val="16"/>
              </w:rPr>
              <w:t>10.7</w:t>
            </w:r>
          </w:p>
        </w:tc>
      </w:tr>
    </w:tbl>
    <w:p w:rsidR="00745A8B" w:rsidRDefault="00745A8B" w:rsidP="00745A8B">
      <w:pPr>
        <w:pStyle w:val="Note"/>
        <w:spacing w:before="120"/>
        <w:rPr>
          <w:szCs w:val="16"/>
        </w:rPr>
      </w:pPr>
      <w:r>
        <w:rPr>
          <w:szCs w:val="16"/>
        </w:rPr>
        <w:t>a</w:t>
      </w:r>
      <w:r>
        <w:rPr>
          <w:szCs w:val="16"/>
        </w:rPr>
        <w:tab/>
        <w:t>Other than local content measures.</w:t>
      </w:r>
    </w:p>
    <w:p w:rsidR="00745A8B" w:rsidRDefault="00745A8B" w:rsidP="00745A8B">
      <w:pPr>
        <w:tabs>
          <w:tab w:val="left" w:pos="851"/>
        </w:tabs>
        <w:spacing w:after="120"/>
        <w:ind w:left="851" w:hanging="851"/>
        <w:rPr>
          <w:sz w:val="16"/>
          <w:szCs w:val="16"/>
        </w:rPr>
      </w:pPr>
      <w:r>
        <w:rPr>
          <w:sz w:val="16"/>
          <w:szCs w:val="16"/>
        </w:rPr>
        <w:t>Note:</w:t>
      </w:r>
      <w:r>
        <w:rPr>
          <w:sz w:val="16"/>
          <w:szCs w:val="16"/>
        </w:rPr>
        <w:tab/>
        <w:t>Revisions of the data reflect changes undertaken in the TMDB to fine-tune and update the available information.</w:t>
      </w:r>
      <w:r w:rsidR="0045125A">
        <w:rPr>
          <w:sz w:val="16"/>
          <w:szCs w:val="16"/>
        </w:rPr>
        <w:t xml:space="preserve"> </w:t>
      </w:r>
    </w:p>
    <w:p w:rsidR="00745A8B" w:rsidRDefault="00745A8B" w:rsidP="00745A8B">
      <w:pPr>
        <w:pStyle w:val="Note"/>
        <w:spacing w:after="240"/>
        <w:rPr>
          <w:szCs w:val="16"/>
        </w:rPr>
      </w:pPr>
      <w:r>
        <w:rPr>
          <w:szCs w:val="16"/>
        </w:rPr>
        <w:t>Source:</w:t>
      </w:r>
      <w:r>
        <w:rPr>
          <w:szCs w:val="16"/>
        </w:rPr>
        <w:tab/>
        <w:t>WTO Secretariat.</w:t>
      </w:r>
    </w:p>
    <w:p w:rsidR="00745A8B" w:rsidRDefault="00745A8B" w:rsidP="00745A8B">
      <w:pPr>
        <w:pStyle w:val="Lgende"/>
      </w:pPr>
      <w:bookmarkStart w:id="67" w:name="_Ref517172629"/>
      <w:r>
        <w:t xml:space="preserve">Chart </w:t>
      </w:r>
      <w:r>
        <w:fldChar w:fldCharType="begin"/>
      </w:r>
      <w:r>
        <w:instrText xml:space="preserve"> STYLEREF 1 \s </w:instrText>
      </w:r>
      <w:r>
        <w:fldChar w:fldCharType="separate"/>
      </w:r>
      <w:r w:rsidR="000630E7">
        <w:rPr>
          <w:noProof/>
        </w:rPr>
        <w:t>3</w:t>
      </w:r>
      <w:r>
        <w:fldChar w:fldCharType="end"/>
      </w:r>
      <w:r>
        <w:t>.</w:t>
      </w:r>
      <w:r>
        <w:fldChar w:fldCharType="begin"/>
      </w:r>
      <w:r>
        <w:instrText xml:space="preserve"> SEQ Chart \* ARABIC \s 1 </w:instrText>
      </w:r>
      <w:r>
        <w:fldChar w:fldCharType="separate"/>
      </w:r>
      <w:r w:rsidR="000630E7">
        <w:rPr>
          <w:noProof/>
        </w:rPr>
        <w:t>1</w:t>
      </w:r>
      <w:r>
        <w:fldChar w:fldCharType="end"/>
      </w:r>
      <w:bookmarkEnd w:id="67"/>
      <w:r>
        <w:t xml:space="preserve"> Overview of trade measures, mid-October 2017 to mid-May 2018</w:t>
      </w:r>
    </w:p>
    <w:p w:rsidR="00745A8B" w:rsidRDefault="00745A8B" w:rsidP="00491AE4">
      <w:pPr>
        <w:pStyle w:val="Note"/>
      </w:pPr>
      <w:r>
        <w:t>(by number)</w:t>
      </w:r>
    </w:p>
    <w:p w:rsidR="00403661" w:rsidRDefault="009E7AB8" w:rsidP="00403661">
      <w:pPr>
        <w:rPr>
          <w:lang w:eastAsia="en-GB"/>
        </w:rPr>
      </w:pPr>
      <w:r>
        <w:rPr>
          <w:noProof/>
          <w:lang w:val="fr-FR" w:eastAsia="fr-FR"/>
        </w:rPr>
        <w:drawing>
          <wp:inline distT="0" distB="0" distL="0" distR="0" wp14:anchorId="1FFCAE90" wp14:editId="3BC18714">
            <wp:extent cx="5655945" cy="168465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l="1187" t="23138" b="9184"/>
                    <a:stretch>
                      <a:fillRect/>
                    </a:stretch>
                  </pic:blipFill>
                  <pic:spPr bwMode="auto">
                    <a:xfrm>
                      <a:off x="0" y="0"/>
                      <a:ext cx="5655945" cy="1684655"/>
                    </a:xfrm>
                    <a:prstGeom prst="rect">
                      <a:avLst/>
                    </a:prstGeom>
                    <a:noFill/>
                    <a:ln>
                      <a:noFill/>
                    </a:ln>
                  </pic:spPr>
                </pic:pic>
              </a:graphicData>
            </a:graphic>
          </wp:inline>
        </w:drawing>
      </w:r>
    </w:p>
    <w:p w:rsidR="00745A8B" w:rsidRDefault="00745A8B" w:rsidP="00745A8B">
      <w:pPr>
        <w:pStyle w:val="Note"/>
        <w:spacing w:before="120" w:after="240"/>
        <w:rPr>
          <w:szCs w:val="16"/>
        </w:rPr>
      </w:pPr>
      <w:r>
        <w:rPr>
          <w:szCs w:val="16"/>
        </w:rPr>
        <w:t>Source:</w:t>
      </w:r>
      <w:r>
        <w:rPr>
          <w:szCs w:val="16"/>
        </w:rPr>
        <w:tab/>
        <w:t>WTO Secretariat.</w:t>
      </w:r>
    </w:p>
    <w:p w:rsidR="00745A8B" w:rsidRDefault="00745A8B" w:rsidP="001C2302">
      <w:pPr>
        <w:pStyle w:val="Lgende"/>
        <w:pageBreakBefore/>
      </w:pPr>
      <w:r>
        <w:t xml:space="preserve">Chart </w:t>
      </w:r>
      <w:r>
        <w:fldChar w:fldCharType="begin"/>
      </w:r>
      <w:r>
        <w:instrText xml:space="preserve"> STYLEREF 1 \s </w:instrText>
      </w:r>
      <w:r>
        <w:fldChar w:fldCharType="separate"/>
      </w:r>
      <w:r w:rsidR="000630E7">
        <w:rPr>
          <w:noProof/>
        </w:rPr>
        <w:t>3</w:t>
      </w:r>
      <w:r>
        <w:fldChar w:fldCharType="end"/>
      </w:r>
      <w:r>
        <w:t>.</w:t>
      </w:r>
      <w:r>
        <w:fldChar w:fldCharType="begin"/>
      </w:r>
      <w:r>
        <w:instrText xml:space="preserve"> SEQ Chart \* ARABIC \s 1 </w:instrText>
      </w:r>
      <w:r>
        <w:fldChar w:fldCharType="separate"/>
      </w:r>
      <w:r w:rsidR="000630E7">
        <w:rPr>
          <w:noProof/>
        </w:rPr>
        <w:t>2</w:t>
      </w:r>
      <w:r>
        <w:fldChar w:fldCharType="end"/>
      </w:r>
      <w:r>
        <w:t xml:space="preserve"> Trade coverage of import measures, mid-October 2017 to mid-May 2018</w:t>
      </w:r>
    </w:p>
    <w:p w:rsidR="00745A8B" w:rsidRDefault="00745A8B" w:rsidP="001C2302">
      <w:pPr>
        <w:pStyle w:val="Note"/>
      </w:pPr>
      <w:r>
        <w:t>(US$ billion)</w:t>
      </w:r>
    </w:p>
    <w:p w:rsidR="00470D12" w:rsidRDefault="009E7AB8" w:rsidP="00470D12">
      <w:pPr>
        <w:rPr>
          <w:lang w:eastAsia="en-GB"/>
        </w:rPr>
      </w:pPr>
      <w:r>
        <w:rPr>
          <w:noProof/>
          <w:lang w:val="fr-FR" w:eastAsia="fr-FR"/>
        </w:rPr>
        <w:drawing>
          <wp:inline distT="0" distB="0" distL="0" distR="0" wp14:anchorId="0A67F006" wp14:editId="506FBCEB">
            <wp:extent cx="5799455" cy="1600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l="-1332" t="25433" b="10214"/>
                    <a:stretch>
                      <a:fillRect/>
                    </a:stretch>
                  </pic:blipFill>
                  <pic:spPr bwMode="auto">
                    <a:xfrm>
                      <a:off x="0" y="0"/>
                      <a:ext cx="5799455" cy="1600200"/>
                    </a:xfrm>
                    <a:prstGeom prst="rect">
                      <a:avLst/>
                    </a:prstGeom>
                    <a:noFill/>
                    <a:ln>
                      <a:noFill/>
                    </a:ln>
                  </pic:spPr>
                </pic:pic>
              </a:graphicData>
            </a:graphic>
          </wp:inline>
        </w:drawing>
      </w:r>
    </w:p>
    <w:p w:rsidR="00745A8B" w:rsidRDefault="004265DA" w:rsidP="004265DA">
      <w:pPr>
        <w:pStyle w:val="Note"/>
        <w:spacing w:before="120"/>
      </w:pPr>
      <w:r>
        <w:t>Note:</w:t>
      </w:r>
      <w:r>
        <w:tab/>
      </w:r>
      <w:r w:rsidR="00DF7AAD">
        <w:t xml:space="preserve">2016 figures. </w:t>
      </w:r>
      <w:r w:rsidR="00745A8B">
        <w:t>ITA expansion measures are not included.</w:t>
      </w:r>
    </w:p>
    <w:p w:rsidR="00745A8B" w:rsidRDefault="00745A8B" w:rsidP="00745A8B">
      <w:pPr>
        <w:pStyle w:val="Note"/>
        <w:spacing w:after="240"/>
      </w:pPr>
      <w:r>
        <w:t>Source:</w:t>
      </w:r>
      <w:r>
        <w:tab/>
        <w:t>WTO Secretariat.</w:t>
      </w:r>
    </w:p>
    <w:p w:rsidR="00745A8B" w:rsidRDefault="00745A8B" w:rsidP="00745A8B">
      <w:pPr>
        <w:pStyle w:val="Corpsdetexte"/>
      </w:pPr>
      <w:r>
        <w:t>The above Sections have provided detailed information on the latest trends am</w:t>
      </w:r>
      <w:r w:rsidR="00582216">
        <w:t>ong WTO Members in trade policy-</w:t>
      </w:r>
      <w:r>
        <w:t xml:space="preserve">making and has confirmed a number of findings of previous reports. For example, the numerical importance of trade remedy measures, AD measures in particular, in the overall number of trade and trade-related measures is fully consistent with previous reports. </w:t>
      </w:r>
    </w:p>
    <w:p w:rsidR="00745A8B" w:rsidRDefault="00745A8B" w:rsidP="00745A8B">
      <w:pPr>
        <w:pStyle w:val="Corpsdetexte"/>
      </w:pPr>
      <w:r>
        <w:t xml:space="preserve">This Report has recorded a moderate increase in the monthly average of import-facilitating measures. Although this is an encouraging development for global trade at this </w:t>
      </w:r>
      <w:r w:rsidR="00AF14B1">
        <w:t>point</w:t>
      </w:r>
      <w:r>
        <w:t>, it is of concern th</w:t>
      </w:r>
      <w:r w:rsidR="00582216">
        <w:t>at the monthly average of trade-</w:t>
      </w:r>
      <w:r>
        <w:t xml:space="preserve">restrictive measures recorded has also increased compared to the previous </w:t>
      </w:r>
      <w:r w:rsidR="00582216">
        <w:t>R</w:t>
      </w:r>
      <w:r>
        <w:t>eport. While the estimated trade coverage for import-restrictive measures is lower than that of import-facilitating measures, it should be noted that in the November 2017 Report this relationship wa</w:t>
      </w:r>
      <w:r w:rsidR="00582216">
        <w:t>s two-to-one in favour of trade-</w:t>
      </w:r>
      <w:r>
        <w:t>liberalizing measures. The fact that this ratio has fallen significantly for the current review period is a source of considerable concern and an area where continued monitoring is required.</w:t>
      </w:r>
    </w:p>
    <w:p w:rsidR="00371589" w:rsidRDefault="00371589" w:rsidP="00371589">
      <w:pPr>
        <w:pStyle w:val="Corpsdetexte"/>
      </w:pPr>
      <w:r w:rsidRPr="00371589">
        <w:t>Two trade measures by the United States on steel and aluminium products, following an investigation under Section 232 of the Trade Expansion Act of 1962</w:t>
      </w:r>
      <w:r w:rsidR="001F54DC">
        <w:t>,</w:t>
      </w:r>
      <w:r w:rsidRPr="00371589">
        <w:t xml:space="preserve"> were implemented within the review period and received considerable attention. A number of measures were taken or announced in response to the above tariffs. The majority of these measures did not enter into force before 15 May 2018 and as a result do not feature in the Annexes to this Report. The WTO Secretariat will continue to monitor this situation and seek further information on these measures.</w:t>
      </w:r>
    </w:p>
    <w:p w:rsidR="002B6A80" w:rsidRDefault="002B6A80" w:rsidP="002B6A80">
      <w:pPr>
        <w:pStyle w:val="Corpsdetexte"/>
      </w:pPr>
      <w:r>
        <w:t>On a more general note, although this Report has confirmed a number of important trends in global trade policy-making, including the fact that WTO Memb</w:t>
      </w:r>
      <w:r w:rsidR="00FD7157">
        <w:t>ers continue to implement trade</w:t>
      </w:r>
      <w:r w:rsidR="00FD7157">
        <w:noBreakHyphen/>
      </w:r>
      <w:r>
        <w:t>facilitating measures, there are strong reasons for concern. At a juncture where the global economy is finally looking to generate sustained economic momentum</w:t>
      </w:r>
      <w:r w:rsidR="00582216">
        <w:t>,</w:t>
      </w:r>
      <w:r>
        <w:t xml:space="preserve"> the uncertainty create</w:t>
      </w:r>
      <w:r w:rsidR="001F54DC">
        <w:t xml:space="preserve">d by the proliferation of trade-restrictive </w:t>
      </w:r>
      <w:r>
        <w:t xml:space="preserve">actions and the reaction to them could place an economic recovery in jeopardy. These developments will be closely monitored in the Overview of Developments in the International Trading </w:t>
      </w:r>
      <w:r w:rsidR="00DF7AAD">
        <w:t xml:space="preserve">Environment </w:t>
      </w:r>
      <w:r>
        <w:t xml:space="preserve">at </w:t>
      </w:r>
      <w:r w:rsidR="00582216">
        <w:t xml:space="preserve">the </w:t>
      </w:r>
      <w:r>
        <w:t>end of 2018.</w:t>
      </w:r>
    </w:p>
    <w:p w:rsidR="00745A8B" w:rsidRDefault="006F4164" w:rsidP="00745A8B">
      <w:pPr>
        <w:pStyle w:val="Corpsdetexte"/>
        <w:rPr>
          <w:szCs w:val="18"/>
        </w:rPr>
      </w:pPr>
      <w:r w:rsidRPr="008E0728">
        <w:rPr>
          <w:szCs w:val="18"/>
        </w:rPr>
        <w:t xml:space="preserve">The box </w:t>
      </w:r>
      <w:r w:rsidR="002B6A80">
        <w:rPr>
          <w:szCs w:val="18"/>
        </w:rPr>
        <w:t xml:space="preserve">below </w:t>
      </w:r>
      <w:r w:rsidRPr="008E0728">
        <w:rPr>
          <w:szCs w:val="18"/>
        </w:rPr>
        <w:t>on the effects of non-tariff measures on prices and volumes of trade has been contributed by the OECD.</w:t>
      </w:r>
    </w:p>
    <w:p w:rsidR="00932BD8" w:rsidRPr="008E0728" w:rsidRDefault="00932BD8" w:rsidP="00932BD8">
      <w:pPr>
        <w:pStyle w:val="Lgende"/>
        <w:pageBreakBefore/>
        <w:rPr>
          <w:szCs w:val="18"/>
        </w:rPr>
      </w:pPr>
      <w:r w:rsidRPr="008E0728">
        <w:rPr>
          <w:szCs w:val="18"/>
        </w:rPr>
        <w:t xml:space="preserve">Box </w:t>
      </w:r>
      <w:r w:rsidR="00FF2BAD">
        <w:rPr>
          <w:szCs w:val="18"/>
        </w:rPr>
        <w:fldChar w:fldCharType="begin"/>
      </w:r>
      <w:r w:rsidR="00FF2BAD">
        <w:rPr>
          <w:szCs w:val="18"/>
        </w:rPr>
        <w:instrText xml:space="preserve"> STYLEREF 1 \s </w:instrText>
      </w:r>
      <w:r w:rsidR="00FF2BAD">
        <w:rPr>
          <w:szCs w:val="18"/>
        </w:rPr>
        <w:fldChar w:fldCharType="separate"/>
      </w:r>
      <w:r w:rsidR="000630E7">
        <w:rPr>
          <w:noProof/>
          <w:szCs w:val="18"/>
        </w:rPr>
        <w:t>3</w:t>
      </w:r>
      <w:r w:rsidR="00FF2BAD">
        <w:rPr>
          <w:szCs w:val="18"/>
        </w:rPr>
        <w:fldChar w:fldCharType="end"/>
      </w:r>
      <w:r w:rsidR="00FF2BAD">
        <w:rPr>
          <w:szCs w:val="18"/>
        </w:rPr>
        <w:t>.</w:t>
      </w:r>
      <w:r w:rsidR="00FF2BAD">
        <w:rPr>
          <w:szCs w:val="18"/>
        </w:rPr>
        <w:fldChar w:fldCharType="begin"/>
      </w:r>
      <w:r w:rsidR="00FF2BAD">
        <w:rPr>
          <w:szCs w:val="18"/>
        </w:rPr>
        <w:instrText xml:space="preserve"> SEQ Box \* ARABIC \s 1 </w:instrText>
      </w:r>
      <w:r w:rsidR="00FF2BAD">
        <w:rPr>
          <w:szCs w:val="18"/>
        </w:rPr>
        <w:fldChar w:fldCharType="separate"/>
      </w:r>
      <w:r w:rsidR="000630E7">
        <w:rPr>
          <w:noProof/>
          <w:szCs w:val="18"/>
        </w:rPr>
        <w:t>1</w:t>
      </w:r>
      <w:r w:rsidR="00FF2BAD">
        <w:rPr>
          <w:szCs w:val="18"/>
        </w:rPr>
        <w:fldChar w:fldCharType="end"/>
      </w:r>
      <w:r w:rsidRPr="008E0728">
        <w:rPr>
          <w:szCs w:val="18"/>
        </w:rPr>
        <w:t xml:space="preserve"> Effects of non-tariff measures on prices and volumes of trade</w:t>
      </w:r>
    </w:p>
    <w:tbl>
      <w:tblPr>
        <w:tblW w:w="0" w:type="auto"/>
        <w:tblBorders>
          <w:insideH w:val="single" w:sz="6" w:space="0" w:color="FFFFFF"/>
        </w:tblBorders>
        <w:tblCellMar>
          <w:top w:w="57" w:type="dxa"/>
          <w:left w:w="113" w:type="dxa"/>
          <w:bottom w:w="57" w:type="dxa"/>
          <w:right w:w="113" w:type="dxa"/>
        </w:tblCellMar>
        <w:tblLook w:val="04A0" w:firstRow="1" w:lastRow="0" w:firstColumn="1" w:lastColumn="0" w:noHBand="0" w:noVBand="1"/>
      </w:tblPr>
      <w:tblGrid>
        <w:gridCol w:w="9242"/>
      </w:tblGrid>
      <w:tr w:rsidR="00932BD8" w:rsidRPr="009E7ADD" w:rsidTr="005E0EE3">
        <w:tc>
          <w:tcPr>
            <w:tcW w:w="9242" w:type="dxa"/>
            <w:shd w:val="clear" w:color="auto" w:fill="C9DED4"/>
          </w:tcPr>
          <w:p w:rsidR="00932BD8" w:rsidRPr="009E7ADD" w:rsidRDefault="00932BD8" w:rsidP="008E0728">
            <w:pPr>
              <w:spacing w:after="120"/>
              <w:rPr>
                <w:sz w:val="16"/>
                <w:szCs w:val="16"/>
              </w:rPr>
            </w:pPr>
            <w:r w:rsidRPr="009E7ADD">
              <w:rPr>
                <w:sz w:val="16"/>
                <w:szCs w:val="16"/>
              </w:rPr>
              <w:t xml:space="preserve">The term </w:t>
            </w:r>
            <w:r w:rsidR="00745A8B">
              <w:rPr>
                <w:sz w:val="16"/>
                <w:szCs w:val="16"/>
              </w:rPr>
              <w:t>"</w:t>
            </w:r>
            <w:r w:rsidRPr="009E7ADD">
              <w:rPr>
                <w:sz w:val="16"/>
                <w:szCs w:val="16"/>
              </w:rPr>
              <w:t>non-tariff measures</w:t>
            </w:r>
            <w:r w:rsidR="00745A8B">
              <w:rPr>
                <w:sz w:val="16"/>
                <w:szCs w:val="16"/>
              </w:rPr>
              <w:t>"</w:t>
            </w:r>
            <w:r w:rsidRPr="009E7ADD">
              <w:rPr>
                <w:sz w:val="16"/>
                <w:szCs w:val="16"/>
              </w:rPr>
              <w:t> (NTMs) covers a diverse set of measures in terms of purpose, legal form and economic effect. This diversity makes their quantitative analysis difficult, and they have been the object of substantial academic and policy attention. NTMs comprise all policy measures other than tariffs and tariff-rate quotas that have a more or less direct incidence on international trade as they affect the price of traded products, the quantity traded, or both. Most importantly, domestic regulations may prescribe specific requirements for products to be sold on a given market. Generally, such measures aim to overcome or reduce the impacts of market imperfections, such as those related to negative externalities, risks for human, animal or plant health, or information asymmetries. However, they also tend to increase production and trade costs and may affect, positively or negatively, the development of new technologies or production methods. These costs tend to be particularly burdensome for SMEs.</w:t>
            </w:r>
          </w:p>
          <w:p w:rsidR="00932BD8" w:rsidRPr="009E7ADD" w:rsidRDefault="00932BD8" w:rsidP="008E0728">
            <w:pPr>
              <w:spacing w:after="120"/>
              <w:rPr>
                <w:sz w:val="16"/>
                <w:szCs w:val="16"/>
              </w:rPr>
            </w:pPr>
            <w:r w:rsidRPr="009E7ADD">
              <w:rPr>
                <w:sz w:val="16"/>
                <w:szCs w:val="16"/>
              </w:rPr>
              <w:t>New OECD estimates disentangle the distinct effects that NTMs can have on trade volumes versus prices. The econometric estimates distinguish five different types of NTMs, following the UNCTAD MAST classification: technical regulations in the areas of SPS, TBT and pre-shipment inspection as well as quantitative import restrictions such as quotas and non-automatic licensing. The price-based esti</w:t>
            </w:r>
            <w:r w:rsidR="008E0728">
              <w:rPr>
                <w:sz w:val="16"/>
                <w:szCs w:val="16"/>
              </w:rPr>
              <w:t xml:space="preserve">mations yield a large set of </w:t>
            </w:r>
            <w:r w:rsidR="008E0728" w:rsidRPr="008E0728">
              <w:rPr>
                <w:i/>
                <w:sz w:val="16"/>
                <w:szCs w:val="16"/>
              </w:rPr>
              <w:t>ad </w:t>
            </w:r>
            <w:r w:rsidRPr="008E0728">
              <w:rPr>
                <w:i/>
                <w:sz w:val="16"/>
                <w:szCs w:val="16"/>
              </w:rPr>
              <w:t>valorem</w:t>
            </w:r>
            <w:r w:rsidRPr="009E7ADD">
              <w:rPr>
                <w:sz w:val="16"/>
                <w:szCs w:val="16"/>
              </w:rPr>
              <w:t xml:space="preserve"> tariff-equivalents (AVEs) that are specific for bilateral trade between more than</w:t>
            </w:r>
            <w:r w:rsidR="009A3DEB">
              <w:rPr>
                <w:sz w:val="16"/>
                <w:szCs w:val="16"/>
              </w:rPr>
              <w:t xml:space="preserve"> 80 countries and roughly 5,</w:t>
            </w:r>
            <w:r w:rsidRPr="009E7ADD">
              <w:rPr>
                <w:sz w:val="16"/>
                <w:szCs w:val="16"/>
              </w:rPr>
              <w:t>000 products. The average AVEs across countries are found to range from 29% (processed food) to 6% (machinery and electrical equipment).</w:t>
            </w:r>
          </w:p>
          <w:p w:rsidR="00932BD8" w:rsidRPr="009E7ADD" w:rsidRDefault="00932BD8" w:rsidP="008E0728">
            <w:pPr>
              <w:rPr>
                <w:sz w:val="16"/>
                <w:szCs w:val="16"/>
              </w:rPr>
            </w:pPr>
            <w:r w:rsidRPr="009E7ADD">
              <w:rPr>
                <w:sz w:val="16"/>
                <w:szCs w:val="16"/>
              </w:rPr>
              <w:t>The volume</w:t>
            </w:r>
            <w:r w:rsidRPr="009E7ADD">
              <w:rPr>
                <w:sz w:val="16"/>
                <w:szCs w:val="16"/>
              </w:rPr>
              <w:noBreakHyphen/>
              <w:t>based estimates, also proxied by AVEs, yield information that show how the trade cost associated with NTMs typically reduces trade volumes, but not always. In a number of cases, in particular in the SPS area, trade is found to expand, even though trade costs rise. This trade enhancing effect can come from regulatory features that reduce information asymmetries and strengthen consumer confidence in imported products.</w:t>
            </w:r>
          </w:p>
          <w:p w:rsidR="006F4164" w:rsidRPr="009E7ADD" w:rsidRDefault="006F4164" w:rsidP="008E0728">
            <w:pPr>
              <w:rPr>
                <w:sz w:val="16"/>
                <w:szCs w:val="16"/>
              </w:rPr>
            </w:pPr>
          </w:p>
          <w:p w:rsidR="00932BD8" w:rsidRPr="009E7ADD" w:rsidRDefault="00932BD8" w:rsidP="008E0728">
            <w:pPr>
              <w:rPr>
                <w:sz w:val="16"/>
                <w:szCs w:val="16"/>
              </w:rPr>
            </w:pPr>
            <w:r w:rsidRPr="009E7ADD">
              <w:rPr>
                <w:sz w:val="16"/>
                <w:szCs w:val="16"/>
              </w:rPr>
              <w:t xml:space="preserve">A growing body of evidence suggests that reducing regulatory heterogeneity reduces trade costs. Indeed, the OECD study confirms the negative relationship between greater regulatory similarity (measured as the </w:t>
            </w:r>
            <w:r w:rsidR="00CC1166" w:rsidRPr="009E7ADD">
              <w:rPr>
                <w:sz w:val="16"/>
                <w:szCs w:val="16"/>
              </w:rPr>
              <w:t xml:space="preserve">regulatory </w:t>
            </w:r>
            <w:r w:rsidRPr="009E7ADD">
              <w:rPr>
                <w:sz w:val="16"/>
                <w:szCs w:val="16"/>
              </w:rPr>
              <w:t>distance between pairs of countries</w:t>
            </w:r>
            <w:r w:rsidR="0045125A">
              <w:rPr>
                <w:sz w:val="16"/>
                <w:szCs w:val="16"/>
              </w:rPr>
              <w:t>'</w:t>
            </w:r>
            <w:r w:rsidRPr="009E7ADD">
              <w:rPr>
                <w:sz w:val="16"/>
                <w:szCs w:val="16"/>
              </w:rPr>
              <w:t xml:space="preserve"> MAST classifications for particular product NTMs) and the size of the AVEs. Complying with regulations is hardly ever costless, but this finding re-iterates the fact that costs that stem solely from regulatory differences between countries add to costs and thus their reduction, through various regulatory co-operation mechanisms, could expand trade, particularly for SMEs.</w:t>
            </w:r>
          </w:p>
          <w:p w:rsidR="00932BD8" w:rsidRPr="009E7ADD" w:rsidRDefault="00932BD8" w:rsidP="005E0EE3">
            <w:pPr>
              <w:rPr>
                <w:sz w:val="16"/>
                <w:szCs w:val="16"/>
              </w:rPr>
            </w:pPr>
          </w:p>
          <w:p w:rsidR="00932BD8" w:rsidRPr="008E0728" w:rsidRDefault="00932BD8" w:rsidP="008E0728">
            <w:pPr>
              <w:jc w:val="center"/>
              <w:rPr>
                <w:b/>
                <w:sz w:val="16"/>
                <w:szCs w:val="16"/>
              </w:rPr>
            </w:pPr>
            <w:r w:rsidRPr="008E0728">
              <w:rPr>
                <w:b/>
                <w:sz w:val="16"/>
                <w:szCs w:val="16"/>
              </w:rPr>
              <w:t>Price effect versus regulatory distance with partners</w:t>
            </w:r>
          </w:p>
          <w:p w:rsidR="00932BD8" w:rsidRPr="009E7ADD" w:rsidRDefault="00932BD8" w:rsidP="005E0EE3">
            <w:pPr>
              <w:jc w:val="center"/>
              <w:rPr>
                <w:sz w:val="16"/>
                <w:szCs w:val="16"/>
              </w:rPr>
            </w:pPr>
          </w:p>
          <w:p w:rsidR="00932BD8" w:rsidRPr="009E7ADD" w:rsidRDefault="009E7AB8" w:rsidP="005E0EE3">
            <w:pPr>
              <w:jc w:val="center"/>
              <w:rPr>
                <w:noProof/>
                <w:sz w:val="16"/>
                <w:szCs w:val="16"/>
              </w:rPr>
            </w:pPr>
            <w:r>
              <w:rPr>
                <w:noProof/>
                <w:sz w:val="16"/>
                <w:szCs w:val="16"/>
                <w:lang w:val="fr-FR" w:eastAsia="fr-FR"/>
              </w:rPr>
              <w:drawing>
                <wp:inline distT="0" distB="0" distL="0" distR="0" wp14:anchorId="69AF59B0" wp14:editId="0710985F">
                  <wp:extent cx="3115945" cy="2268855"/>
                  <wp:effectExtent l="0" t="0" r="8255" b="0"/>
                  <wp:docPr id="17" name="Picture 16" descr="C:\Users\gourdon_j\AppData\Local\Microsoft\Windows\Temporary Internet Files\Content.Word\Graph similrity 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ourdon_j\AppData\Local\Microsoft\Windows\Temporary Internet Files\Content.Word\Graph similrity index.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15945" cy="2268855"/>
                          </a:xfrm>
                          <a:prstGeom prst="rect">
                            <a:avLst/>
                          </a:prstGeom>
                          <a:noFill/>
                          <a:ln>
                            <a:noFill/>
                          </a:ln>
                        </pic:spPr>
                      </pic:pic>
                    </a:graphicData>
                  </a:graphic>
                </wp:inline>
              </w:drawing>
            </w:r>
          </w:p>
          <w:p w:rsidR="00932BD8" w:rsidRPr="009E7ADD" w:rsidRDefault="00932BD8" w:rsidP="005E0EE3">
            <w:pPr>
              <w:rPr>
                <w:sz w:val="16"/>
                <w:szCs w:val="16"/>
              </w:rPr>
            </w:pPr>
          </w:p>
          <w:p w:rsidR="0051272A" w:rsidRPr="009E7ADD" w:rsidRDefault="0051272A" w:rsidP="005E0EE3">
            <w:pPr>
              <w:spacing w:after="120"/>
              <w:rPr>
                <w:sz w:val="15"/>
                <w:szCs w:val="15"/>
              </w:rPr>
            </w:pPr>
            <w:r w:rsidRPr="009E7ADD">
              <w:rPr>
                <w:sz w:val="15"/>
                <w:szCs w:val="15"/>
              </w:rPr>
              <w:t>______________</w:t>
            </w:r>
          </w:p>
          <w:p w:rsidR="00932BD8" w:rsidRPr="009E7ADD" w:rsidRDefault="00932BD8" w:rsidP="004265DA">
            <w:pPr>
              <w:tabs>
                <w:tab w:val="left" w:pos="840"/>
              </w:tabs>
              <w:spacing w:after="120"/>
              <w:rPr>
                <w:sz w:val="15"/>
                <w:szCs w:val="15"/>
              </w:rPr>
            </w:pPr>
            <w:r w:rsidRPr="009E7ADD">
              <w:rPr>
                <w:sz w:val="15"/>
                <w:szCs w:val="15"/>
              </w:rPr>
              <w:t xml:space="preserve">Note: </w:t>
            </w:r>
            <w:r w:rsidR="0051272A" w:rsidRPr="009E7ADD">
              <w:rPr>
                <w:sz w:val="15"/>
                <w:szCs w:val="15"/>
              </w:rPr>
              <w:tab/>
            </w:r>
            <w:r w:rsidR="00CC1166" w:rsidRPr="009E7ADD">
              <w:rPr>
                <w:sz w:val="15"/>
                <w:szCs w:val="15"/>
              </w:rPr>
              <w:t>R</w:t>
            </w:r>
            <w:r w:rsidRPr="009E7ADD">
              <w:rPr>
                <w:sz w:val="15"/>
                <w:szCs w:val="15"/>
              </w:rPr>
              <w:t xml:space="preserve">egulatory similarity is measured by scoring the degree to which a country pair has the same measure </w:t>
            </w:r>
            <w:r w:rsidR="0051272A" w:rsidRPr="009E7ADD">
              <w:rPr>
                <w:sz w:val="15"/>
                <w:szCs w:val="15"/>
              </w:rPr>
              <w:tab/>
            </w:r>
            <w:r w:rsidRPr="009E7ADD">
              <w:rPr>
                <w:sz w:val="15"/>
                <w:szCs w:val="15"/>
              </w:rPr>
              <w:t xml:space="preserve">on a given HS6 product (index =1) or not (index = 0) and subsequently aggregating a normalizing to a </w:t>
            </w:r>
            <w:r w:rsidR="0051272A" w:rsidRPr="009E7ADD">
              <w:rPr>
                <w:sz w:val="15"/>
                <w:szCs w:val="15"/>
              </w:rPr>
              <w:tab/>
            </w:r>
            <w:r w:rsidRPr="009E7ADD">
              <w:rPr>
                <w:sz w:val="15"/>
                <w:szCs w:val="15"/>
              </w:rPr>
              <w:t>number between zero and one.</w:t>
            </w:r>
          </w:p>
          <w:p w:rsidR="00932BD8" w:rsidRPr="009E7ADD" w:rsidRDefault="00932BD8" w:rsidP="002B6A80">
            <w:pPr>
              <w:rPr>
                <w:sz w:val="15"/>
                <w:szCs w:val="15"/>
              </w:rPr>
            </w:pPr>
            <w:r w:rsidRPr="009E7ADD">
              <w:rPr>
                <w:sz w:val="15"/>
                <w:szCs w:val="15"/>
              </w:rPr>
              <w:t>Further reading:</w:t>
            </w:r>
          </w:p>
          <w:p w:rsidR="00932BD8" w:rsidRPr="009E7ADD" w:rsidRDefault="00932BD8" w:rsidP="005E0EE3">
            <w:pPr>
              <w:rPr>
                <w:sz w:val="15"/>
                <w:szCs w:val="15"/>
              </w:rPr>
            </w:pPr>
            <w:r w:rsidRPr="009E7ADD">
              <w:rPr>
                <w:sz w:val="15"/>
                <w:szCs w:val="15"/>
              </w:rPr>
              <w:t xml:space="preserve">OECD (2017), </w:t>
            </w:r>
            <w:r w:rsidRPr="009E7ADD">
              <w:rPr>
                <w:rStyle w:val="Accentuation"/>
                <w:sz w:val="15"/>
                <w:szCs w:val="15"/>
              </w:rPr>
              <w:t>International Regulatory Co-operation and Trade: Understanding the Trade Costs of Regulatory Divergence and the Remedies</w:t>
            </w:r>
            <w:r w:rsidRPr="009E7ADD">
              <w:rPr>
                <w:b/>
                <w:i/>
                <w:sz w:val="15"/>
                <w:szCs w:val="15"/>
              </w:rPr>
              <w:t>,</w:t>
            </w:r>
            <w:r w:rsidRPr="009E7ADD">
              <w:rPr>
                <w:sz w:val="15"/>
                <w:szCs w:val="15"/>
              </w:rPr>
              <w:t xml:space="preserve"> OECD Publishing, Paris, </w:t>
            </w:r>
            <w:hyperlink r:id="rId30" w:history="1">
              <w:r w:rsidRPr="009E7ADD">
                <w:rPr>
                  <w:rStyle w:val="Lienhypertexte"/>
                  <w:sz w:val="15"/>
                  <w:szCs w:val="15"/>
                </w:rPr>
                <w:t>http://dx.doi.org/10.1787/9789264275942-en</w:t>
              </w:r>
            </w:hyperlink>
            <w:r w:rsidRPr="009E7ADD">
              <w:rPr>
                <w:sz w:val="15"/>
                <w:szCs w:val="15"/>
              </w:rPr>
              <w:t xml:space="preserve"> .</w:t>
            </w:r>
          </w:p>
          <w:p w:rsidR="00932BD8" w:rsidRPr="009E7ADD" w:rsidRDefault="00932BD8" w:rsidP="005E0EE3">
            <w:pPr>
              <w:rPr>
                <w:sz w:val="15"/>
                <w:szCs w:val="15"/>
              </w:rPr>
            </w:pPr>
          </w:p>
          <w:p w:rsidR="00932BD8" w:rsidRPr="009E7ADD" w:rsidRDefault="00932BD8" w:rsidP="005E0EE3">
            <w:pPr>
              <w:spacing w:after="120"/>
              <w:rPr>
                <w:sz w:val="15"/>
                <w:szCs w:val="15"/>
              </w:rPr>
            </w:pPr>
            <w:r w:rsidRPr="009E7ADD">
              <w:rPr>
                <w:sz w:val="15"/>
                <w:szCs w:val="15"/>
              </w:rPr>
              <w:t xml:space="preserve">OECD (2018), </w:t>
            </w:r>
            <w:r w:rsidRPr="009E7ADD">
              <w:rPr>
                <w:i/>
                <w:sz w:val="15"/>
                <w:szCs w:val="15"/>
              </w:rPr>
              <w:t>Combining price-based and quantity-based approaches</w:t>
            </w:r>
            <w:r w:rsidRPr="009E7ADD">
              <w:rPr>
                <w:sz w:val="15"/>
                <w:szCs w:val="15"/>
              </w:rPr>
              <w:t>, TAD/TC/WP (2017)12/FINAL</w:t>
            </w:r>
          </w:p>
          <w:p w:rsidR="00932BD8" w:rsidRPr="009E7ADD" w:rsidRDefault="00932BD8" w:rsidP="005E0EE3">
            <w:pPr>
              <w:spacing w:after="120"/>
              <w:rPr>
                <w:sz w:val="16"/>
                <w:szCs w:val="16"/>
              </w:rPr>
            </w:pPr>
            <w:r w:rsidRPr="009E7ADD">
              <w:rPr>
                <w:sz w:val="15"/>
                <w:szCs w:val="15"/>
              </w:rPr>
              <w:t xml:space="preserve">Cadott, O., J. Gourdon, F. van Tongeren (2018), Estimating </w:t>
            </w:r>
            <w:r w:rsidRPr="009E7ADD">
              <w:rPr>
                <w:i/>
                <w:sz w:val="15"/>
                <w:szCs w:val="15"/>
              </w:rPr>
              <w:t>Ad Valorem Equivalents of Non-Tariff Measures: Combining price-based and quantity-based approaches</w:t>
            </w:r>
            <w:r w:rsidRPr="009E7ADD">
              <w:rPr>
                <w:sz w:val="15"/>
                <w:szCs w:val="15"/>
              </w:rPr>
              <w:t xml:space="preserve">, OECD Trade Policy papers, no 215, </w:t>
            </w:r>
            <w:hyperlink r:id="rId31" w:history="1">
              <w:r w:rsidRPr="009E7ADD">
                <w:rPr>
                  <w:rStyle w:val="Lienhypertexte"/>
                  <w:sz w:val="15"/>
                  <w:szCs w:val="15"/>
                </w:rPr>
                <w:t>http://dx.doi.org/10.1787/18166873</w:t>
              </w:r>
            </w:hyperlink>
          </w:p>
        </w:tc>
      </w:tr>
    </w:tbl>
    <w:p w:rsidR="004265DA" w:rsidRPr="009E7ADD" w:rsidRDefault="004265DA" w:rsidP="004265DA">
      <w:pPr>
        <w:pStyle w:val="Note"/>
        <w:spacing w:before="120" w:after="240"/>
      </w:pPr>
      <w:bookmarkStart w:id="68" w:name="_Toc435606753"/>
      <w:r w:rsidRPr="009E7ADD">
        <w:t>Source:</w:t>
      </w:r>
      <w:r w:rsidRPr="009E7ADD">
        <w:tab/>
        <w:t>OECD (2018)</w:t>
      </w:r>
    </w:p>
    <w:p w:rsidR="00F837E1" w:rsidRPr="008E0728" w:rsidRDefault="00F837E1" w:rsidP="008E0728">
      <w:pPr>
        <w:pStyle w:val="Titre2"/>
        <w:numPr>
          <w:ilvl w:val="1"/>
          <w:numId w:val="23"/>
        </w:numPr>
        <w:rPr>
          <w:szCs w:val="18"/>
        </w:rPr>
      </w:pPr>
      <w:bookmarkStart w:id="69" w:name="_Toc518985670"/>
      <w:bookmarkStart w:id="70" w:name="_Toc518985756"/>
      <w:bookmarkStart w:id="71" w:name="_Toc518993700"/>
      <w:r w:rsidRPr="008E0728">
        <w:rPr>
          <w:szCs w:val="18"/>
        </w:rPr>
        <w:t>Trade-Remed</w:t>
      </w:r>
      <w:bookmarkEnd w:id="68"/>
      <w:r w:rsidRPr="008E0728">
        <w:rPr>
          <w:szCs w:val="18"/>
        </w:rPr>
        <w:t>ies</w:t>
      </w:r>
      <w:r w:rsidRPr="008E0728">
        <w:rPr>
          <w:rStyle w:val="Appelnotedebasdep"/>
          <w:szCs w:val="18"/>
        </w:rPr>
        <w:footnoteReference w:id="24"/>
      </w:r>
      <w:bookmarkEnd w:id="69"/>
      <w:bookmarkEnd w:id="70"/>
      <w:bookmarkEnd w:id="71"/>
    </w:p>
    <w:p w:rsidR="00F837E1" w:rsidRPr="008E0728" w:rsidRDefault="00F837E1" w:rsidP="008E0728">
      <w:pPr>
        <w:pStyle w:val="Corpsdetexte"/>
        <w:numPr>
          <w:ilvl w:val="6"/>
          <w:numId w:val="23"/>
        </w:numPr>
        <w:rPr>
          <w:szCs w:val="18"/>
        </w:rPr>
      </w:pPr>
      <w:r w:rsidRPr="008E0728">
        <w:rPr>
          <w:szCs w:val="18"/>
        </w:rPr>
        <w:t xml:space="preserve">This section provides an assessment of trends in trade-remedy actions in the periods from January - December 2015, January - December 2016 </w:t>
      </w:r>
      <w:r w:rsidR="00755E08">
        <w:rPr>
          <w:szCs w:val="18"/>
        </w:rPr>
        <w:t>and January - December 2017</w:t>
      </w:r>
      <w:r w:rsidRPr="008E0728">
        <w:rPr>
          <w:szCs w:val="18"/>
        </w:rPr>
        <w:t>.</w:t>
      </w:r>
      <w:r w:rsidR="00A45D23">
        <w:rPr>
          <w:rStyle w:val="Appelnotedebasdep"/>
          <w:szCs w:val="18"/>
        </w:rPr>
        <w:footnoteReference w:id="25"/>
      </w:r>
      <w:r w:rsidRPr="008E0728">
        <w:rPr>
          <w:szCs w:val="18"/>
        </w:rPr>
        <w:t xml:space="preserve"> Concerning anti-dumping, </w:t>
      </w:r>
      <w:r w:rsidR="00092EC3">
        <w:rPr>
          <w:szCs w:val="18"/>
        </w:rPr>
        <w:t xml:space="preserve">in 2017 </w:t>
      </w:r>
      <w:r w:rsidRPr="008E0728">
        <w:rPr>
          <w:szCs w:val="18"/>
        </w:rPr>
        <w:t xml:space="preserve">data indicate a decrease in the number of new investigations initiated. The number of countervailing investigations initiated increased significantly between </w:t>
      </w:r>
      <w:r w:rsidR="00755E08">
        <w:rPr>
          <w:szCs w:val="18"/>
        </w:rPr>
        <w:t>2015 and 2017,</w:t>
      </w:r>
      <w:r w:rsidRPr="008E0728">
        <w:rPr>
          <w:szCs w:val="18"/>
        </w:rPr>
        <w:t xml:space="preserve"> while the number of safeguard investigations initiated</w:t>
      </w:r>
      <w:r w:rsidR="00A45D23">
        <w:rPr>
          <w:szCs w:val="18"/>
        </w:rPr>
        <w:t xml:space="preserve"> fell</w:t>
      </w:r>
      <w:r w:rsidRPr="008E0728">
        <w:rPr>
          <w:szCs w:val="18"/>
        </w:rPr>
        <w:t>. The total number of initiations for the latter two types of trade-remedy investigations remained considerably lower than for anti</w:t>
      </w:r>
      <w:r w:rsidRPr="008E0728">
        <w:rPr>
          <w:szCs w:val="18"/>
        </w:rPr>
        <w:noBreakHyphen/>
        <w:t>dumping.</w:t>
      </w:r>
    </w:p>
    <w:p w:rsidR="00F837E1" w:rsidRPr="008E0728" w:rsidRDefault="00F837E1" w:rsidP="008E0728">
      <w:pPr>
        <w:spacing w:after="240"/>
        <w:rPr>
          <w:szCs w:val="18"/>
        </w:rPr>
      </w:pPr>
      <w:r w:rsidRPr="008E0728">
        <w:rPr>
          <w:b/>
          <w:color w:val="006283"/>
          <w:szCs w:val="18"/>
        </w:rPr>
        <w:t>Anti-Dumping Measures</w:t>
      </w:r>
      <w:r w:rsidRPr="008E0728">
        <w:rPr>
          <w:rStyle w:val="Appelnotedebasdep"/>
          <w:b/>
          <w:color w:val="006283"/>
          <w:szCs w:val="18"/>
        </w:rPr>
        <w:footnoteReference w:id="26"/>
      </w:r>
    </w:p>
    <w:p w:rsidR="00F837E1" w:rsidRPr="008E0728" w:rsidRDefault="00F837E1" w:rsidP="008E0728">
      <w:pPr>
        <w:pStyle w:val="Corpsdetexte"/>
        <w:widowControl w:val="0"/>
        <w:numPr>
          <w:ilvl w:val="6"/>
          <w:numId w:val="23"/>
        </w:numPr>
        <w:rPr>
          <w:szCs w:val="18"/>
        </w:rPr>
      </w:pPr>
      <w:r w:rsidRPr="008E0728">
        <w:rPr>
          <w:szCs w:val="18"/>
        </w:rPr>
        <w:t>Global</w:t>
      </w:r>
      <w:r w:rsidR="009A3DEB">
        <w:rPr>
          <w:szCs w:val="18"/>
        </w:rPr>
        <w:t>ly,</w:t>
      </w:r>
      <w:r w:rsidRPr="008E0728">
        <w:rPr>
          <w:szCs w:val="18"/>
        </w:rPr>
        <w:t xml:space="preserve"> anti-dumping initiations significantly increased </w:t>
      </w:r>
      <w:r w:rsidR="00755E08">
        <w:rPr>
          <w:szCs w:val="18"/>
        </w:rPr>
        <w:t>between 2015 and 2016</w:t>
      </w:r>
      <w:r w:rsidRPr="008E0728">
        <w:rPr>
          <w:szCs w:val="18"/>
        </w:rPr>
        <w:t xml:space="preserve">, from 229 to 298, before decreasing to 248 in </w:t>
      </w:r>
      <w:r w:rsidR="00755E08">
        <w:rPr>
          <w:szCs w:val="18"/>
        </w:rPr>
        <w:t>2017</w:t>
      </w:r>
      <w:r w:rsidRPr="008E0728">
        <w:rPr>
          <w:szCs w:val="18"/>
        </w:rPr>
        <w:t xml:space="preserve"> (</w:t>
      </w:r>
      <w:r w:rsidR="00171C55" w:rsidRPr="008E0728">
        <w:rPr>
          <w:szCs w:val="18"/>
          <w:highlight w:val="yellow"/>
        </w:rPr>
        <w:fldChar w:fldCharType="begin"/>
      </w:r>
      <w:r w:rsidR="00171C55" w:rsidRPr="008E0728">
        <w:rPr>
          <w:szCs w:val="18"/>
        </w:rPr>
        <w:instrText xml:space="preserve"> REF _Ref515618117 \h </w:instrText>
      </w:r>
      <w:r w:rsidR="009E7ADD" w:rsidRPr="008E0728">
        <w:rPr>
          <w:szCs w:val="18"/>
          <w:highlight w:val="yellow"/>
        </w:rPr>
        <w:instrText xml:space="preserve"> \* MERGEFORMAT </w:instrText>
      </w:r>
      <w:r w:rsidR="00171C55" w:rsidRPr="008E0728">
        <w:rPr>
          <w:szCs w:val="18"/>
          <w:highlight w:val="yellow"/>
        </w:rPr>
      </w:r>
      <w:r w:rsidR="00171C55" w:rsidRPr="008E0728">
        <w:rPr>
          <w:szCs w:val="18"/>
          <w:highlight w:val="yellow"/>
        </w:rPr>
        <w:fldChar w:fldCharType="separate"/>
      </w:r>
      <w:r w:rsidR="000630E7" w:rsidRPr="008E0728">
        <w:rPr>
          <w:szCs w:val="18"/>
        </w:rPr>
        <w:t xml:space="preserve">Table </w:t>
      </w:r>
      <w:r w:rsidR="000630E7">
        <w:rPr>
          <w:noProof/>
          <w:szCs w:val="18"/>
        </w:rPr>
        <w:t>3.4</w:t>
      </w:r>
      <w:r w:rsidR="00171C55" w:rsidRPr="008E0728">
        <w:rPr>
          <w:szCs w:val="18"/>
          <w:highlight w:val="yellow"/>
        </w:rPr>
        <w:fldChar w:fldCharType="end"/>
      </w:r>
      <w:r w:rsidRPr="008E0728">
        <w:rPr>
          <w:szCs w:val="18"/>
        </w:rPr>
        <w:t xml:space="preserve">). The table also provides more information on which Members initiated anti-dumping investigations. </w:t>
      </w:r>
    </w:p>
    <w:p w:rsidR="00F837E1" w:rsidRPr="008E0728" w:rsidRDefault="00F837E1" w:rsidP="00F837E1">
      <w:pPr>
        <w:pStyle w:val="Lgende"/>
        <w:rPr>
          <w:szCs w:val="18"/>
        </w:rPr>
      </w:pPr>
      <w:bookmarkStart w:id="72" w:name="_Ref515618117"/>
      <w:r w:rsidRPr="008E0728">
        <w:rPr>
          <w:szCs w:val="18"/>
        </w:rPr>
        <w:t xml:space="preserve">Table </w:t>
      </w:r>
      <w:r w:rsidR="00763BC0">
        <w:rPr>
          <w:szCs w:val="18"/>
        </w:rPr>
        <w:fldChar w:fldCharType="begin"/>
      </w:r>
      <w:r w:rsidR="00763BC0">
        <w:rPr>
          <w:szCs w:val="18"/>
        </w:rPr>
        <w:instrText xml:space="preserve"> STYLEREF 1 \s </w:instrText>
      </w:r>
      <w:r w:rsidR="00763BC0">
        <w:rPr>
          <w:szCs w:val="18"/>
        </w:rPr>
        <w:fldChar w:fldCharType="separate"/>
      </w:r>
      <w:r w:rsidR="000630E7">
        <w:rPr>
          <w:noProof/>
          <w:szCs w:val="18"/>
        </w:rPr>
        <w:t>3</w:t>
      </w:r>
      <w:r w:rsidR="00763BC0">
        <w:rPr>
          <w:szCs w:val="18"/>
        </w:rPr>
        <w:fldChar w:fldCharType="end"/>
      </w:r>
      <w:r w:rsidR="00763BC0">
        <w:rPr>
          <w:szCs w:val="18"/>
        </w:rPr>
        <w:t>.</w:t>
      </w:r>
      <w:r w:rsidR="00763BC0">
        <w:rPr>
          <w:szCs w:val="18"/>
        </w:rPr>
        <w:fldChar w:fldCharType="begin"/>
      </w:r>
      <w:r w:rsidR="00763BC0">
        <w:rPr>
          <w:szCs w:val="18"/>
        </w:rPr>
        <w:instrText xml:space="preserve"> SEQ Table \* ARABIC \s 1 </w:instrText>
      </w:r>
      <w:r w:rsidR="00763BC0">
        <w:rPr>
          <w:szCs w:val="18"/>
        </w:rPr>
        <w:fldChar w:fldCharType="separate"/>
      </w:r>
      <w:r w:rsidR="000630E7">
        <w:rPr>
          <w:noProof/>
          <w:szCs w:val="18"/>
        </w:rPr>
        <w:t>4</w:t>
      </w:r>
      <w:r w:rsidR="00763BC0">
        <w:rPr>
          <w:szCs w:val="18"/>
        </w:rPr>
        <w:fldChar w:fldCharType="end"/>
      </w:r>
      <w:bookmarkEnd w:id="72"/>
      <w:r w:rsidRPr="008E0728">
        <w:rPr>
          <w:szCs w:val="18"/>
        </w:rPr>
        <w:t xml:space="preserve"> Initiations of anti-dumping investigations</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41"/>
        <w:gridCol w:w="1410"/>
        <w:gridCol w:w="1547"/>
        <w:gridCol w:w="1344"/>
      </w:tblGrid>
      <w:tr w:rsidR="00F837E1" w:rsidRPr="009E7ADD" w:rsidTr="00F6104F">
        <w:trPr>
          <w:trHeight w:val="586"/>
          <w:tblHeader/>
        </w:trPr>
        <w:tc>
          <w:tcPr>
            <w:tcW w:w="2673" w:type="pct"/>
            <w:shd w:val="clear" w:color="auto" w:fill="006283"/>
            <w:vAlign w:val="center"/>
            <w:hideMark/>
          </w:tcPr>
          <w:p w:rsidR="00F837E1" w:rsidRPr="009E7ADD" w:rsidRDefault="00F837E1" w:rsidP="00C9302B">
            <w:pPr>
              <w:jc w:val="center"/>
              <w:rPr>
                <w:rFonts w:cs="Arial"/>
                <w:b/>
                <w:bCs/>
                <w:color w:val="FFFFFF"/>
                <w:sz w:val="16"/>
                <w:szCs w:val="16"/>
              </w:rPr>
            </w:pPr>
            <w:r w:rsidRPr="009E7ADD">
              <w:rPr>
                <w:rFonts w:cs="Arial"/>
                <w:b/>
                <w:bCs/>
                <w:color w:val="FFFFFF"/>
                <w:sz w:val="16"/>
                <w:szCs w:val="16"/>
              </w:rPr>
              <w:t>Reporting Member</w:t>
            </w:r>
          </w:p>
        </w:tc>
        <w:tc>
          <w:tcPr>
            <w:tcW w:w="763" w:type="pct"/>
            <w:shd w:val="clear" w:color="auto" w:fill="006283"/>
            <w:noWrap/>
            <w:vAlign w:val="center"/>
            <w:hideMark/>
          </w:tcPr>
          <w:p w:rsidR="00F837E1" w:rsidRPr="009E7ADD" w:rsidRDefault="00F837E1" w:rsidP="00C9302B">
            <w:pPr>
              <w:jc w:val="center"/>
              <w:rPr>
                <w:rFonts w:cs="Arial"/>
                <w:b/>
                <w:bCs/>
                <w:color w:val="FFFFFF"/>
                <w:sz w:val="16"/>
                <w:szCs w:val="16"/>
              </w:rPr>
            </w:pPr>
            <w:r w:rsidRPr="009E7ADD">
              <w:rPr>
                <w:rFonts w:cs="Arial"/>
                <w:b/>
                <w:bCs/>
                <w:color w:val="FFFFFF"/>
                <w:sz w:val="16"/>
                <w:szCs w:val="16"/>
              </w:rPr>
              <w:t>2015</w:t>
            </w:r>
          </w:p>
        </w:tc>
        <w:tc>
          <w:tcPr>
            <w:tcW w:w="837" w:type="pct"/>
            <w:shd w:val="clear" w:color="auto" w:fill="006283"/>
            <w:noWrap/>
            <w:vAlign w:val="center"/>
            <w:hideMark/>
          </w:tcPr>
          <w:p w:rsidR="00F837E1" w:rsidRPr="009E7ADD" w:rsidRDefault="00F837E1" w:rsidP="00C9302B">
            <w:pPr>
              <w:jc w:val="center"/>
              <w:rPr>
                <w:rFonts w:cs="Arial"/>
                <w:b/>
                <w:bCs/>
                <w:color w:val="FFFFFF"/>
                <w:sz w:val="16"/>
                <w:szCs w:val="16"/>
              </w:rPr>
            </w:pPr>
            <w:r w:rsidRPr="009E7ADD">
              <w:rPr>
                <w:rFonts w:cs="Arial"/>
                <w:b/>
                <w:bCs/>
                <w:color w:val="FFFFFF"/>
                <w:sz w:val="16"/>
                <w:szCs w:val="16"/>
              </w:rPr>
              <w:t>2016</w:t>
            </w:r>
          </w:p>
        </w:tc>
        <w:tc>
          <w:tcPr>
            <w:tcW w:w="727" w:type="pct"/>
            <w:shd w:val="clear" w:color="auto" w:fill="006283"/>
            <w:noWrap/>
            <w:vAlign w:val="center"/>
            <w:hideMark/>
          </w:tcPr>
          <w:p w:rsidR="00F837E1" w:rsidRPr="009E7ADD" w:rsidRDefault="00F837E1" w:rsidP="00C9302B">
            <w:pPr>
              <w:jc w:val="center"/>
              <w:rPr>
                <w:rFonts w:cs="Arial"/>
                <w:b/>
                <w:bCs/>
                <w:color w:val="FFFFFF"/>
                <w:sz w:val="16"/>
                <w:szCs w:val="16"/>
              </w:rPr>
            </w:pPr>
            <w:r w:rsidRPr="009E7ADD">
              <w:rPr>
                <w:rFonts w:cs="Arial"/>
                <w:b/>
                <w:bCs/>
                <w:color w:val="FFFFFF"/>
                <w:sz w:val="16"/>
                <w:szCs w:val="16"/>
              </w:rPr>
              <w:t>2017</w:t>
            </w:r>
          </w:p>
        </w:tc>
      </w:tr>
      <w:tr w:rsidR="00F837E1" w:rsidRPr="009E7ADD" w:rsidTr="00F6104F">
        <w:trPr>
          <w:trHeight w:val="255"/>
        </w:trPr>
        <w:tc>
          <w:tcPr>
            <w:tcW w:w="2673" w:type="pct"/>
            <w:shd w:val="clear" w:color="auto" w:fill="auto"/>
            <w:hideMark/>
          </w:tcPr>
          <w:p w:rsidR="00F837E1" w:rsidRPr="009E7ADD" w:rsidRDefault="00F837E1" w:rsidP="00F837E1">
            <w:pPr>
              <w:rPr>
                <w:rFonts w:cs="Arial"/>
                <w:sz w:val="16"/>
                <w:szCs w:val="16"/>
              </w:rPr>
            </w:pPr>
            <w:r w:rsidRPr="009E7ADD">
              <w:rPr>
                <w:rFonts w:cs="Arial"/>
                <w:sz w:val="16"/>
                <w:szCs w:val="16"/>
              </w:rPr>
              <w:t>Argentina</w:t>
            </w:r>
          </w:p>
        </w:tc>
        <w:tc>
          <w:tcPr>
            <w:tcW w:w="763" w:type="pct"/>
            <w:shd w:val="clear" w:color="auto" w:fill="auto"/>
            <w:noWrap/>
            <w:hideMark/>
          </w:tcPr>
          <w:p w:rsidR="00F837E1" w:rsidRPr="009E7ADD" w:rsidRDefault="00F837E1" w:rsidP="00C9302B">
            <w:pPr>
              <w:jc w:val="center"/>
              <w:rPr>
                <w:rFonts w:cs="Arial"/>
                <w:sz w:val="16"/>
                <w:szCs w:val="16"/>
              </w:rPr>
            </w:pPr>
            <w:r w:rsidRPr="009E7ADD">
              <w:rPr>
                <w:rFonts w:cs="Arial"/>
                <w:sz w:val="16"/>
                <w:szCs w:val="16"/>
              </w:rPr>
              <w:t>6</w:t>
            </w:r>
          </w:p>
        </w:tc>
        <w:tc>
          <w:tcPr>
            <w:tcW w:w="837" w:type="pct"/>
            <w:shd w:val="clear" w:color="auto" w:fill="auto"/>
            <w:noWrap/>
            <w:hideMark/>
          </w:tcPr>
          <w:p w:rsidR="00F837E1" w:rsidRPr="009E7ADD" w:rsidRDefault="00F837E1" w:rsidP="00C9302B">
            <w:pPr>
              <w:jc w:val="center"/>
              <w:rPr>
                <w:rFonts w:cs="Arial"/>
                <w:sz w:val="16"/>
                <w:szCs w:val="16"/>
              </w:rPr>
            </w:pPr>
            <w:r w:rsidRPr="009E7ADD">
              <w:rPr>
                <w:rFonts w:cs="Arial"/>
                <w:sz w:val="16"/>
                <w:szCs w:val="16"/>
              </w:rPr>
              <w:t>23</w:t>
            </w:r>
          </w:p>
        </w:tc>
        <w:tc>
          <w:tcPr>
            <w:tcW w:w="727" w:type="pct"/>
            <w:shd w:val="clear" w:color="auto" w:fill="auto"/>
            <w:noWrap/>
            <w:hideMark/>
          </w:tcPr>
          <w:p w:rsidR="00F837E1" w:rsidRPr="009E7ADD" w:rsidRDefault="00F837E1" w:rsidP="00C9302B">
            <w:pPr>
              <w:jc w:val="center"/>
              <w:rPr>
                <w:rFonts w:cs="Arial"/>
                <w:sz w:val="16"/>
                <w:szCs w:val="16"/>
              </w:rPr>
            </w:pPr>
            <w:r w:rsidRPr="009E7ADD">
              <w:rPr>
                <w:rFonts w:cs="Arial"/>
                <w:sz w:val="16"/>
                <w:szCs w:val="16"/>
              </w:rPr>
              <w:t>8</w:t>
            </w:r>
          </w:p>
        </w:tc>
      </w:tr>
      <w:tr w:rsidR="00F837E1" w:rsidRPr="009E7ADD" w:rsidTr="00F6104F">
        <w:trPr>
          <w:trHeight w:val="255"/>
        </w:trPr>
        <w:tc>
          <w:tcPr>
            <w:tcW w:w="2673" w:type="pct"/>
            <w:shd w:val="clear" w:color="auto" w:fill="C9DED4"/>
            <w:hideMark/>
          </w:tcPr>
          <w:p w:rsidR="00F837E1" w:rsidRPr="009E7ADD" w:rsidRDefault="00F837E1" w:rsidP="00F837E1">
            <w:pPr>
              <w:rPr>
                <w:rFonts w:cs="Arial"/>
                <w:sz w:val="16"/>
                <w:szCs w:val="16"/>
              </w:rPr>
            </w:pPr>
            <w:r w:rsidRPr="009E7ADD">
              <w:rPr>
                <w:rFonts w:cs="Arial"/>
                <w:sz w:val="16"/>
                <w:szCs w:val="16"/>
              </w:rPr>
              <w:t>Australia</w:t>
            </w:r>
          </w:p>
        </w:tc>
        <w:tc>
          <w:tcPr>
            <w:tcW w:w="763" w:type="pct"/>
            <w:shd w:val="clear" w:color="auto" w:fill="C9DED4"/>
            <w:noWrap/>
            <w:hideMark/>
          </w:tcPr>
          <w:p w:rsidR="00F837E1" w:rsidRPr="009E7ADD" w:rsidRDefault="00F837E1" w:rsidP="00C9302B">
            <w:pPr>
              <w:jc w:val="center"/>
              <w:rPr>
                <w:rFonts w:cs="Arial"/>
                <w:sz w:val="16"/>
                <w:szCs w:val="16"/>
              </w:rPr>
            </w:pPr>
            <w:r w:rsidRPr="009E7ADD">
              <w:rPr>
                <w:rFonts w:cs="Arial"/>
                <w:sz w:val="16"/>
                <w:szCs w:val="16"/>
              </w:rPr>
              <w:t>10</w:t>
            </w:r>
          </w:p>
        </w:tc>
        <w:tc>
          <w:tcPr>
            <w:tcW w:w="837" w:type="pct"/>
            <w:shd w:val="clear" w:color="auto" w:fill="C9DED4"/>
            <w:noWrap/>
            <w:hideMark/>
          </w:tcPr>
          <w:p w:rsidR="00F837E1" w:rsidRPr="009E7ADD" w:rsidRDefault="00F837E1" w:rsidP="00C9302B">
            <w:pPr>
              <w:jc w:val="center"/>
              <w:rPr>
                <w:rFonts w:cs="Arial"/>
                <w:sz w:val="16"/>
                <w:szCs w:val="16"/>
              </w:rPr>
            </w:pPr>
            <w:r w:rsidRPr="009E7ADD">
              <w:rPr>
                <w:rFonts w:cs="Arial"/>
                <w:sz w:val="16"/>
                <w:szCs w:val="16"/>
              </w:rPr>
              <w:t>17</w:t>
            </w:r>
          </w:p>
        </w:tc>
        <w:tc>
          <w:tcPr>
            <w:tcW w:w="727" w:type="pct"/>
            <w:shd w:val="clear" w:color="auto" w:fill="C9DED4"/>
            <w:noWrap/>
            <w:hideMark/>
          </w:tcPr>
          <w:p w:rsidR="00F837E1" w:rsidRPr="009E7ADD" w:rsidRDefault="00F837E1" w:rsidP="00C9302B">
            <w:pPr>
              <w:jc w:val="center"/>
              <w:rPr>
                <w:rFonts w:cs="Arial"/>
                <w:sz w:val="16"/>
                <w:szCs w:val="16"/>
              </w:rPr>
            </w:pPr>
            <w:r w:rsidRPr="009E7ADD">
              <w:rPr>
                <w:rFonts w:cs="Arial"/>
                <w:sz w:val="16"/>
                <w:szCs w:val="16"/>
              </w:rPr>
              <w:t>16</w:t>
            </w:r>
          </w:p>
        </w:tc>
      </w:tr>
      <w:tr w:rsidR="00F837E1" w:rsidRPr="009E7ADD" w:rsidTr="00F6104F">
        <w:trPr>
          <w:trHeight w:val="255"/>
        </w:trPr>
        <w:tc>
          <w:tcPr>
            <w:tcW w:w="2673" w:type="pct"/>
            <w:shd w:val="clear" w:color="auto" w:fill="auto"/>
            <w:hideMark/>
          </w:tcPr>
          <w:p w:rsidR="00F837E1" w:rsidRPr="009E7ADD" w:rsidRDefault="00F837E1" w:rsidP="00F837E1">
            <w:pPr>
              <w:rPr>
                <w:rFonts w:cs="Arial"/>
                <w:sz w:val="16"/>
                <w:szCs w:val="16"/>
              </w:rPr>
            </w:pPr>
            <w:r w:rsidRPr="009E7ADD">
              <w:rPr>
                <w:rFonts w:cs="Arial"/>
                <w:sz w:val="16"/>
                <w:szCs w:val="16"/>
              </w:rPr>
              <w:t>Brazil</w:t>
            </w:r>
          </w:p>
        </w:tc>
        <w:tc>
          <w:tcPr>
            <w:tcW w:w="763" w:type="pct"/>
            <w:shd w:val="clear" w:color="auto" w:fill="auto"/>
            <w:noWrap/>
            <w:hideMark/>
          </w:tcPr>
          <w:p w:rsidR="00F837E1" w:rsidRPr="009E7ADD" w:rsidRDefault="00F837E1" w:rsidP="00C9302B">
            <w:pPr>
              <w:jc w:val="center"/>
              <w:rPr>
                <w:rFonts w:cs="Arial"/>
                <w:sz w:val="16"/>
                <w:szCs w:val="16"/>
              </w:rPr>
            </w:pPr>
            <w:r w:rsidRPr="009E7ADD">
              <w:rPr>
                <w:rFonts w:cs="Arial"/>
                <w:sz w:val="16"/>
                <w:szCs w:val="16"/>
              </w:rPr>
              <w:t>23</w:t>
            </w:r>
          </w:p>
        </w:tc>
        <w:tc>
          <w:tcPr>
            <w:tcW w:w="837" w:type="pct"/>
            <w:shd w:val="clear" w:color="auto" w:fill="auto"/>
            <w:noWrap/>
            <w:hideMark/>
          </w:tcPr>
          <w:p w:rsidR="00F837E1" w:rsidRPr="009E7ADD" w:rsidRDefault="00F837E1" w:rsidP="00C9302B">
            <w:pPr>
              <w:jc w:val="center"/>
              <w:rPr>
                <w:rFonts w:cs="Arial"/>
                <w:sz w:val="16"/>
                <w:szCs w:val="16"/>
              </w:rPr>
            </w:pPr>
            <w:r w:rsidRPr="009E7ADD">
              <w:rPr>
                <w:rFonts w:cs="Arial"/>
                <w:sz w:val="16"/>
                <w:szCs w:val="16"/>
              </w:rPr>
              <w:t>11</w:t>
            </w:r>
          </w:p>
        </w:tc>
        <w:tc>
          <w:tcPr>
            <w:tcW w:w="727" w:type="pct"/>
            <w:shd w:val="clear" w:color="auto" w:fill="auto"/>
            <w:noWrap/>
            <w:hideMark/>
          </w:tcPr>
          <w:p w:rsidR="00F837E1" w:rsidRPr="009E7ADD" w:rsidRDefault="00F837E1" w:rsidP="00C9302B">
            <w:pPr>
              <w:jc w:val="center"/>
              <w:rPr>
                <w:rFonts w:cs="Arial"/>
                <w:sz w:val="16"/>
                <w:szCs w:val="16"/>
              </w:rPr>
            </w:pPr>
            <w:r w:rsidRPr="009E7ADD">
              <w:rPr>
                <w:rFonts w:cs="Arial"/>
                <w:sz w:val="16"/>
                <w:szCs w:val="16"/>
              </w:rPr>
              <w:t>7</w:t>
            </w:r>
          </w:p>
        </w:tc>
      </w:tr>
      <w:tr w:rsidR="00F837E1" w:rsidRPr="009E7ADD" w:rsidTr="00F6104F">
        <w:trPr>
          <w:trHeight w:val="255"/>
        </w:trPr>
        <w:tc>
          <w:tcPr>
            <w:tcW w:w="2673" w:type="pct"/>
            <w:shd w:val="clear" w:color="auto" w:fill="C9DED4"/>
            <w:hideMark/>
          </w:tcPr>
          <w:p w:rsidR="00F837E1" w:rsidRPr="009E7ADD" w:rsidRDefault="00F837E1" w:rsidP="00F837E1">
            <w:pPr>
              <w:rPr>
                <w:rFonts w:cs="Arial"/>
                <w:sz w:val="16"/>
                <w:szCs w:val="16"/>
              </w:rPr>
            </w:pPr>
            <w:r w:rsidRPr="009E7ADD">
              <w:rPr>
                <w:rFonts w:cs="Arial"/>
                <w:sz w:val="16"/>
                <w:szCs w:val="16"/>
              </w:rPr>
              <w:t>Canada</w:t>
            </w:r>
          </w:p>
        </w:tc>
        <w:tc>
          <w:tcPr>
            <w:tcW w:w="763" w:type="pct"/>
            <w:shd w:val="clear" w:color="auto" w:fill="C9DED4"/>
            <w:noWrap/>
            <w:hideMark/>
          </w:tcPr>
          <w:p w:rsidR="00F837E1" w:rsidRPr="009E7ADD" w:rsidRDefault="00F837E1" w:rsidP="00C9302B">
            <w:pPr>
              <w:jc w:val="center"/>
              <w:rPr>
                <w:rFonts w:cs="Arial"/>
                <w:sz w:val="16"/>
                <w:szCs w:val="16"/>
              </w:rPr>
            </w:pPr>
            <w:r w:rsidRPr="009E7ADD">
              <w:rPr>
                <w:rFonts w:cs="Arial"/>
                <w:sz w:val="16"/>
                <w:szCs w:val="16"/>
              </w:rPr>
              <w:t>3</w:t>
            </w:r>
          </w:p>
        </w:tc>
        <w:tc>
          <w:tcPr>
            <w:tcW w:w="837" w:type="pct"/>
            <w:shd w:val="clear" w:color="auto" w:fill="C9DED4"/>
            <w:noWrap/>
            <w:hideMark/>
          </w:tcPr>
          <w:p w:rsidR="00F837E1" w:rsidRPr="009E7ADD" w:rsidRDefault="00F837E1" w:rsidP="00C9302B">
            <w:pPr>
              <w:jc w:val="center"/>
              <w:rPr>
                <w:rFonts w:cs="Arial"/>
                <w:sz w:val="16"/>
                <w:szCs w:val="16"/>
              </w:rPr>
            </w:pPr>
            <w:r w:rsidRPr="009E7ADD">
              <w:rPr>
                <w:rFonts w:cs="Arial"/>
                <w:sz w:val="16"/>
                <w:szCs w:val="16"/>
              </w:rPr>
              <w:t>14</w:t>
            </w:r>
          </w:p>
        </w:tc>
        <w:tc>
          <w:tcPr>
            <w:tcW w:w="727" w:type="pct"/>
            <w:shd w:val="clear" w:color="auto" w:fill="C9DED4"/>
            <w:noWrap/>
            <w:hideMark/>
          </w:tcPr>
          <w:p w:rsidR="00F837E1" w:rsidRPr="009E7ADD" w:rsidRDefault="00F837E1" w:rsidP="00C9302B">
            <w:pPr>
              <w:jc w:val="center"/>
              <w:rPr>
                <w:rFonts w:cs="Arial"/>
                <w:sz w:val="16"/>
                <w:szCs w:val="16"/>
              </w:rPr>
            </w:pPr>
            <w:r w:rsidRPr="009E7ADD">
              <w:rPr>
                <w:rFonts w:cs="Arial"/>
                <w:sz w:val="16"/>
                <w:szCs w:val="16"/>
              </w:rPr>
              <w:t>14</w:t>
            </w:r>
          </w:p>
        </w:tc>
      </w:tr>
      <w:tr w:rsidR="00F837E1" w:rsidRPr="009E7ADD" w:rsidTr="00F6104F">
        <w:trPr>
          <w:trHeight w:val="255"/>
        </w:trPr>
        <w:tc>
          <w:tcPr>
            <w:tcW w:w="2673" w:type="pct"/>
            <w:shd w:val="clear" w:color="auto" w:fill="auto"/>
            <w:hideMark/>
          </w:tcPr>
          <w:p w:rsidR="00F837E1" w:rsidRPr="009E7ADD" w:rsidRDefault="00F837E1" w:rsidP="00F837E1">
            <w:pPr>
              <w:rPr>
                <w:rFonts w:cs="Arial"/>
                <w:sz w:val="16"/>
                <w:szCs w:val="16"/>
              </w:rPr>
            </w:pPr>
            <w:r w:rsidRPr="009E7ADD">
              <w:rPr>
                <w:rFonts w:cs="Arial"/>
                <w:sz w:val="16"/>
                <w:szCs w:val="16"/>
              </w:rPr>
              <w:t>Chile</w:t>
            </w:r>
          </w:p>
        </w:tc>
        <w:tc>
          <w:tcPr>
            <w:tcW w:w="763" w:type="pct"/>
            <w:shd w:val="clear" w:color="auto" w:fill="auto"/>
            <w:noWrap/>
            <w:hideMark/>
          </w:tcPr>
          <w:p w:rsidR="00F837E1" w:rsidRPr="009E7ADD" w:rsidRDefault="00F837E1" w:rsidP="00C9302B">
            <w:pPr>
              <w:jc w:val="center"/>
              <w:rPr>
                <w:rFonts w:cs="Arial"/>
                <w:sz w:val="16"/>
                <w:szCs w:val="16"/>
              </w:rPr>
            </w:pPr>
            <w:r w:rsidRPr="009E7ADD">
              <w:rPr>
                <w:rFonts w:cs="Arial"/>
                <w:sz w:val="16"/>
                <w:szCs w:val="16"/>
              </w:rPr>
              <w:t>2</w:t>
            </w:r>
          </w:p>
        </w:tc>
        <w:tc>
          <w:tcPr>
            <w:tcW w:w="837" w:type="pct"/>
            <w:shd w:val="clear" w:color="auto" w:fill="auto"/>
            <w:noWrap/>
            <w:hideMark/>
          </w:tcPr>
          <w:p w:rsidR="00F837E1" w:rsidRPr="009E7ADD" w:rsidRDefault="00F837E1" w:rsidP="00C9302B">
            <w:pPr>
              <w:jc w:val="center"/>
              <w:rPr>
                <w:rFonts w:cs="Arial"/>
                <w:sz w:val="16"/>
                <w:szCs w:val="16"/>
              </w:rPr>
            </w:pPr>
            <w:r w:rsidRPr="009E7ADD">
              <w:rPr>
                <w:rFonts w:cs="Arial"/>
                <w:sz w:val="16"/>
                <w:szCs w:val="16"/>
              </w:rPr>
              <w:t>1</w:t>
            </w:r>
          </w:p>
        </w:tc>
        <w:tc>
          <w:tcPr>
            <w:tcW w:w="727" w:type="pct"/>
            <w:shd w:val="clear" w:color="auto" w:fill="auto"/>
            <w:noWrap/>
            <w:hideMark/>
          </w:tcPr>
          <w:p w:rsidR="00F837E1" w:rsidRPr="009E7ADD" w:rsidRDefault="00F837E1" w:rsidP="00C9302B">
            <w:pPr>
              <w:jc w:val="center"/>
              <w:rPr>
                <w:rFonts w:cs="Arial"/>
                <w:sz w:val="16"/>
                <w:szCs w:val="16"/>
              </w:rPr>
            </w:pPr>
            <w:r w:rsidRPr="009E7ADD">
              <w:rPr>
                <w:rFonts w:cs="Arial"/>
                <w:sz w:val="16"/>
                <w:szCs w:val="16"/>
              </w:rPr>
              <w:t>1</w:t>
            </w:r>
          </w:p>
        </w:tc>
      </w:tr>
      <w:tr w:rsidR="00F837E1" w:rsidRPr="009E7ADD" w:rsidTr="00F6104F">
        <w:trPr>
          <w:trHeight w:val="255"/>
        </w:trPr>
        <w:tc>
          <w:tcPr>
            <w:tcW w:w="2673" w:type="pct"/>
            <w:shd w:val="clear" w:color="auto" w:fill="C9DED4"/>
            <w:hideMark/>
          </w:tcPr>
          <w:p w:rsidR="00F837E1" w:rsidRPr="009E7ADD" w:rsidRDefault="00F837E1" w:rsidP="00F837E1">
            <w:pPr>
              <w:rPr>
                <w:rFonts w:cs="Arial"/>
                <w:sz w:val="16"/>
                <w:szCs w:val="16"/>
              </w:rPr>
            </w:pPr>
            <w:r w:rsidRPr="009E7ADD">
              <w:rPr>
                <w:rFonts w:cs="Arial"/>
                <w:sz w:val="16"/>
                <w:szCs w:val="16"/>
              </w:rPr>
              <w:t>China</w:t>
            </w:r>
          </w:p>
        </w:tc>
        <w:tc>
          <w:tcPr>
            <w:tcW w:w="763" w:type="pct"/>
            <w:shd w:val="clear" w:color="auto" w:fill="C9DED4"/>
            <w:noWrap/>
            <w:hideMark/>
          </w:tcPr>
          <w:p w:rsidR="00F837E1" w:rsidRPr="009E7ADD" w:rsidRDefault="00F837E1" w:rsidP="00C9302B">
            <w:pPr>
              <w:jc w:val="center"/>
              <w:rPr>
                <w:rFonts w:cs="Arial"/>
                <w:sz w:val="16"/>
                <w:szCs w:val="16"/>
              </w:rPr>
            </w:pPr>
            <w:r w:rsidRPr="009E7ADD">
              <w:rPr>
                <w:rFonts w:cs="Arial"/>
                <w:sz w:val="16"/>
                <w:szCs w:val="16"/>
              </w:rPr>
              <w:t>11</w:t>
            </w:r>
          </w:p>
        </w:tc>
        <w:tc>
          <w:tcPr>
            <w:tcW w:w="837" w:type="pct"/>
            <w:shd w:val="clear" w:color="auto" w:fill="C9DED4"/>
            <w:noWrap/>
            <w:hideMark/>
          </w:tcPr>
          <w:p w:rsidR="00F837E1" w:rsidRPr="009E7ADD" w:rsidRDefault="00F837E1" w:rsidP="00C9302B">
            <w:pPr>
              <w:jc w:val="center"/>
              <w:rPr>
                <w:rFonts w:cs="Arial"/>
                <w:sz w:val="16"/>
                <w:szCs w:val="16"/>
              </w:rPr>
            </w:pPr>
            <w:r w:rsidRPr="009E7ADD">
              <w:rPr>
                <w:rFonts w:cs="Arial"/>
                <w:sz w:val="16"/>
                <w:szCs w:val="16"/>
              </w:rPr>
              <w:t>5</w:t>
            </w:r>
          </w:p>
        </w:tc>
        <w:tc>
          <w:tcPr>
            <w:tcW w:w="727" w:type="pct"/>
            <w:shd w:val="clear" w:color="auto" w:fill="C9DED4"/>
            <w:noWrap/>
            <w:hideMark/>
          </w:tcPr>
          <w:p w:rsidR="00F837E1" w:rsidRPr="009E7ADD" w:rsidRDefault="00F837E1" w:rsidP="00C9302B">
            <w:pPr>
              <w:jc w:val="center"/>
              <w:rPr>
                <w:rFonts w:cs="Arial"/>
                <w:sz w:val="16"/>
                <w:szCs w:val="16"/>
              </w:rPr>
            </w:pPr>
            <w:r w:rsidRPr="009E7ADD">
              <w:rPr>
                <w:rFonts w:cs="Arial"/>
                <w:sz w:val="16"/>
                <w:szCs w:val="16"/>
              </w:rPr>
              <w:t>24</w:t>
            </w:r>
          </w:p>
        </w:tc>
      </w:tr>
      <w:tr w:rsidR="00F837E1" w:rsidRPr="009E7ADD" w:rsidTr="00F6104F">
        <w:trPr>
          <w:trHeight w:val="255"/>
        </w:trPr>
        <w:tc>
          <w:tcPr>
            <w:tcW w:w="2673" w:type="pct"/>
            <w:shd w:val="clear" w:color="auto" w:fill="auto"/>
            <w:hideMark/>
          </w:tcPr>
          <w:p w:rsidR="00F837E1" w:rsidRPr="009E7ADD" w:rsidRDefault="00F837E1" w:rsidP="00F837E1">
            <w:pPr>
              <w:rPr>
                <w:rFonts w:cs="Arial"/>
                <w:sz w:val="16"/>
                <w:szCs w:val="16"/>
              </w:rPr>
            </w:pPr>
            <w:r w:rsidRPr="009E7ADD">
              <w:rPr>
                <w:rFonts w:cs="Arial"/>
                <w:sz w:val="16"/>
                <w:szCs w:val="16"/>
              </w:rPr>
              <w:t>Colombia</w:t>
            </w:r>
          </w:p>
        </w:tc>
        <w:tc>
          <w:tcPr>
            <w:tcW w:w="763" w:type="pct"/>
            <w:shd w:val="clear" w:color="auto" w:fill="auto"/>
            <w:noWrap/>
            <w:hideMark/>
          </w:tcPr>
          <w:p w:rsidR="00F837E1" w:rsidRPr="009E7ADD" w:rsidRDefault="00F837E1" w:rsidP="00C9302B">
            <w:pPr>
              <w:jc w:val="center"/>
              <w:rPr>
                <w:rFonts w:cs="Arial"/>
                <w:sz w:val="16"/>
                <w:szCs w:val="16"/>
              </w:rPr>
            </w:pPr>
            <w:r w:rsidRPr="009E7ADD">
              <w:rPr>
                <w:rFonts w:cs="Arial"/>
                <w:sz w:val="16"/>
                <w:szCs w:val="16"/>
              </w:rPr>
              <w:t>7</w:t>
            </w:r>
          </w:p>
        </w:tc>
        <w:tc>
          <w:tcPr>
            <w:tcW w:w="837" w:type="pct"/>
            <w:shd w:val="clear" w:color="auto" w:fill="auto"/>
            <w:noWrap/>
            <w:hideMark/>
          </w:tcPr>
          <w:p w:rsidR="00F837E1" w:rsidRPr="009E7ADD" w:rsidRDefault="00F837E1" w:rsidP="00C9302B">
            <w:pPr>
              <w:jc w:val="center"/>
              <w:rPr>
                <w:rFonts w:cs="Arial"/>
                <w:sz w:val="16"/>
                <w:szCs w:val="16"/>
              </w:rPr>
            </w:pPr>
            <w:r w:rsidRPr="009E7ADD">
              <w:rPr>
                <w:rFonts w:cs="Arial"/>
                <w:sz w:val="16"/>
                <w:szCs w:val="16"/>
              </w:rPr>
              <w:t>1</w:t>
            </w:r>
          </w:p>
        </w:tc>
        <w:tc>
          <w:tcPr>
            <w:tcW w:w="727" w:type="pct"/>
            <w:shd w:val="clear" w:color="auto" w:fill="auto"/>
            <w:noWrap/>
            <w:hideMark/>
          </w:tcPr>
          <w:p w:rsidR="00F837E1" w:rsidRPr="009E7ADD" w:rsidRDefault="00F837E1" w:rsidP="00C9302B">
            <w:pPr>
              <w:jc w:val="center"/>
              <w:rPr>
                <w:rFonts w:cs="Arial"/>
                <w:sz w:val="16"/>
                <w:szCs w:val="16"/>
              </w:rPr>
            </w:pPr>
            <w:r w:rsidRPr="009E7ADD">
              <w:rPr>
                <w:rFonts w:cs="Arial"/>
                <w:sz w:val="16"/>
                <w:szCs w:val="16"/>
              </w:rPr>
              <w:t>8</w:t>
            </w:r>
          </w:p>
        </w:tc>
      </w:tr>
      <w:tr w:rsidR="00F837E1" w:rsidRPr="009E7ADD" w:rsidTr="00F6104F">
        <w:trPr>
          <w:trHeight w:val="255"/>
        </w:trPr>
        <w:tc>
          <w:tcPr>
            <w:tcW w:w="2673" w:type="pct"/>
            <w:shd w:val="clear" w:color="auto" w:fill="C9DED4"/>
            <w:hideMark/>
          </w:tcPr>
          <w:p w:rsidR="00F837E1" w:rsidRPr="009E7ADD" w:rsidRDefault="00F837E1" w:rsidP="00F837E1">
            <w:pPr>
              <w:rPr>
                <w:rFonts w:cs="Arial"/>
                <w:sz w:val="16"/>
                <w:szCs w:val="16"/>
              </w:rPr>
            </w:pPr>
            <w:r w:rsidRPr="009E7ADD">
              <w:rPr>
                <w:rFonts w:cs="Arial"/>
                <w:sz w:val="16"/>
                <w:szCs w:val="16"/>
              </w:rPr>
              <w:t>Costa Rica</w:t>
            </w:r>
          </w:p>
        </w:tc>
        <w:tc>
          <w:tcPr>
            <w:tcW w:w="763" w:type="pct"/>
            <w:shd w:val="clear" w:color="auto" w:fill="C9DED4"/>
            <w:noWrap/>
            <w:hideMark/>
          </w:tcPr>
          <w:p w:rsidR="00F837E1" w:rsidRPr="009E7ADD" w:rsidRDefault="00F837E1" w:rsidP="00C9302B">
            <w:pPr>
              <w:jc w:val="center"/>
              <w:rPr>
                <w:rFonts w:cs="Arial"/>
                <w:sz w:val="16"/>
                <w:szCs w:val="16"/>
              </w:rPr>
            </w:pPr>
            <w:r w:rsidRPr="009E7ADD">
              <w:rPr>
                <w:rFonts w:cs="Arial"/>
                <w:sz w:val="16"/>
                <w:szCs w:val="16"/>
              </w:rPr>
              <w:t>1</w:t>
            </w:r>
          </w:p>
        </w:tc>
        <w:tc>
          <w:tcPr>
            <w:tcW w:w="837" w:type="pct"/>
            <w:shd w:val="clear" w:color="auto" w:fill="C9DED4"/>
            <w:noWrap/>
            <w:hideMark/>
          </w:tcPr>
          <w:p w:rsidR="00F837E1" w:rsidRPr="009E7ADD" w:rsidRDefault="00F837E1" w:rsidP="00C9302B">
            <w:pPr>
              <w:jc w:val="center"/>
              <w:rPr>
                <w:rFonts w:cs="Arial"/>
                <w:sz w:val="16"/>
                <w:szCs w:val="16"/>
              </w:rPr>
            </w:pPr>
            <w:r w:rsidRPr="009E7ADD">
              <w:rPr>
                <w:rFonts w:cs="Arial"/>
                <w:sz w:val="16"/>
                <w:szCs w:val="16"/>
              </w:rPr>
              <w:t>1</w:t>
            </w:r>
          </w:p>
        </w:tc>
        <w:tc>
          <w:tcPr>
            <w:tcW w:w="727" w:type="pct"/>
            <w:shd w:val="clear" w:color="auto" w:fill="C9DED4"/>
            <w:noWrap/>
            <w:hideMark/>
          </w:tcPr>
          <w:p w:rsidR="00F837E1" w:rsidRPr="009E7ADD" w:rsidRDefault="00F837E1" w:rsidP="00C9302B">
            <w:pPr>
              <w:jc w:val="center"/>
              <w:rPr>
                <w:rFonts w:cs="Arial"/>
                <w:sz w:val="16"/>
                <w:szCs w:val="16"/>
              </w:rPr>
            </w:pPr>
            <w:r w:rsidRPr="009E7ADD">
              <w:rPr>
                <w:rFonts w:cs="Arial"/>
                <w:sz w:val="16"/>
                <w:szCs w:val="16"/>
              </w:rPr>
              <w:t>0</w:t>
            </w:r>
          </w:p>
        </w:tc>
      </w:tr>
      <w:tr w:rsidR="00F837E1" w:rsidRPr="009E7ADD" w:rsidTr="00F6104F">
        <w:trPr>
          <w:trHeight w:val="255"/>
        </w:trPr>
        <w:tc>
          <w:tcPr>
            <w:tcW w:w="2673" w:type="pct"/>
            <w:shd w:val="clear" w:color="auto" w:fill="auto"/>
            <w:hideMark/>
          </w:tcPr>
          <w:p w:rsidR="00F837E1" w:rsidRPr="009E7ADD" w:rsidRDefault="00F837E1" w:rsidP="00F837E1">
            <w:pPr>
              <w:rPr>
                <w:rFonts w:cs="Arial"/>
                <w:sz w:val="16"/>
                <w:szCs w:val="16"/>
              </w:rPr>
            </w:pPr>
            <w:r w:rsidRPr="009E7ADD">
              <w:rPr>
                <w:rFonts w:cs="Arial"/>
                <w:sz w:val="16"/>
                <w:szCs w:val="16"/>
              </w:rPr>
              <w:t>Dominican Republic</w:t>
            </w:r>
          </w:p>
        </w:tc>
        <w:tc>
          <w:tcPr>
            <w:tcW w:w="763" w:type="pct"/>
            <w:shd w:val="clear" w:color="auto" w:fill="auto"/>
            <w:noWrap/>
            <w:hideMark/>
          </w:tcPr>
          <w:p w:rsidR="00F837E1" w:rsidRPr="009E7ADD" w:rsidRDefault="00F837E1" w:rsidP="00C9302B">
            <w:pPr>
              <w:jc w:val="center"/>
              <w:rPr>
                <w:rFonts w:cs="Arial"/>
                <w:sz w:val="16"/>
                <w:szCs w:val="16"/>
              </w:rPr>
            </w:pPr>
            <w:r w:rsidRPr="009E7ADD">
              <w:rPr>
                <w:rFonts w:cs="Arial"/>
                <w:sz w:val="16"/>
                <w:szCs w:val="16"/>
              </w:rPr>
              <w:t>0</w:t>
            </w:r>
          </w:p>
        </w:tc>
        <w:tc>
          <w:tcPr>
            <w:tcW w:w="837" w:type="pct"/>
            <w:shd w:val="clear" w:color="auto" w:fill="auto"/>
            <w:noWrap/>
            <w:hideMark/>
          </w:tcPr>
          <w:p w:rsidR="00F837E1" w:rsidRPr="009E7ADD" w:rsidRDefault="00F837E1" w:rsidP="00C9302B">
            <w:pPr>
              <w:jc w:val="center"/>
              <w:rPr>
                <w:rFonts w:cs="Arial"/>
                <w:sz w:val="16"/>
                <w:szCs w:val="16"/>
              </w:rPr>
            </w:pPr>
            <w:r w:rsidRPr="009E7ADD">
              <w:rPr>
                <w:rFonts w:cs="Arial"/>
                <w:sz w:val="16"/>
                <w:szCs w:val="16"/>
              </w:rPr>
              <w:t>1</w:t>
            </w:r>
          </w:p>
        </w:tc>
        <w:tc>
          <w:tcPr>
            <w:tcW w:w="727" w:type="pct"/>
            <w:shd w:val="clear" w:color="auto" w:fill="auto"/>
            <w:noWrap/>
            <w:hideMark/>
          </w:tcPr>
          <w:p w:rsidR="00F837E1" w:rsidRPr="009E7ADD" w:rsidRDefault="00F837E1" w:rsidP="00C9302B">
            <w:pPr>
              <w:jc w:val="center"/>
              <w:rPr>
                <w:rFonts w:cs="Arial"/>
                <w:sz w:val="16"/>
                <w:szCs w:val="16"/>
              </w:rPr>
            </w:pPr>
            <w:r w:rsidRPr="009E7ADD">
              <w:rPr>
                <w:rFonts w:cs="Arial"/>
                <w:sz w:val="16"/>
                <w:szCs w:val="16"/>
              </w:rPr>
              <w:t>0</w:t>
            </w:r>
          </w:p>
        </w:tc>
      </w:tr>
      <w:tr w:rsidR="00F837E1" w:rsidRPr="009E7ADD" w:rsidTr="00F6104F">
        <w:trPr>
          <w:trHeight w:val="255"/>
        </w:trPr>
        <w:tc>
          <w:tcPr>
            <w:tcW w:w="2673" w:type="pct"/>
            <w:shd w:val="clear" w:color="auto" w:fill="C9DED4"/>
            <w:hideMark/>
          </w:tcPr>
          <w:p w:rsidR="00F837E1" w:rsidRPr="009E7ADD" w:rsidRDefault="00F837E1" w:rsidP="00F837E1">
            <w:pPr>
              <w:rPr>
                <w:rFonts w:cs="Arial"/>
                <w:sz w:val="16"/>
                <w:szCs w:val="16"/>
              </w:rPr>
            </w:pPr>
            <w:r w:rsidRPr="009E7ADD">
              <w:rPr>
                <w:rFonts w:cs="Arial"/>
                <w:sz w:val="16"/>
                <w:szCs w:val="16"/>
              </w:rPr>
              <w:t>Egypt</w:t>
            </w:r>
          </w:p>
        </w:tc>
        <w:tc>
          <w:tcPr>
            <w:tcW w:w="763" w:type="pct"/>
            <w:shd w:val="clear" w:color="auto" w:fill="C9DED4"/>
            <w:noWrap/>
            <w:hideMark/>
          </w:tcPr>
          <w:p w:rsidR="00F837E1" w:rsidRPr="009E7ADD" w:rsidRDefault="00F837E1" w:rsidP="00C9302B">
            <w:pPr>
              <w:jc w:val="center"/>
              <w:rPr>
                <w:rFonts w:cs="Arial"/>
                <w:sz w:val="16"/>
                <w:szCs w:val="16"/>
              </w:rPr>
            </w:pPr>
            <w:r w:rsidRPr="009E7ADD">
              <w:rPr>
                <w:rFonts w:cs="Arial"/>
                <w:sz w:val="16"/>
                <w:szCs w:val="16"/>
              </w:rPr>
              <w:t>4</w:t>
            </w:r>
          </w:p>
        </w:tc>
        <w:tc>
          <w:tcPr>
            <w:tcW w:w="837" w:type="pct"/>
            <w:shd w:val="clear" w:color="auto" w:fill="C9DED4"/>
            <w:noWrap/>
            <w:hideMark/>
          </w:tcPr>
          <w:p w:rsidR="00F837E1" w:rsidRPr="009E7ADD" w:rsidRDefault="00F837E1" w:rsidP="00C9302B">
            <w:pPr>
              <w:jc w:val="center"/>
              <w:rPr>
                <w:rFonts w:cs="Arial"/>
                <w:sz w:val="16"/>
                <w:szCs w:val="16"/>
              </w:rPr>
            </w:pPr>
            <w:r w:rsidRPr="009E7ADD">
              <w:rPr>
                <w:rFonts w:cs="Arial"/>
                <w:sz w:val="16"/>
                <w:szCs w:val="16"/>
              </w:rPr>
              <w:t>14</w:t>
            </w:r>
          </w:p>
        </w:tc>
        <w:tc>
          <w:tcPr>
            <w:tcW w:w="727" w:type="pct"/>
            <w:shd w:val="clear" w:color="auto" w:fill="C9DED4"/>
            <w:noWrap/>
            <w:hideMark/>
          </w:tcPr>
          <w:p w:rsidR="00F837E1" w:rsidRPr="009E7ADD" w:rsidRDefault="00F837E1" w:rsidP="00C9302B">
            <w:pPr>
              <w:jc w:val="center"/>
              <w:rPr>
                <w:rFonts w:cs="Arial"/>
                <w:sz w:val="16"/>
                <w:szCs w:val="16"/>
              </w:rPr>
            </w:pPr>
            <w:r w:rsidRPr="009E7ADD">
              <w:rPr>
                <w:rFonts w:cs="Arial"/>
                <w:sz w:val="16"/>
                <w:szCs w:val="16"/>
              </w:rPr>
              <w:t>0</w:t>
            </w:r>
          </w:p>
        </w:tc>
      </w:tr>
      <w:tr w:rsidR="00F837E1" w:rsidRPr="009E7ADD" w:rsidTr="00F6104F">
        <w:trPr>
          <w:trHeight w:val="255"/>
        </w:trPr>
        <w:tc>
          <w:tcPr>
            <w:tcW w:w="2673" w:type="pct"/>
            <w:shd w:val="clear" w:color="auto" w:fill="auto"/>
            <w:hideMark/>
          </w:tcPr>
          <w:p w:rsidR="00F837E1" w:rsidRPr="009E7ADD" w:rsidRDefault="00F837E1" w:rsidP="00F837E1">
            <w:pPr>
              <w:rPr>
                <w:rFonts w:cs="Arial"/>
                <w:sz w:val="16"/>
                <w:szCs w:val="16"/>
              </w:rPr>
            </w:pPr>
            <w:r w:rsidRPr="009E7ADD">
              <w:rPr>
                <w:rFonts w:cs="Arial"/>
                <w:sz w:val="16"/>
                <w:szCs w:val="16"/>
              </w:rPr>
              <w:t>El Salvador</w:t>
            </w:r>
          </w:p>
        </w:tc>
        <w:tc>
          <w:tcPr>
            <w:tcW w:w="763" w:type="pct"/>
            <w:shd w:val="clear" w:color="auto" w:fill="auto"/>
            <w:noWrap/>
            <w:hideMark/>
          </w:tcPr>
          <w:p w:rsidR="00F837E1" w:rsidRPr="009E7ADD" w:rsidRDefault="00F837E1" w:rsidP="00C9302B">
            <w:pPr>
              <w:jc w:val="center"/>
              <w:rPr>
                <w:rFonts w:cs="Arial"/>
                <w:sz w:val="16"/>
                <w:szCs w:val="16"/>
              </w:rPr>
            </w:pPr>
            <w:r w:rsidRPr="009E7ADD">
              <w:rPr>
                <w:rFonts w:cs="Arial"/>
                <w:sz w:val="16"/>
                <w:szCs w:val="16"/>
              </w:rPr>
              <w:t>0</w:t>
            </w:r>
          </w:p>
        </w:tc>
        <w:tc>
          <w:tcPr>
            <w:tcW w:w="837" w:type="pct"/>
            <w:shd w:val="clear" w:color="auto" w:fill="auto"/>
            <w:noWrap/>
            <w:hideMark/>
          </w:tcPr>
          <w:p w:rsidR="00F837E1" w:rsidRPr="009E7ADD" w:rsidRDefault="00F837E1" w:rsidP="00C9302B">
            <w:pPr>
              <w:jc w:val="center"/>
              <w:rPr>
                <w:rFonts w:cs="Arial"/>
                <w:sz w:val="16"/>
                <w:szCs w:val="16"/>
              </w:rPr>
            </w:pPr>
            <w:r w:rsidRPr="009E7ADD">
              <w:rPr>
                <w:rFonts w:cs="Arial"/>
                <w:sz w:val="16"/>
                <w:szCs w:val="16"/>
              </w:rPr>
              <w:t>1</w:t>
            </w:r>
          </w:p>
        </w:tc>
        <w:tc>
          <w:tcPr>
            <w:tcW w:w="727" w:type="pct"/>
            <w:shd w:val="clear" w:color="auto" w:fill="auto"/>
            <w:noWrap/>
            <w:hideMark/>
          </w:tcPr>
          <w:p w:rsidR="00F837E1" w:rsidRPr="009E7ADD" w:rsidRDefault="00F837E1" w:rsidP="00C9302B">
            <w:pPr>
              <w:jc w:val="center"/>
              <w:rPr>
                <w:rFonts w:cs="Arial"/>
                <w:sz w:val="16"/>
                <w:szCs w:val="16"/>
              </w:rPr>
            </w:pPr>
            <w:r w:rsidRPr="009E7ADD">
              <w:rPr>
                <w:rFonts w:cs="Arial"/>
                <w:sz w:val="16"/>
                <w:szCs w:val="16"/>
              </w:rPr>
              <w:t>1</w:t>
            </w:r>
          </w:p>
        </w:tc>
      </w:tr>
      <w:tr w:rsidR="00F837E1" w:rsidRPr="009E7ADD" w:rsidTr="00F6104F">
        <w:trPr>
          <w:trHeight w:val="255"/>
        </w:trPr>
        <w:tc>
          <w:tcPr>
            <w:tcW w:w="2673" w:type="pct"/>
            <w:shd w:val="clear" w:color="auto" w:fill="C9DED4"/>
            <w:hideMark/>
          </w:tcPr>
          <w:p w:rsidR="00F837E1" w:rsidRPr="009E7ADD" w:rsidRDefault="00F837E1" w:rsidP="00F837E1">
            <w:pPr>
              <w:rPr>
                <w:rFonts w:cs="Arial"/>
                <w:sz w:val="16"/>
                <w:szCs w:val="16"/>
              </w:rPr>
            </w:pPr>
            <w:r w:rsidRPr="009E7ADD">
              <w:rPr>
                <w:rFonts w:cs="Arial"/>
                <w:sz w:val="16"/>
                <w:szCs w:val="16"/>
              </w:rPr>
              <w:t>European Union</w:t>
            </w:r>
          </w:p>
        </w:tc>
        <w:tc>
          <w:tcPr>
            <w:tcW w:w="763" w:type="pct"/>
            <w:shd w:val="clear" w:color="auto" w:fill="C9DED4"/>
            <w:noWrap/>
            <w:hideMark/>
          </w:tcPr>
          <w:p w:rsidR="00F837E1" w:rsidRPr="009E7ADD" w:rsidRDefault="00F837E1" w:rsidP="00C9302B">
            <w:pPr>
              <w:jc w:val="center"/>
              <w:rPr>
                <w:rFonts w:cs="Arial"/>
                <w:sz w:val="16"/>
                <w:szCs w:val="16"/>
              </w:rPr>
            </w:pPr>
            <w:r w:rsidRPr="009E7ADD">
              <w:rPr>
                <w:rFonts w:cs="Arial"/>
                <w:sz w:val="16"/>
                <w:szCs w:val="16"/>
              </w:rPr>
              <w:t>11</w:t>
            </w:r>
          </w:p>
        </w:tc>
        <w:tc>
          <w:tcPr>
            <w:tcW w:w="837" w:type="pct"/>
            <w:shd w:val="clear" w:color="auto" w:fill="C9DED4"/>
            <w:noWrap/>
            <w:hideMark/>
          </w:tcPr>
          <w:p w:rsidR="00F837E1" w:rsidRPr="009E7ADD" w:rsidRDefault="00F837E1" w:rsidP="00C9302B">
            <w:pPr>
              <w:jc w:val="center"/>
              <w:rPr>
                <w:rFonts w:cs="Arial"/>
                <w:sz w:val="16"/>
                <w:szCs w:val="16"/>
              </w:rPr>
            </w:pPr>
            <w:r w:rsidRPr="009E7ADD">
              <w:rPr>
                <w:rFonts w:cs="Arial"/>
                <w:sz w:val="16"/>
                <w:szCs w:val="16"/>
              </w:rPr>
              <w:t>14</w:t>
            </w:r>
          </w:p>
        </w:tc>
        <w:tc>
          <w:tcPr>
            <w:tcW w:w="727" w:type="pct"/>
            <w:shd w:val="clear" w:color="auto" w:fill="C9DED4"/>
            <w:noWrap/>
            <w:hideMark/>
          </w:tcPr>
          <w:p w:rsidR="00F837E1" w:rsidRPr="009E7ADD" w:rsidRDefault="00F837E1" w:rsidP="00C9302B">
            <w:pPr>
              <w:jc w:val="center"/>
              <w:rPr>
                <w:rFonts w:cs="Arial"/>
                <w:sz w:val="16"/>
                <w:szCs w:val="16"/>
              </w:rPr>
            </w:pPr>
            <w:r w:rsidRPr="009E7ADD">
              <w:rPr>
                <w:rFonts w:cs="Arial"/>
                <w:sz w:val="16"/>
                <w:szCs w:val="16"/>
              </w:rPr>
              <w:t>9</w:t>
            </w:r>
          </w:p>
        </w:tc>
      </w:tr>
      <w:tr w:rsidR="00F837E1" w:rsidRPr="009E7ADD" w:rsidTr="00F6104F">
        <w:trPr>
          <w:trHeight w:val="255"/>
        </w:trPr>
        <w:tc>
          <w:tcPr>
            <w:tcW w:w="2673" w:type="pct"/>
            <w:shd w:val="clear" w:color="auto" w:fill="auto"/>
            <w:hideMark/>
          </w:tcPr>
          <w:p w:rsidR="00F837E1" w:rsidRPr="009E7ADD" w:rsidRDefault="00F837E1" w:rsidP="00F837E1">
            <w:pPr>
              <w:rPr>
                <w:rFonts w:cs="Arial"/>
                <w:sz w:val="16"/>
                <w:szCs w:val="16"/>
              </w:rPr>
            </w:pPr>
            <w:r w:rsidRPr="009E7ADD">
              <w:rPr>
                <w:rFonts w:cs="Arial"/>
                <w:sz w:val="16"/>
                <w:szCs w:val="16"/>
              </w:rPr>
              <w:t>India</w:t>
            </w:r>
          </w:p>
        </w:tc>
        <w:tc>
          <w:tcPr>
            <w:tcW w:w="763" w:type="pct"/>
            <w:shd w:val="clear" w:color="auto" w:fill="auto"/>
            <w:noWrap/>
            <w:hideMark/>
          </w:tcPr>
          <w:p w:rsidR="00F837E1" w:rsidRPr="009E7ADD" w:rsidRDefault="00F837E1" w:rsidP="00C9302B">
            <w:pPr>
              <w:jc w:val="center"/>
              <w:rPr>
                <w:rFonts w:cs="Arial"/>
                <w:sz w:val="16"/>
                <w:szCs w:val="16"/>
              </w:rPr>
            </w:pPr>
            <w:r w:rsidRPr="009E7ADD">
              <w:rPr>
                <w:rFonts w:cs="Arial"/>
                <w:sz w:val="16"/>
                <w:szCs w:val="16"/>
              </w:rPr>
              <w:t>30</w:t>
            </w:r>
          </w:p>
        </w:tc>
        <w:tc>
          <w:tcPr>
            <w:tcW w:w="837" w:type="pct"/>
            <w:shd w:val="clear" w:color="auto" w:fill="auto"/>
            <w:noWrap/>
            <w:hideMark/>
          </w:tcPr>
          <w:p w:rsidR="00F837E1" w:rsidRPr="009E7ADD" w:rsidRDefault="00F837E1" w:rsidP="00C9302B">
            <w:pPr>
              <w:jc w:val="center"/>
              <w:rPr>
                <w:rFonts w:cs="Arial"/>
                <w:sz w:val="16"/>
                <w:szCs w:val="16"/>
              </w:rPr>
            </w:pPr>
            <w:r w:rsidRPr="009E7ADD">
              <w:rPr>
                <w:rFonts w:cs="Arial"/>
                <w:sz w:val="16"/>
                <w:szCs w:val="16"/>
              </w:rPr>
              <w:t>69</w:t>
            </w:r>
          </w:p>
        </w:tc>
        <w:tc>
          <w:tcPr>
            <w:tcW w:w="727" w:type="pct"/>
            <w:shd w:val="clear" w:color="auto" w:fill="auto"/>
            <w:noWrap/>
            <w:hideMark/>
          </w:tcPr>
          <w:p w:rsidR="00F837E1" w:rsidRPr="009E7ADD" w:rsidRDefault="00F837E1" w:rsidP="00C9302B">
            <w:pPr>
              <w:jc w:val="center"/>
              <w:rPr>
                <w:rFonts w:cs="Arial"/>
                <w:sz w:val="16"/>
                <w:szCs w:val="16"/>
              </w:rPr>
            </w:pPr>
            <w:r w:rsidRPr="009E7ADD">
              <w:rPr>
                <w:rFonts w:cs="Arial"/>
                <w:sz w:val="16"/>
                <w:szCs w:val="16"/>
              </w:rPr>
              <w:t>49</w:t>
            </w:r>
          </w:p>
        </w:tc>
      </w:tr>
      <w:tr w:rsidR="00F837E1" w:rsidRPr="009E7ADD" w:rsidTr="00F6104F">
        <w:trPr>
          <w:trHeight w:val="255"/>
        </w:trPr>
        <w:tc>
          <w:tcPr>
            <w:tcW w:w="2673" w:type="pct"/>
            <w:shd w:val="clear" w:color="auto" w:fill="C9DED4"/>
            <w:hideMark/>
          </w:tcPr>
          <w:p w:rsidR="00F837E1" w:rsidRPr="009E7ADD" w:rsidRDefault="00F837E1" w:rsidP="00F837E1">
            <w:pPr>
              <w:rPr>
                <w:rFonts w:cs="Arial"/>
                <w:sz w:val="16"/>
                <w:szCs w:val="16"/>
              </w:rPr>
            </w:pPr>
            <w:r w:rsidRPr="009E7ADD">
              <w:rPr>
                <w:rFonts w:cs="Arial"/>
                <w:sz w:val="16"/>
                <w:szCs w:val="16"/>
              </w:rPr>
              <w:t>Indonesia</w:t>
            </w:r>
          </w:p>
        </w:tc>
        <w:tc>
          <w:tcPr>
            <w:tcW w:w="763" w:type="pct"/>
            <w:shd w:val="clear" w:color="auto" w:fill="C9DED4"/>
            <w:noWrap/>
            <w:hideMark/>
          </w:tcPr>
          <w:p w:rsidR="00F837E1" w:rsidRPr="009E7ADD" w:rsidRDefault="00F837E1" w:rsidP="00C9302B">
            <w:pPr>
              <w:jc w:val="center"/>
              <w:rPr>
                <w:rFonts w:cs="Arial"/>
                <w:sz w:val="16"/>
                <w:szCs w:val="16"/>
              </w:rPr>
            </w:pPr>
            <w:r w:rsidRPr="009E7ADD">
              <w:rPr>
                <w:rFonts w:cs="Arial"/>
                <w:sz w:val="16"/>
                <w:szCs w:val="16"/>
              </w:rPr>
              <w:t>6</w:t>
            </w:r>
          </w:p>
        </w:tc>
        <w:tc>
          <w:tcPr>
            <w:tcW w:w="837" w:type="pct"/>
            <w:shd w:val="clear" w:color="auto" w:fill="C9DED4"/>
            <w:noWrap/>
            <w:hideMark/>
          </w:tcPr>
          <w:p w:rsidR="00F837E1" w:rsidRPr="009E7ADD" w:rsidRDefault="00F837E1" w:rsidP="00C9302B">
            <w:pPr>
              <w:jc w:val="center"/>
              <w:rPr>
                <w:rFonts w:cs="Arial"/>
                <w:sz w:val="16"/>
                <w:szCs w:val="16"/>
              </w:rPr>
            </w:pPr>
            <w:r w:rsidRPr="009E7ADD">
              <w:rPr>
                <w:rFonts w:cs="Arial"/>
                <w:sz w:val="16"/>
                <w:szCs w:val="16"/>
              </w:rPr>
              <w:t>7</w:t>
            </w:r>
          </w:p>
        </w:tc>
        <w:tc>
          <w:tcPr>
            <w:tcW w:w="727" w:type="pct"/>
            <w:shd w:val="clear" w:color="auto" w:fill="C9DED4"/>
            <w:noWrap/>
            <w:hideMark/>
          </w:tcPr>
          <w:p w:rsidR="00F837E1" w:rsidRPr="009E7ADD" w:rsidRDefault="00F837E1" w:rsidP="00C9302B">
            <w:pPr>
              <w:jc w:val="center"/>
              <w:rPr>
                <w:rFonts w:cs="Arial"/>
                <w:sz w:val="16"/>
                <w:szCs w:val="16"/>
              </w:rPr>
            </w:pPr>
            <w:r w:rsidRPr="009E7ADD">
              <w:rPr>
                <w:rFonts w:cs="Arial"/>
                <w:sz w:val="16"/>
                <w:szCs w:val="16"/>
              </w:rPr>
              <w:t>1</w:t>
            </w:r>
          </w:p>
        </w:tc>
      </w:tr>
      <w:tr w:rsidR="00F837E1" w:rsidRPr="009E7ADD" w:rsidTr="00F6104F">
        <w:trPr>
          <w:trHeight w:val="255"/>
        </w:trPr>
        <w:tc>
          <w:tcPr>
            <w:tcW w:w="2673" w:type="pct"/>
            <w:shd w:val="clear" w:color="auto" w:fill="auto"/>
            <w:hideMark/>
          </w:tcPr>
          <w:p w:rsidR="00F837E1" w:rsidRPr="009E7ADD" w:rsidRDefault="00F837E1" w:rsidP="00F837E1">
            <w:pPr>
              <w:rPr>
                <w:rFonts w:cs="Arial"/>
                <w:sz w:val="16"/>
                <w:szCs w:val="16"/>
              </w:rPr>
            </w:pPr>
            <w:r w:rsidRPr="009E7ADD">
              <w:rPr>
                <w:rFonts w:cs="Arial"/>
                <w:sz w:val="16"/>
                <w:szCs w:val="16"/>
              </w:rPr>
              <w:t>Israel</w:t>
            </w:r>
          </w:p>
        </w:tc>
        <w:tc>
          <w:tcPr>
            <w:tcW w:w="763" w:type="pct"/>
            <w:shd w:val="clear" w:color="auto" w:fill="auto"/>
            <w:noWrap/>
            <w:hideMark/>
          </w:tcPr>
          <w:p w:rsidR="00F837E1" w:rsidRPr="009E7ADD" w:rsidRDefault="00F837E1" w:rsidP="00C9302B">
            <w:pPr>
              <w:jc w:val="center"/>
              <w:rPr>
                <w:rFonts w:cs="Arial"/>
                <w:sz w:val="16"/>
                <w:szCs w:val="16"/>
              </w:rPr>
            </w:pPr>
            <w:r w:rsidRPr="009E7ADD">
              <w:rPr>
                <w:rFonts w:cs="Arial"/>
                <w:sz w:val="16"/>
                <w:szCs w:val="16"/>
              </w:rPr>
              <w:t>1</w:t>
            </w:r>
          </w:p>
        </w:tc>
        <w:tc>
          <w:tcPr>
            <w:tcW w:w="837" w:type="pct"/>
            <w:shd w:val="clear" w:color="auto" w:fill="auto"/>
            <w:noWrap/>
            <w:hideMark/>
          </w:tcPr>
          <w:p w:rsidR="00F837E1" w:rsidRPr="009E7ADD" w:rsidRDefault="00F837E1" w:rsidP="00C9302B">
            <w:pPr>
              <w:jc w:val="center"/>
              <w:rPr>
                <w:rFonts w:cs="Arial"/>
                <w:sz w:val="16"/>
                <w:szCs w:val="16"/>
              </w:rPr>
            </w:pPr>
            <w:r w:rsidRPr="009E7ADD">
              <w:rPr>
                <w:rFonts w:cs="Arial"/>
                <w:sz w:val="16"/>
                <w:szCs w:val="16"/>
              </w:rPr>
              <w:t>1</w:t>
            </w:r>
          </w:p>
        </w:tc>
        <w:tc>
          <w:tcPr>
            <w:tcW w:w="727" w:type="pct"/>
            <w:shd w:val="clear" w:color="auto" w:fill="auto"/>
            <w:noWrap/>
            <w:hideMark/>
          </w:tcPr>
          <w:p w:rsidR="00F837E1" w:rsidRPr="009E7ADD" w:rsidRDefault="00F837E1" w:rsidP="00C9302B">
            <w:pPr>
              <w:jc w:val="center"/>
              <w:rPr>
                <w:rFonts w:cs="Arial"/>
                <w:sz w:val="16"/>
                <w:szCs w:val="16"/>
              </w:rPr>
            </w:pPr>
            <w:r w:rsidRPr="009E7ADD">
              <w:rPr>
                <w:rFonts w:cs="Arial"/>
                <w:sz w:val="16"/>
                <w:szCs w:val="16"/>
              </w:rPr>
              <w:t>3</w:t>
            </w:r>
          </w:p>
        </w:tc>
      </w:tr>
      <w:tr w:rsidR="00F837E1" w:rsidRPr="009E7ADD" w:rsidTr="00F6104F">
        <w:trPr>
          <w:trHeight w:val="255"/>
        </w:trPr>
        <w:tc>
          <w:tcPr>
            <w:tcW w:w="2673" w:type="pct"/>
            <w:shd w:val="clear" w:color="auto" w:fill="C9DED4"/>
            <w:hideMark/>
          </w:tcPr>
          <w:p w:rsidR="00F837E1" w:rsidRPr="009E7ADD" w:rsidRDefault="00F837E1" w:rsidP="00F837E1">
            <w:pPr>
              <w:rPr>
                <w:rFonts w:cs="Arial"/>
                <w:sz w:val="16"/>
                <w:szCs w:val="16"/>
              </w:rPr>
            </w:pPr>
            <w:r w:rsidRPr="009E7ADD">
              <w:rPr>
                <w:rFonts w:cs="Arial"/>
                <w:sz w:val="16"/>
                <w:szCs w:val="16"/>
              </w:rPr>
              <w:t>Japan</w:t>
            </w:r>
          </w:p>
        </w:tc>
        <w:tc>
          <w:tcPr>
            <w:tcW w:w="763" w:type="pct"/>
            <w:shd w:val="clear" w:color="auto" w:fill="C9DED4"/>
            <w:noWrap/>
            <w:hideMark/>
          </w:tcPr>
          <w:p w:rsidR="00F837E1" w:rsidRPr="009E7ADD" w:rsidRDefault="00F837E1" w:rsidP="00C9302B">
            <w:pPr>
              <w:jc w:val="center"/>
              <w:rPr>
                <w:rFonts w:cs="Arial"/>
                <w:sz w:val="16"/>
                <w:szCs w:val="16"/>
              </w:rPr>
            </w:pPr>
            <w:r w:rsidRPr="009E7ADD">
              <w:rPr>
                <w:rFonts w:cs="Arial"/>
                <w:sz w:val="16"/>
                <w:szCs w:val="16"/>
              </w:rPr>
              <w:t>2</w:t>
            </w:r>
          </w:p>
        </w:tc>
        <w:tc>
          <w:tcPr>
            <w:tcW w:w="837" w:type="pct"/>
            <w:shd w:val="clear" w:color="auto" w:fill="C9DED4"/>
            <w:noWrap/>
            <w:hideMark/>
          </w:tcPr>
          <w:p w:rsidR="00F837E1" w:rsidRPr="009E7ADD" w:rsidRDefault="00F837E1" w:rsidP="00C9302B">
            <w:pPr>
              <w:jc w:val="center"/>
              <w:rPr>
                <w:rFonts w:cs="Arial"/>
                <w:sz w:val="16"/>
                <w:szCs w:val="16"/>
              </w:rPr>
            </w:pPr>
            <w:r w:rsidRPr="009E7ADD">
              <w:rPr>
                <w:rFonts w:cs="Arial"/>
                <w:sz w:val="16"/>
                <w:szCs w:val="16"/>
              </w:rPr>
              <w:t>1</w:t>
            </w:r>
          </w:p>
        </w:tc>
        <w:tc>
          <w:tcPr>
            <w:tcW w:w="727" w:type="pct"/>
            <w:shd w:val="clear" w:color="auto" w:fill="C9DED4"/>
            <w:noWrap/>
            <w:hideMark/>
          </w:tcPr>
          <w:p w:rsidR="00F837E1" w:rsidRPr="009E7ADD" w:rsidRDefault="00F837E1" w:rsidP="00C9302B">
            <w:pPr>
              <w:jc w:val="center"/>
              <w:rPr>
                <w:rFonts w:cs="Arial"/>
                <w:sz w:val="16"/>
                <w:szCs w:val="16"/>
              </w:rPr>
            </w:pPr>
            <w:r w:rsidRPr="009E7ADD">
              <w:rPr>
                <w:rFonts w:cs="Arial"/>
                <w:sz w:val="16"/>
                <w:szCs w:val="16"/>
              </w:rPr>
              <w:t>2</w:t>
            </w:r>
          </w:p>
        </w:tc>
      </w:tr>
      <w:tr w:rsidR="00F837E1" w:rsidRPr="009E7ADD" w:rsidTr="00F6104F">
        <w:trPr>
          <w:trHeight w:val="255"/>
        </w:trPr>
        <w:tc>
          <w:tcPr>
            <w:tcW w:w="2673" w:type="pct"/>
            <w:shd w:val="clear" w:color="auto" w:fill="auto"/>
            <w:hideMark/>
          </w:tcPr>
          <w:p w:rsidR="00F837E1" w:rsidRPr="009E7ADD" w:rsidRDefault="00F837E1" w:rsidP="00F837E1">
            <w:pPr>
              <w:rPr>
                <w:rFonts w:cs="Arial"/>
                <w:sz w:val="16"/>
                <w:szCs w:val="16"/>
              </w:rPr>
            </w:pPr>
            <w:r w:rsidRPr="009E7ADD">
              <w:rPr>
                <w:rFonts w:cs="Arial"/>
                <w:sz w:val="16"/>
                <w:szCs w:val="16"/>
              </w:rPr>
              <w:t>Korea, Republic of</w:t>
            </w:r>
          </w:p>
        </w:tc>
        <w:tc>
          <w:tcPr>
            <w:tcW w:w="763" w:type="pct"/>
            <w:shd w:val="clear" w:color="auto" w:fill="auto"/>
            <w:noWrap/>
            <w:hideMark/>
          </w:tcPr>
          <w:p w:rsidR="00F837E1" w:rsidRPr="009E7ADD" w:rsidRDefault="00F837E1" w:rsidP="00C9302B">
            <w:pPr>
              <w:jc w:val="center"/>
              <w:rPr>
                <w:rFonts w:cs="Arial"/>
                <w:sz w:val="16"/>
                <w:szCs w:val="16"/>
              </w:rPr>
            </w:pPr>
            <w:r w:rsidRPr="009E7ADD">
              <w:rPr>
                <w:rFonts w:cs="Arial"/>
                <w:sz w:val="16"/>
                <w:szCs w:val="16"/>
              </w:rPr>
              <w:t>4</w:t>
            </w:r>
          </w:p>
        </w:tc>
        <w:tc>
          <w:tcPr>
            <w:tcW w:w="837" w:type="pct"/>
            <w:shd w:val="clear" w:color="auto" w:fill="auto"/>
            <w:noWrap/>
            <w:hideMark/>
          </w:tcPr>
          <w:p w:rsidR="00F837E1" w:rsidRPr="009E7ADD" w:rsidRDefault="00F837E1" w:rsidP="00C9302B">
            <w:pPr>
              <w:jc w:val="center"/>
              <w:rPr>
                <w:rFonts w:cs="Arial"/>
                <w:sz w:val="16"/>
                <w:szCs w:val="16"/>
              </w:rPr>
            </w:pPr>
            <w:r w:rsidRPr="009E7ADD">
              <w:rPr>
                <w:rFonts w:cs="Arial"/>
                <w:sz w:val="16"/>
                <w:szCs w:val="16"/>
              </w:rPr>
              <w:t>4</w:t>
            </w:r>
          </w:p>
        </w:tc>
        <w:tc>
          <w:tcPr>
            <w:tcW w:w="727" w:type="pct"/>
            <w:shd w:val="clear" w:color="auto" w:fill="auto"/>
            <w:noWrap/>
            <w:hideMark/>
          </w:tcPr>
          <w:p w:rsidR="00F837E1" w:rsidRPr="009E7ADD" w:rsidRDefault="00F837E1" w:rsidP="00C9302B">
            <w:pPr>
              <w:jc w:val="center"/>
              <w:rPr>
                <w:rFonts w:cs="Arial"/>
                <w:sz w:val="16"/>
                <w:szCs w:val="16"/>
              </w:rPr>
            </w:pPr>
            <w:r w:rsidRPr="009E7ADD">
              <w:rPr>
                <w:rFonts w:cs="Arial"/>
                <w:sz w:val="16"/>
                <w:szCs w:val="16"/>
              </w:rPr>
              <w:t>7</w:t>
            </w:r>
          </w:p>
        </w:tc>
      </w:tr>
      <w:tr w:rsidR="00F837E1" w:rsidRPr="009E7ADD" w:rsidTr="00F6104F">
        <w:trPr>
          <w:trHeight w:val="255"/>
        </w:trPr>
        <w:tc>
          <w:tcPr>
            <w:tcW w:w="2673" w:type="pct"/>
            <w:shd w:val="clear" w:color="auto" w:fill="C9DED4"/>
            <w:hideMark/>
          </w:tcPr>
          <w:p w:rsidR="00F837E1" w:rsidRPr="009E7ADD" w:rsidRDefault="00F837E1" w:rsidP="00F837E1">
            <w:pPr>
              <w:rPr>
                <w:rFonts w:cs="Arial"/>
                <w:sz w:val="16"/>
                <w:szCs w:val="16"/>
              </w:rPr>
            </w:pPr>
            <w:r w:rsidRPr="009E7ADD">
              <w:rPr>
                <w:rFonts w:cs="Arial"/>
                <w:sz w:val="16"/>
                <w:szCs w:val="16"/>
              </w:rPr>
              <w:t>Malaysia</w:t>
            </w:r>
          </w:p>
        </w:tc>
        <w:tc>
          <w:tcPr>
            <w:tcW w:w="763" w:type="pct"/>
            <w:shd w:val="clear" w:color="auto" w:fill="C9DED4"/>
            <w:noWrap/>
            <w:hideMark/>
          </w:tcPr>
          <w:p w:rsidR="00F837E1" w:rsidRPr="009E7ADD" w:rsidRDefault="00F837E1" w:rsidP="00C9302B">
            <w:pPr>
              <w:jc w:val="center"/>
              <w:rPr>
                <w:rFonts w:cs="Arial"/>
                <w:sz w:val="16"/>
                <w:szCs w:val="16"/>
              </w:rPr>
            </w:pPr>
            <w:r w:rsidRPr="009E7ADD">
              <w:rPr>
                <w:rFonts w:cs="Arial"/>
                <w:sz w:val="16"/>
                <w:szCs w:val="16"/>
              </w:rPr>
              <w:t>14</w:t>
            </w:r>
          </w:p>
        </w:tc>
        <w:tc>
          <w:tcPr>
            <w:tcW w:w="837" w:type="pct"/>
            <w:shd w:val="clear" w:color="auto" w:fill="C9DED4"/>
            <w:noWrap/>
            <w:hideMark/>
          </w:tcPr>
          <w:p w:rsidR="00F837E1" w:rsidRPr="009E7ADD" w:rsidRDefault="00F837E1" w:rsidP="00C9302B">
            <w:pPr>
              <w:jc w:val="center"/>
              <w:rPr>
                <w:rFonts w:cs="Arial"/>
                <w:sz w:val="16"/>
                <w:szCs w:val="16"/>
              </w:rPr>
            </w:pPr>
            <w:r w:rsidRPr="009E7ADD">
              <w:rPr>
                <w:rFonts w:cs="Arial"/>
                <w:sz w:val="16"/>
                <w:szCs w:val="16"/>
              </w:rPr>
              <w:t>0</w:t>
            </w:r>
          </w:p>
        </w:tc>
        <w:tc>
          <w:tcPr>
            <w:tcW w:w="727" w:type="pct"/>
            <w:shd w:val="clear" w:color="auto" w:fill="C9DED4"/>
            <w:noWrap/>
            <w:hideMark/>
          </w:tcPr>
          <w:p w:rsidR="00F837E1" w:rsidRPr="009E7ADD" w:rsidRDefault="00F837E1" w:rsidP="00C9302B">
            <w:pPr>
              <w:jc w:val="center"/>
              <w:rPr>
                <w:rFonts w:cs="Arial"/>
                <w:sz w:val="16"/>
                <w:szCs w:val="16"/>
              </w:rPr>
            </w:pPr>
            <w:r w:rsidRPr="009E7ADD">
              <w:rPr>
                <w:rFonts w:cs="Arial"/>
                <w:sz w:val="16"/>
                <w:szCs w:val="16"/>
              </w:rPr>
              <w:t>4</w:t>
            </w:r>
          </w:p>
        </w:tc>
      </w:tr>
      <w:tr w:rsidR="00F837E1" w:rsidRPr="009E7ADD" w:rsidTr="00F6104F">
        <w:trPr>
          <w:trHeight w:val="255"/>
        </w:trPr>
        <w:tc>
          <w:tcPr>
            <w:tcW w:w="2673" w:type="pct"/>
            <w:shd w:val="clear" w:color="auto" w:fill="auto"/>
            <w:hideMark/>
          </w:tcPr>
          <w:p w:rsidR="00F837E1" w:rsidRPr="009E7ADD" w:rsidRDefault="00F837E1" w:rsidP="00F837E1">
            <w:pPr>
              <w:rPr>
                <w:rFonts w:cs="Arial"/>
                <w:sz w:val="16"/>
                <w:szCs w:val="16"/>
              </w:rPr>
            </w:pPr>
            <w:r w:rsidRPr="009E7ADD">
              <w:rPr>
                <w:rFonts w:cs="Arial"/>
                <w:sz w:val="16"/>
                <w:szCs w:val="16"/>
              </w:rPr>
              <w:t>Mexico</w:t>
            </w:r>
          </w:p>
        </w:tc>
        <w:tc>
          <w:tcPr>
            <w:tcW w:w="763" w:type="pct"/>
            <w:shd w:val="clear" w:color="auto" w:fill="auto"/>
            <w:noWrap/>
            <w:hideMark/>
          </w:tcPr>
          <w:p w:rsidR="00F837E1" w:rsidRPr="009E7ADD" w:rsidRDefault="00F837E1" w:rsidP="00C9302B">
            <w:pPr>
              <w:jc w:val="center"/>
              <w:rPr>
                <w:rFonts w:cs="Arial"/>
                <w:sz w:val="16"/>
                <w:szCs w:val="16"/>
              </w:rPr>
            </w:pPr>
            <w:r w:rsidRPr="009E7ADD">
              <w:rPr>
                <w:rFonts w:cs="Arial"/>
                <w:sz w:val="16"/>
                <w:szCs w:val="16"/>
              </w:rPr>
              <w:t>9</w:t>
            </w:r>
          </w:p>
        </w:tc>
        <w:tc>
          <w:tcPr>
            <w:tcW w:w="837" w:type="pct"/>
            <w:shd w:val="clear" w:color="auto" w:fill="auto"/>
            <w:noWrap/>
            <w:hideMark/>
          </w:tcPr>
          <w:p w:rsidR="00F837E1" w:rsidRPr="009E7ADD" w:rsidRDefault="00F837E1" w:rsidP="00C9302B">
            <w:pPr>
              <w:jc w:val="center"/>
              <w:rPr>
                <w:rFonts w:cs="Arial"/>
                <w:sz w:val="16"/>
                <w:szCs w:val="16"/>
              </w:rPr>
            </w:pPr>
            <w:r w:rsidRPr="009E7ADD">
              <w:rPr>
                <w:rFonts w:cs="Arial"/>
                <w:sz w:val="16"/>
                <w:szCs w:val="16"/>
              </w:rPr>
              <w:t>6</w:t>
            </w:r>
          </w:p>
        </w:tc>
        <w:tc>
          <w:tcPr>
            <w:tcW w:w="727" w:type="pct"/>
            <w:shd w:val="clear" w:color="auto" w:fill="auto"/>
            <w:noWrap/>
            <w:hideMark/>
          </w:tcPr>
          <w:p w:rsidR="00F837E1" w:rsidRPr="009E7ADD" w:rsidRDefault="00F837E1" w:rsidP="00C9302B">
            <w:pPr>
              <w:jc w:val="center"/>
              <w:rPr>
                <w:rFonts w:cs="Arial"/>
                <w:sz w:val="16"/>
                <w:szCs w:val="16"/>
              </w:rPr>
            </w:pPr>
            <w:r w:rsidRPr="009E7ADD">
              <w:rPr>
                <w:rFonts w:cs="Arial"/>
                <w:sz w:val="16"/>
                <w:szCs w:val="16"/>
              </w:rPr>
              <w:t>8</w:t>
            </w:r>
          </w:p>
        </w:tc>
      </w:tr>
      <w:tr w:rsidR="00F837E1" w:rsidRPr="009E7ADD" w:rsidTr="00F6104F">
        <w:trPr>
          <w:trHeight w:val="255"/>
        </w:trPr>
        <w:tc>
          <w:tcPr>
            <w:tcW w:w="2673" w:type="pct"/>
            <w:shd w:val="clear" w:color="auto" w:fill="C9DED4"/>
            <w:hideMark/>
          </w:tcPr>
          <w:p w:rsidR="00F837E1" w:rsidRPr="009E7ADD" w:rsidRDefault="00F837E1" w:rsidP="00F837E1">
            <w:pPr>
              <w:rPr>
                <w:rFonts w:cs="Arial"/>
                <w:sz w:val="16"/>
                <w:szCs w:val="16"/>
              </w:rPr>
            </w:pPr>
            <w:r w:rsidRPr="009E7ADD">
              <w:rPr>
                <w:rFonts w:cs="Arial"/>
                <w:sz w:val="16"/>
                <w:szCs w:val="16"/>
              </w:rPr>
              <w:t>Morocco</w:t>
            </w:r>
          </w:p>
        </w:tc>
        <w:tc>
          <w:tcPr>
            <w:tcW w:w="763" w:type="pct"/>
            <w:shd w:val="clear" w:color="auto" w:fill="C9DED4"/>
            <w:noWrap/>
            <w:hideMark/>
          </w:tcPr>
          <w:p w:rsidR="00F837E1" w:rsidRPr="009E7ADD" w:rsidRDefault="00F837E1" w:rsidP="00C9302B">
            <w:pPr>
              <w:jc w:val="center"/>
              <w:rPr>
                <w:rFonts w:cs="Arial"/>
                <w:sz w:val="16"/>
                <w:szCs w:val="16"/>
              </w:rPr>
            </w:pPr>
            <w:r w:rsidRPr="009E7ADD">
              <w:rPr>
                <w:rFonts w:cs="Arial"/>
                <w:sz w:val="16"/>
                <w:szCs w:val="16"/>
              </w:rPr>
              <w:t>2</w:t>
            </w:r>
          </w:p>
        </w:tc>
        <w:tc>
          <w:tcPr>
            <w:tcW w:w="837" w:type="pct"/>
            <w:shd w:val="clear" w:color="auto" w:fill="C9DED4"/>
            <w:noWrap/>
            <w:hideMark/>
          </w:tcPr>
          <w:p w:rsidR="00F837E1" w:rsidRPr="009E7ADD" w:rsidRDefault="00F837E1" w:rsidP="00C9302B">
            <w:pPr>
              <w:jc w:val="center"/>
              <w:rPr>
                <w:rFonts w:cs="Arial"/>
                <w:sz w:val="16"/>
                <w:szCs w:val="16"/>
              </w:rPr>
            </w:pPr>
            <w:r w:rsidRPr="009E7ADD">
              <w:rPr>
                <w:rFonts w:cs="Arial"/>
                <w:sz w:val="16"/>
                <w:szCs w:val="16"/>
              </w:rPr>
              <w:t>4</w:t>
            </w:r>
          </w:p>
        </w:tc>
        <w:tc>
          <w:tcPr>
            <w:tcW w:w="727" w:type="pct"/>
            <w:shd w:val="clear" w:color="auto" w:fill="C9DED4"/>
            <w:noWrap/>
            <w:hideMark/>
          </w:tcPr>
          <w:p w:rsidR="00F837E1" w:rsidRPr="009E7ADD" w:rsidRDefault="00F837E1" w:rsidP="00C9302B">
            <w:pPr>
              <w:jc w:val="center"/>
              <w:rPr>
                <w:rFonts w:cs="Arial"/>
                <w:sz w:val="16"/>
                <w:szCs w:val="16"/>
              </w:rPr>
            </w:pPr>
            <w:r w:rsidRPr="009E7ADD">
              <w:rPr>
                <w:rFonts w:cs="Arial"/>
                <w:sz w:val="16"/>
                <w:szCs w:val="16"/>
              </w:rPr>
              <w:t>1</w:t>
            </w:r>
          </w:p>
        </w:tc>
      </w:tr>
      <w:tr w:rsidR="00F837E1" w:rsidRPr="009E7ADD" w:rsidTr="00F6104F">
        <w:trPr>
          <w:trHeight w:val="255"/>
        </w:trPr>
        <w:tc>
          <w:tcPr>
            <w:tcW w:w="2673" w:type="pct"/>
            <w:shd w:val="clear" w:color="auto" w:fill="auto"/>
            <w:hideMark/>
          </w:tcPr>
          <w:p w:rsidR="00F837E1" w:rsidRPr="009E7ADD" w:rsidRDefault="00F837E1" w:rsidP="00F837E1">
            <w:pPr>
              <w:rPr>
                <w:rFonts w:cs="Arial"/>
                <w:sz w:val="16"/>
                <w:szCs w:val="16"/>
              </w:rPr>
            </w:pPr>
            <w:r w:rsidRPr="009E7ADD">
              <w:rPr>
                <w:rFonts w:cs="Arial"/>
                <w:sz w:val="16"/>
                <w:szCs w:val="16"/>
              </w:rPr>
              <w:t>New Zealand</w:t>
            </w:r>
          </w:p>
        </w:tc>
        <w:tc>
          <w:tcPr>
            <w:tcW w:w="763" w:type="pct"/>
            <w:shd w:val="clear" w:color="auto" w:fill="auto"/>
            <w:noWrap/>
            <w:hideMark/>
          </w:tcPr>
          <w:p w:rsidR="00F837E1" w:rsidRPr="009E7ADD" w:rsidRDefault="00F837E1" w:rsidP="00C9302B">
            <w:pPr>
              <w:jc w:val="center"/>
              <w:rPr>
                <w:rFonts w:cs="Arial"/>
                <w:sz w:val="16"/>
                <w:szCs w:val="16"/>
              </w:rPr>
            </w:pPr>
            <w:r w:rsidRPr="009E7ADD">
              <w:rPr>
                <w:rFonts w:cs="Arial"/>
                <w:sz w:val="16"/>
                <w:szCs w:val="16"/>
              </w:rPr>
              <w:t>0</w:t>
            </w:r>
          </w:p>
        </w:tc>
        <w:tc>
          <w:tcPr>
            <w:tcW w:w="837" w:type="pct"/>
            <w:shd w:val="clear" w:color="auto" w:fill="auto"/>
            <w:noWrap/>
            <w:hideMark/>
          </w:tcPr>
          <w:p w:rsidR="00F837E1" w:rsidRPr="009E7ADD" w:rsidRDefault="00F837E1" w:rsidP="00C9302B">
            <w:pPr>
              <w:jc w:val="center"/>
              <w:rPr>
                <w:rFonts w:cs="Arial"/>
                <w:sz w:val="16"/>
                <w:szCs w:val="16"/>
              </w:rPr>
            </w:pPr>
            <w:r w:rsidRPr="009E7ADD">
              <w:rPr>
                <w:rFonts w:cs="Arial"/>
                <w:sz w:val="16"/>
                <w:szCs w:val="16"/>
              </w:rPr>
              <w:t>0</w:t>
            </w:r>
          </w:p>
        </w:tc>
        <w:tc>
          <w:tcPr>
            <w:tcW w:w="727" w:type="pct"/>
            <w:shd w:val="clear" w:color="auto" w:fill="auto"/>
            <w:noWrap/>
            <w:hideMark/>
          </w:tcPr>
          <w:p w:rsidR="00F837E1" w:rsidRPr="009E7ADD" w:rsidRDefault="00F837E1" w:rsidP="00C9302B">
            <w:pPr>
              <w:jc w:val="center"/>
              <w:rPr>
                <w:rFonts w:cs="Arial"/>
                <w:sz w:val="16"/>
                <w:szCs w:val="16"/>
              </w:rPr>
            </w:pPr>
            <w:r w:rsidRPr="009E7ADD">
              <w:rPr>
                <w:rFonts w:cs="Arial"/>
                <w:sz w:val="16"/>
                <w:szCs w:val="16"/>
              </w:rPr>
              <w:t>2</w:t>
            </w:r>
          </w:p>
        </w:tc>
      </w:tr>
      <w:tr w:rsidR="00F837E1" w:rsidRPr="009E7ADD" w:rsidTr="00F6104F">
        <w:trPr>
          <w:trHeight w:val="255"/>
        </w:trPr>
        <w:tc>
          <w:tcPr>
            <w:tcW w:w="2673" w:type="pct"/>
            <w:shd w:val="clear" w:color="auto" w:fill="C9DED4"/>
            <w:hideMark/>
          </w:tcPr>
          <w:p w:rsidR="00F837E1" w:rsidRPr="009E7ADD" w:rsidRDefault="00F837E1" w:rsidP="00F837E1">
            <w:pPr>
              <w:rPr>
                <w:rFonts w:cs="Arial"/>
                <w:sz w:val="16"/>
                <w:szCs w:val="16"/>
              </w:rPr>
            </w:pPr>
            <w:r w:rsidRPr="009E7ADD">
              <w:rPr>
                <w:rFonts w:cs="Arial"/>
                <w:sz w:val="16"/>
                <w:szCs w:val="16"/>
              </w:rPr>
              <w:t>Pakistan</w:t>
            </w:r>
          </w:p>
        </w:tc>
        <w:tc>
          <w:tcPr>
            <w:tcW w:w="763" w:type="pct"/>
            <w:shd w:val="clear" w:color="auto" w:fill="C9DED4"/>
            <w:noWrap/>
            <w:hideMark/>
          </w:tcPr>
          <w:p w:rsidR="00F837E1" w:rsidRPr="009E7ADD" w:rsidRDefault="00F837E1" w:rsidP="00C9302B">
            <w:pPr>
              <w:jc w:val="center"/>
              <w:rPr>
                <w:rFonts w:cs="Arial"/>
                <w:sz w:val="16"/>
                <w:szCs w:val="16"/>
              </w:rPr>
            </w:pPr>
            <w:r w:rsidRPr="009E7ADD">
              <w:rPr>
                <w:rFonts w:cs="Arial"/>
                <w:sz w:val="16"/>
                <w:szCs w:val="16"/>
              </w:rPr>
              <w:t>12</w:t>
            </w:r>
          </w:p>
        </w:tc>
        <w:tc>
          <w:tcPr>
            <w:tcW w:w="837" w:type="pct"/>
            <w:shd w:val="clear" w:color="auto" w:fill="C9DED4"/>
            <w:noWrap/>
            <w:hideMark/>
          </w:tcPr>
          <w:p w:rsidR="00F837E1" w:rsidRPr="009E7ADD" w:rsidRDefault="00F837E1" w:rsidP="00C9302B">
            <w:pPr>
              <w:jc w:val="center"/>
              <w:rPr>
                <w:rFonts w:cs="Arial"/>
                <w:sz w:val="16"/>
                <w:szCs w:val="16"/>
              </w:rPr>
            </w:pPr>
            <w:r w:rsidRPr="009E7ADD">
              <w:rPr>
                <w:rFonts w:cs="Arial"/>
                <w:sz w:val="16"/>
                <w:szCs w:val="16"/>
              </w:rPr>
              <w:t>24</w:t>
            </w:r>
          </w:p>
        </w:tc>
        <w:tc>
          <w:tcPr>
            <w:tcW w:w="727" w:type="pct"/>
            <w:shd w:val="clear" w:color="auto" w:fill="C9DED4"/>
            <w:noWrap/>
            <w:hideMark/>
          </w:tcPr>
          <w:p w:rsidR="00F837E1" w:rsidRPr="009E7ADD" w:rsidRDefault="00F837E1" w:rsidP="00C9302B">
            <w:pPr>
              <w:jc w:val="center"/>
              <w:rPr>
                <w:rFonts w:cs="Arial"/>
                <w:sz w:val="16"/>
                <w:szCs w:val="16"/>
              </w:rPr>
            </w:pPr>
            <w:r w:rsidRPr="009E7ADD">
              <w:rPr>
                <w:rFonts w:cs="Arial"/>
                <w:sz w:val="16"/>
                <w:szCs w:val="16"/>
              </w:rPr>
              <w:t>3</w:t>
            </w:r>
          </w:p>
        </w:tc>
      </w:tr>
      <w:tr w:rsidR="00F837E1" w:rsidRPr="009E7ADD" w:rsidTr="00F6104F">
        <w:trPr>
          <w:trHeight w:val="255"/>
        </w:trPr>
        <w:tc>
          <w:tcPr>
            <w:tcW w:w="2673" w:type="pct"/>
            <w:shd w:val="clear" w:color="auto" w:fill="auto"/>
            <w:hideMark/>
          </w:tcPr>
          <w:p w:rsidR="00F837E1" w:rsidRPr="009E7ADD" w:rsidRDefault="00F837E1" w:rsidP="00F837E1">
            <w:pPr>
              <w:rPr>
                <w:rFonts w:cs="Arial"/>
                <w:sz w:val="16"/>
                <w:szCs w:val="16"/>
              </w:rPr>
            </w:pPr>
            <w:r w:rsidRPr="009E7ADD">
              <w:rPr>
                <w:rFonts w:cs="Arial"/>
                <w:sz w:val="16"/>
                <w:szCs w:val="16"/>
              </w:rPr>
              <w:t>Paraguay</w:t>
            </w:r>
          </w:p>
        </w:tc>
        <w:tc>
          <w:tcPr>
            <w:tcW w:w="763" w:type="pct"/>
            <w:shd w:val="clear" w:color="auto" w:fill="auto"/>
            <w:noWrap/>
            <w:hideMark/>
          </w:tcPr>
          <w:p w:rsidR="00F837E1" w:rsidRPr="009E7ADD" w:rsidRDefault="00F837E1" w:rsidP="00C9302B">
            <w:pPr>
              <w:jc w:val="center"/>
              <w:rPr>
                <w:rFonts w:cs="Arial"/>
                <w:sz w:val="16"/>
                <w:szCs w:val="16"/>
              </w:rPr>
            </w:pPr>
            <w:r w:rsidRPr="009E7ADD">
              <w:rPr>
                <w:rFonts w:cs="Arial"/>
                <w:sz w:val="16"/>
                <w:szCs w:val="16"/>
              </w:rPr>
              <w:t>0</w:t>
            </w:r>
          </w:p>
        </w:tc>
        <w:tc>
          <w:tcPr>
            <w:tcW w:w="837" w:type="pct"/>
            <w:shd w:val="clear" w:color="auto" w:fill="auto"/>
            <w:noWrap/>
            <w:hideMark/>
          </w:tcPr>
          <w:p w:rsidR="00F837E1" w:rsidRPr="009E7ADD" w:rsidRDefault="00F837E1" w:rsidP="00C9302B">
            <w:pPr>
              <w:jc w:val="center"/>
              <w:rPr>
                <w:rFonts w:cs="Arial"/>
                <w:sz w:val="16"/>
                <w:szCs w:val="16"/>
              </w:rPr>
            </w:pPr>
            <w:r w:rsidRPr="009E7ADD">
              <w:rPr>
                <w:rFonts w:cs="Arial"/>
                <w:sz w:val="16"/>
                <w:szCs w:val="16"/>
              </w:rPr>
              <w:t>1</w:t>
            </w:r>
          </w:p>
        </w:tc>
        <w:tc>
          <w:tcPr>
            <w:tcW w:w="727" w:type="pct"/>
            <w:shd w:val="clear" w:color="auto" w:fill="auto"/>
            <w:noWrap/>
            <w:hideMark/>
          </w:tcPr>
          <w:p w:rsidR="00F837E1" w:rsidRPr="009E7ADD" w:rsidRDefault="00F837E1" w:rsidP="00C9302B">
            <w:pPr>
              <w:jc w:val="center"/>
              <w:rPr>
                <w:rFonts w:cs="Arial"/>
                <w:sz w:val="16"/>
                <w:szCs w:val="16"/>
              </w:rPr>
            </w:pPr>
            <w:r w:rsidRPr="009E7ADD">
              <w:rPr>
                <w:rFonts w:cs="Arial"/>
                <w:sz w:val="16"/>
                <w:szCs w:val="16"/>
              </w:rPr>
              <w:t>0</w:t>
            </w:r>
          </w:p>
        </w:tc>
      </w:tr>
      <w:tr w:rsidR="00F837E1" w:rsidRPr="009E7ADD" w:rsidTr="00F6104F">
        <w:trPr>
          <w:trHeight w:val="255"/>
        </w:trPr>
        <w:tc>
          <w:tcPr>
            <w:tcW w:w="2673" w:type="pct"/>
            <w:shd w:val="clear" w:color="auto" w:fill="C9DED4"/>
            <w:hideMark/>
          </w:tcPr>
          <w:p w:rsidR="00F837E1" w:rsidRPr="009E7ADD" w:rsidRDefault="00F837E1" w:rsidP="00F837E1">
            <w:pPr>
              <w:rPr>
                <w:rFonts w:cs="Arial"/>
                <w:sz w:val="16"/>
                <w:szCs w:val="16"/>
              </w:rPr>
            </w:pPr>
            <w:r w:rsidRPr="009E7ADD">
              <w:rPr>
                <w:rFonts w:cs="Arial"/>
                <w:sz w:val="16"/>
                <w:szCs w:val="16"/>
              </w:rPr>
              <w:t>Peru</w:t>
            </w:r>
          </w:p>
        </w:tc>
        <w:tc>
          <w:tcPr>
            <w:tcW w:w="763" w:type="pct"/>
            <w:shd w:val="clear" w:color="auto" w:fill="C9DED4"/>
            <w:noWrap/>
            <w:hideMark/>
          </w:tcPr>
          <w:p w:rsidR="00F837E1" w:rsidRPr="009E7ADD" w:rsidRDefault="00F837E1" w:rsidP="00C9302B">
            <w:pPr>
              <w:jc w:val="center"/>
              <w:rPr>
                <w:rFonts w:cs="Arial"/>
                <w:sz w:val="16"/>
                <w:szCs w:val="16"/>
              </w:rPr>
            </w:pPr>
            <w:r w:rsidRPr="009E7ADD">
              <w:rPr>
                <w:rFonts w:cs="Arial"/>
                <w:sz w:val="16"/>
                <w:szCs w:val="16"/>
              </w:rPr>
              <w:t>1</w:t>
            </w:r>
          </w:p>
        </w:tc>
        <w:tc>
          <w:tcPr>
            <w:tcW w:w="837" w:type="pct"/>
            <w:shd w:val="clear" w:color="auto" w:fill="C9DED4"/>
            <w:noWrap/>
            <w:hideMark/>
          </w:tcPr>
          <w:p w:rsidR="00F837E1" w:rsidRPr="009E7ADD" w:rsidRDefault="00F837E1" w:rsidP="00C9302B">
            <w:pPr>
              <w:jc w:val="center"/>
              <w:rPr>
                <w:rFonts w:cs="Arial"/>
                <w:sz w:val="16"/>
                <w:szCs w:val="16"/>
              </w:rPr>
            </w:pPr>
            <w:r w:rsidRPr="009E7ADD">
              <w:rPr>
                <w:rFonts w:cs="Arial"/>
                <w:sz w:val="16"/>
                <w:szCs w:val="16"/>
              </w:rPr>
              <w:t>0</w:t>
            </w:r>
          </w:p>
        </w:tc>
        <w:tc>
          <w:tcPr>
            <w:tcW w:w="727" w:type="pct"/>
            <w:shd w:val="clear" w:color="auto" w:fill="C9DED4"/>
            <w:noWrap/>
            <w:hideMark/>
          </w:tcPr>
          <w:p w:rsidR="00F837E1" w:rsidRPr="009E7ADD" w:rsidRDefault="00F837E1" w:rsidP="00C9302B">
            <w:pPr>
              <w:jc w:val="center"/>
              <w:rPr>
                <w:rFonts w:cs="Arial"/>
                <w:sz w:val="16"/>
                <w:szCs w:val="16"/>
              </w:rPr>
            </w:pPr>
            <w:r w:rsidRPr="009E7ADD">
              <w:rPr>
                <w:rFonts w:cs="Arial"/>
                <w:sz w:val="16"/>
                <w:szCs w:val="16"/>
              </w:rPr>
              <w:t>3</w:t>
            </w:r>
          </w:p>
        </w:tc>
      </w:tr>
      <w:tr w:rsidR="00F837E1" w:rsidRPr="009E7ADD" w:rsidTr="00F6104F">
        <w:trPr>
          <w:trHeight w:val="255"/>
        </w:trPr>
        <w:tc>
          <w:tcPr>
            <w:tcW w:w="2673" w:type="pct"/>
            <w:shd w:val="clear" w:color="auto" w:fill="auto"/>
            <w:hideMark/>
          </w:tcPr>
          <w:p w:rsidR="00F837E1" w:rsidRPr="009E7ADD" w:rsidRDefault="00F837E1" w:rsidP="00F837E1">
            <w:pPr>
              <w:rPr>
                <w:rFonts w:cs="Arial"/>
                <w:sz w:val="16"/>
                <w:szCs w:val="16"/>
              </w:rPr>
            </w:pPr>
            <w:r w:rsidRPr="009E7ADD">
              <w:rPr>
                <w:rFonts w:cs="Arial"/>
                <w:sz w:val="16"/>
                <w:szCs w:val="16"/>
              </w:rPr>
              <w:t>Philippines</w:t>
            </w:r>
          </w:p>
        </w:tc>
        <w:tc>
          <w:tcPr>
            <w:tcW w:w="763" w:type="pct"/>
            <w:shd w:val="clear" w:color="auto" w:fill="auto"/>
            <w:noWrap/>
            <w:hideMark/>
          </w:tcPr>
          <w:p w:rsidR="00F837E1" w:rsidRPr="009E7ADD" w:rsidRDefault="00F837E1" w:rsidP="00C9302B">
            <w:pPr>
              <w:jc w:val="center"/>
              <w:rPr>
                <w:rFonts w:cs="Arial"/>
                <w:sz w:val="16"/>
                <w:szCs w:val="16"/>
              </w:rPr>
            </w:pPr>
            <w:r w:rsidRPr="009E7ADD">
              <w:rPr>
                <w:rFonts w:cs="Arial"/>
                <w:sz w:val="16"/>
                <w:szCs w:val="16"/>
              </w:rPr>
              <w:t>0</w:t>
            </w:r>
          </w:p>
        </w:tc>
        <w:tc>
          <w:tcPr>
            <w:tcW w:w="837" w:type="pct"/>
            <w:shd w:val="clear" w:color="auto" w:fill="auto"/>
            <w:noWrap/>
            <w:hideMark/>
          </w:tcPr>
          <w:p w:rsidR="00F837E1" w:rsidRPr="009E7ADD" w:rsidRDefault="00F837E1" w:rsidP="00C9302B">
            <w:pPr>
              <w:jc w:val="center"/>
              <w:rPr>
                <w:rFonts w:cs="Arial"/>
                <w:sz w:val="16"/>
                <w:szCs w:val="16"/>
              </w:rPr>
            </w:pPr>
            <w:r w:rsidRPr="009E7ADD">
              <w:rPr>
                <w:rFonts w:cs="Arial"/>
                <w:sz w:val="16"/>
                <w:szCs w:val="16"/>
              </w:rPr>
              <w:t>1</w:t>
            </w:r>
          </w:p>
        </w:tc>
        <w:tc>
          <w:tcPr>
            <w:tcW w:w="727" w:type="pct"/>
            <w:shd w:val="clear" w:color="auto" w:fill="auto"/>
            <w:noWrap/>
            <w:hideMark/>
          </w:tcPr>
          <w:p w:rsidR="00F837E1" w:rsidRPr="009E7ADD" w:rsidRDefault="00F837E1" w:rsidP="00C9302B">
            <w:pPr>
              <w:jc w:val="center"/>
              <w:rPr>
                <w:rFonts w:cs="Arial"/>
                <w:sz w:val="16"/>
                <w:szCs w:val="16"/>
              </w:rPr>
            </w:pPr>
            <w:r w:rsidRPr="009E7ADD">
              <w:rPr>
                <w:rFonts w:cs="Arial"/>
                <w:sz w:val="16"/>
                <w:szCs w:val="16"/>
              </w:rPr>
              <w:t>0</w:t>
            </w:r>
          </w:p>
        </w:tc>
      </w:tr>
      <w:tr w:rsidR="00F837E1" w:rsidRPr="009E7ADD" w:rsidTr="00F6104F">
        <w:trPr>
          <w:trHeight w:val="255"/>
        </w:trPr>
        <w:tc>
          <w:tcPr>
            <w:tcW w:w="2673" w:type="pct"/>
            <w:shd w:val="clear" w:color="auto" w:fill="C9DED4"/>
            <w:hideMark/>
          </w:tcPr>
          <w:p w:rsidR="00F837E1" w:rsidRPr="009E7ADD" w:rsidRDefault="00F837E1" w:rsidP="00F00D05">
            <w:pPr>
              <w:rPr>
                <w:rFonts w:cs="Arial"/>
                <w:sz w:val="16"/>
                <w:szCs w:val="16"/>
              </w:rPr>
            </w:pPr>
            <w:r w:rsidRPr="009E7ADD">
              <w:rPr>
                <w:rFonts w:cs="Arial"/>
                <w:sz w:val="16"/>
                <w:szCs w:val="16"/>
              </w:rPr>
              <w:t>Russian Federation</w:t>
            </w:r>
            <w:r w:rsidR="00F00D05" w:rsidRPr="009E7ADD">
              <w:rPr>
                <w:rFonts w:cs="Arial"/>
                <w:sz w:val="16"/>
                <w:szCs w:val="16"/>
                <w:vertAlign w:val="superscript"/>
              </w:rPr>
              <w:t>a</w:t>
            </w:r>
          </w:p>
        </w:tc>
        <w:tc>
          <w:tcPr>
            <w:tcW w:w="763" w:type="pct"/>
            <w:shd w:val="clear" w:color="auto" w:fill="C9DED4"/>
            <w:noWrap/>
            <w:hideMark/>
          </w:tcPr>
          <w:p w:rsidR="00F837E1" w:rsidRPr="009E7ADD" w:rsidRDefault="00F837E1" w:rsidP="00C9302B">
            <w:pPr>
              <w:jc w:val="center"/>
              <w:rPr>
                <w:rFonts w:cs="Arial"/>
                <w:sz w:val="16"/>
                <w:szCs w:val="16"/>
              </w:rPr>
            </w:pPr>
            <w:r w:rsidRPr="009E7ADD">
              <w:rPr>
                <w:rFonts w:cs="Arial"/>
                <w:sz w:val="16"/>
                <w:szCs w:val="16"/>
              </w:rPr>
              <w:t>1</w:t>
            </w:r>
          </w:p>
        </w:tc>
        <w:tc>
          <w:tcPr>
            <w:tcW w:w="837" w:type="pct"/>
            <w:shd w:val="clear" w:color="auto" w:fill="C9DED4"/>
            <w:noWrap/>
            <w:hideMark/>
          </w:tcPr>
          <w:p w:rsidR="00F837E1" w:rsidRPr="009E7ADD" w:rsidRDefault="00F837E1" w:rsidP="00C9302B">
            <w:pPr>
              <w:jc w:val="center"/>
              <w:rPr>
                <w:rFonts w:cs="Arial"/>
                <w:sz w:val="16"/>
                <w:szCs w:val="16"/>
              </w:rPr>
            </w:pPr>
            <w:r w:rsidRPr="009E7ADD">
              <w:rPr>
                <w:rFonts w:cs="Arial"/>
                <w:sz w:val="16"/>
                <w:szCs w:val="16"/>
              </w:rPr>
              <w:t>1</w:t>
            </w:r>
          </w:p>
        </w:tc>
        <w:tc>
          <w:tcPr>
            <w:tcW w:w="727" w:type="pct"/>
            <w:shd w:val="clear" w:color="auto" w:fill="C9DED4"/>
            <w:noWrap/>
            <w:hideMark/>
          </w:tcPr>
          <w:p w:rsidR="00F837E1" w:rsidRPr="009E7ADD" w:rsidRDefault="00F837E1" w:rsidP="00C9302B">
            <w:pPr>
              <w:jc w:val="center"/>
              <w:rPr>
                <w:rFonts w:cs="Arial"/>
                <w:sz w:val="16"/>
                <w:szCs w:val="16"/>
              </w:rPr>
            </w:pPr>
            <w:r w:rsidRPr="009E7ADD">
              <w:rPr>
                <w:rFonts w:cs="Arial"/>
                <w:sz w:val="16"/>
                <w:szCs w:val="16"/>
              </w:rPr>
              <w:t>1</w:t>
            </w:r>
          </w:p>
        </w:tc>
      </w:tr>
      <w:tr w:rsidR="00F00D05" w:rsidRPr="009E7ADD" w:rsidTr="00F6104F">
        <w:trPr>
          <w:trHeight w:val="361"/>
        </w:trPr>
        <w:tc>
          <w:tcPr>
            <w:tcW w:w="2673" w:type="pct"/>
            <w:shd w:val="clear" w:color="auto" w:fill="auto"/>
            <w:hideMark/>
          </w:tcPr>
          <w:p w:rsidR="00F00D05" w:rsidRPr="009E7ADD" w:rsidRDefault="00F00D05" w:rsidP="00F00D05">
            <w:pPr>
              <w:rPr>
                <w:rFonts w:cs="Arial"/>
                <w:sz w:val="16"/>
                <w:szCs w:val="16"/>
              </w:rPr>
            </w:pPr>
            <w:r w:rsidRPr="009E7ADD">
              <w:rPr>
                <w:rFonts w:cs="Arial"/>
                <w:sz w:val="16"/>
                <w:szCs w:val="16"/>
              </w:rPr>
              <w:t>Saudi Arabia, Kingdom of; Bahrain, Kingdom of; Kuwait; Oman, State of; Qatar; United Arab Emirates</w:t>
            </w:r>
            <w:r w:rsidRPr="009E7ADD">
              <w:rPr>
                <w:rFonts w:cs="Arial"/>
                <w:sz w:val="16"/>
                <w:szCs w:val="16"/>
                <w:vertAlign w:val="superscript"/>
              </w:rPr>
              <w:t>b</w:t>
            </w:r>
          </w:p>
        </w:tc>
        <w:tc>
          <w:tcPr>
            <w:tcW w:w="763" w:type="pct"/>
            <w:shd w:val="clear" w:color="auto" w:fill="auto"/>
            <w:noWrap/>
            <w:hideMark/>
          </w:tcPr>
          <w:p w:rsidR="00F00D05" w:rsidRPr="009E7ADD" w:rsidRDefault="00F00D05" w:rsidP="00C9302B">
            <w:pPr>
              <w:jc w:val="center"/>
              <w:rPr>
                <w:rFonts w:cs="Arial"/>
                <w:sz w:val="16"/>
                <w:szCs w:val="16"/>
              </w:rPr>
            </w:pPr>
            <w:r w:rsidRPr="009E7ADD">
              <w:rPr>
                <w:rFonts w:cs="Arial"/>
                <w:sz w:val="16"/>
                <w:szCs w:val="16"/>
              </w:rPr>
              <w:t>1</w:t>
            </w:r>
          </w:p>
        </w:tc>
        <w:tc>
          <w:tcPr>
            <w:tcW w:w="837" w:type="pct"/>
            <w:shd w:val="clear" w:color="auto" w:fill="auto"/>
            <w:noWrap/>
            <w:hideMark/>
          </w:tcPr>
          <w:p w:rsidR="00F00D05" w:rsidRPr="009E7ADD" w:rsidRDefault="00F00D05" w:rsidP="00C9302B">
            <w:pPr>
              <w:jc w:val="center"/>
              <w:rPr>
                <w:rFonts w:cs="Arial"/>
                <w:sz w:val="16"/>
                <w:szCs w:val="16"/>
              </w:rPr>
            </w:pPr>
            <w:r w:rsidRPr="009E7ADD">
              <w:rPr>
                <w:rFonts w:cs="Arial"/>
                <w:sz w:val="16"/>
                <w:szCs w:val="16"/>
              </w:rPr>
              <w:t>0</w:t>
            </w:r>
          </w:p>
        </w:tc>
        <w:tc>
          <w:tcPr>
            <w:tcW w:w="727" w:type="pct"/>
            <w:shd w:val="clear" w:color="auto" w:fill="auto"/>
            <w:noWrap/>
            <w:hideMark/>
          </w:tcPr>
          <w:p w:rsidR="00F00D05" w:rsidRPr="009E7ADD" w:rsidRDefault="00F00D05" w:rsidP="00C9302B">
            <w:pPr>
              <w:jc w:val="center"/>
              <w:rPr>
                <w:rFonts w:cs="Arial"/>
                <w:sz w:val="16"/>
                <w:szCs w:val="16"/>
              </w:rPr>
            </w:pPr>
            <w:r w:rsidRPr="009E7ADD">
              <w:rPr>
                <w:rFonts w:cs="Arial"/>
                <w:sz w:val="16"/>
                <w:szCs w:val="16"/>
              </w:rPr>
              <w:t>4</w:t>
            </w:r>
          </w:p>
        </w:tc>
      </w:tr>
      <w:tr w:rsidR="00F837E1" w:rsidRPr="009E7ADD" w:rsidTr="00F6104F">
        <w:trPr>
          <w:trHeight w:val="255"/>
        </w:trPr>
        <w:tc>
          <w:tcPr>
            <w:tcW w:w="2673" w:type="pct"/>
            <w:shd w:val="clear" w:color="auto" w:fill="C9DED4"/>
            <w:hideMark/>
          </w:tcPr>
          <w:p w:rsidR="00F837E1" w:rsidRPr="009E7ADD" w:rsidRDefault="00F837E1" w:rsidP="00F837E1">
            <w:pPr>
              <w:rPr>
                <w:rFonts w:cs="Arial"/>
                <w:sz w:val="16"/>
                <w:szCs w:val="16"/>
              </w:rPr>
            </w:pPr>
            <w:r w:rsidRPr="009E7ADD">
              <w:rPr>
                <w:rFonts w:cs="Arial"/>
                <w:sz w:val="16"/>
                <w:szCs w:val="16"/>
              </w:rPr>
              <w:t>Chinese</w:t>
            </w:r>
            <w:r w:rsidR="008A41AB" w:rsidRPr="009E7ADD">
              <w:rPr>
                <w:rFonts w:cs="Arial"/>
                <w:sz w:val="16"/>
                <w:szCs w:val="16"/>
              </w:rPr>
              <w:t xml:space="preserve"> Taipei</w:t>
            </w:r>
          </w:p>
        </w:tc>
        <w:tc>
          <w:tcPr>
            <w:tcW w:w="763" w:type="pct"/>
            <w:shd w:val="clear" w:color="auto" w:fill="C9DED4"/>
            <w:noWrap/>
            <w:hideMark/>
          </w:tcPr>
          <w:p w:rsidR="00F837E1" w:rsidRPr="009E7ADD" w:rsidRDefault="00F837E1" w:rsidP="00C9302B">
            <w:pPr>
              <w:jc w:val="center"/>
              <w:rPr>
                <w:rFonts w:cs="Arial"/>
                <w:sz w:val="16"/>
                <w:szCs w:val="16"/>
              </w:rPr>
            </w:pPr>
            <w:r w:rsidRPr="009E7ADD">
              <w:rPr>
                <w:rFonts w:cs="Arial"/>
                <w:sz w:val="16"/>
                <w:szCs w:val="16"/>
              </w:rPr>
              <w:t>0</w:t>
            </w:r>
          </w:p>
        </w:tc>
        <w:tc>
          <w:tcPr>
            <w:tcW w:w="837" w:type="pct"/>
            <w:shd w:val="clear" w:color="auto" w:fill="C9DED4"/>
            <w:noWrap/>
            <w:hideMark/>
          </w:tcPr>
          <w:p w:rsidR="00F837E1" w:rsidRPr="009E7ADD" w:rsidRDefault="00F837E1" w:rsidP="00C9302B">
            <w:pPr>
              <w:jc w:val="center"/>
              <w:rPr>
                <w:rFonts w:cs="Arial"/>
                <w:sz w:val="16"/>
                <w:szCs w:val="16"/>
              </w:rPr>
            </w:pPr>
            <w:r w:rsidRPr="009E7ADD">
              <w:rPr>
                <w:rFonts w:cs="Arial"/>
                <w:sz w:val="16"/>
                <w:szCs w:val="16"/>
              </w:rPr>
              <w:t>8</w:t>
            </w:r>
          </w:p>
        </w:tc>
        <w:tc>
          <w:tcPr>
            <w:tcW w:w="727" w:type="pct"/>
            <w:shd w:val="clear" w:color="auto" w:fill="C9DED4"/>
            <w:noWrap/>
            <w:hideMark/>
          </w:tcPr>
          <w:p w:rsidR="00F837E1" w:rsidRPr="009E7ADD" w:rsidRDefault="00F837E1" w:rsidP="00C9302B">
            <w:pPr>
              <w:jc w:val="center"/>
              <w:rPr>
                <w:rFonts w:cs="Arial"/>
                <w:sz w:val="16"/>
                <w:szCs w:val="16"/>
              </w:rPr>
            </w:pPr>
            <w:r w:rsidRPr="009E7ADD">
              <w:rPr>
                <w:rFonts w:cs="Arial"/>
                <w:sz w:val="16"/>
                <w:szCs w:val="16"/>
              </w:rPr>
              <w:t>0</w:t>
            </w:r>
          </w:p>
        </w:tc>
      </w:tr>
      <w:tr w:rsidR="00F837E1" w:rsidRPr="009E7ADD" w:rsidTr="00F6104F">
        <w:trPr>
          <w:trHeight w:val="255"/>
        </w:trPr>
        <w:tc>
          <w:tcPr>
            <w:tcW w:w="2673" w:type="pct"/>
            <w:shd w:val="clear" w:color="auto" w:fill="auto"/>
            <w:hideMark/>
          </w:tcPr>
          <w:p w:rsidR="00F837E1" w:rsidRPr="009E7ADD" w:rsidRDefault="00F837E1" w:rsidP="00F837E1">
            <w:pPr>
              <w:rPr>
                <w:rFonts w:cs="Arial"/>
                <w:sz w:val="16"/>
                <w:szCs w:val="16"/>
              </w:rPr>
            </w:pPr>
            <w:r w:rsidRPr="009E7ADD">
              <w:rPr>
                <w:rFonts w:cs="Arial"/>
                <w:sz w:val="16"/>
                <w:szCs w:val="16"/>
              </w:rPr>
              <w:t>Thailand</w:t>
            </w:r>
          </w:p>
        </w:tc>
        <w:tc>
          <w:tcPr>
            <w:tcW w:w="763" w:type="pct"/>
            <w:shd w:val="clear" w:color="auto" w:fill="auto"/>
            <w:noWrap/>
            <w:hideMark/>
          </w:tcPr>
          <w:p w:rsidR="00F837E1" w:rsidRPr="009E7ADD" w:rsidRDefault="00F837E1" w:rsidP="00C9302B">
            <w:pPr>
              <w:jc w:val="center"/>
              <w:rPr>
                <w:rFonts w:cs="Arial"/>
                <w:sz w:val="16"/>
                <w:szCs w:val="16"/>
              </w:rPr>
            </w:pPr>
            <w:r w:rsidRPr="009E7ADD">
              <w:rPr>
                <w:rFonts w:cs="Arial"/>
                <w:sz w:val="16"/>
                <w:szCs w:val="16"/>
              </w:rPr>
              <w:t>7</w:t>
            </w:r>
          </w:p>
        </w:tc>
        <w:tc>
          <w:tcPr>
            <w:tcW w:w="837" w:type="pct"/>
            <w:shd w:val="clear" w:color="auto" w:fill="auto"/>
            <w:noWrap/>
            <w:hideMark/>
          </w:tcPr>
          <w:p w:rsidR="00F837E1" w:rsidRPr="009E7ADD" w:rsidRDefault="00F837E1" w:rsidP="00C9302B">
            <w:pPr>
              <w:jc w:val="center"/>
              <w:rPr>
                <w:rFonts w:cs="Arial"/>
                <w:sz w:val="16"/>
                <w:szCs w:val="16"/>
              </w:rPr>
            </w:pPr>
            <w:r w:rsidRPr="009E7ADD">
              <w:rPr>
                <w:rFonts w:cs="Arial"/>
                <w:sz w:val="16"/>
                <w:szCs w:val="16"/>
              </w:rPr>
              <w:t>10</w:t>
            </w:r>
          </w:p>
        </w:tc>
        <w:tc>
          <w:tcPr>
            <w:tcW w:w="727" w:type="pct"/>
            <w:shd w:val="clear" w:color="auto" w:fill="auto"/>
            <w:noWrap/>
            <w:hideMark/>
          </w:tcPr>
          <w:p w:rsidR="00F837E1" w:rsidRPr="009E7ADD" w:rsidRDefault="00F837E1" w:rsidP="00C9302B">
            <w:pPr>
              <w:jc w:val="center"/>
              <w:rPr>
                <w:rFonts w:cs="Arial"/>
                <w:sz w:val="16"/>
                <w:szCs w:val="16"/>
              </w:rPr>
            </w:pPr>
            <w:r w:rsidRPr="009E7ADD">
              <w:rPr>
                <w:rFonts w:cs="Arial"/>
                <w:sz w:val="16"/>
                <w:szCs w:val="16"/>
              </w:rPr>
              <w:t>3</w:t>
            </w:r>
          </w:p>
        </w:tc>
      </w:tr>
      <w:tr w:rsidR="00F837E1" w:rsidRPr="009E7ADD" w:rsidTr="00F6104F">
        <w:trPr>
          <w:trHeight w:val="255"/>
        </w:trPr>
        <w:tc>
          <w:tcPr>
            <w:tcW w:w="2673" w:type="pct"/>
            <w:shd w:val="clear" w:color="auto" w:fill="C9DED4"/>
            <w:hideMark/>
          </w:tcPr>
          <w:p w:rsidR="00F837E1" w:rsidRPr="009E7ADD" w:rsidRDefault="00F837E1" w:rsidP="00F837E1">
            <w:pPr>
              <w:rPr>
                <w:rFonts w:cs="Arial"/>
                <w:sz w:val="16"/>
                <w:szCs w:val="16"/>
              </w:rPr>
            </w:pPr>
            <w:r w:rsidRPr="009E7ADD">
              <w:rPr>
                <w:rFonts w:cs="Arial"/>
                <w:sz w:val="16"/>
                <w:szCs w:val="16"/>
              </w:rPr>
              <w:t>Turkey</w:t>
            </w:r>
          </w:p>
        </w:tc>
        <w:tc>
          <w:tcPr>
            <w:tcW w:w="763" w:type="pct"/>
            <w:shd w:val="clear" w:color="auto" w:fill="C9DED4"/>
            <w:noWrap/>
            <w:hideMark/>
          </w:tcPr>
          <w:p w:rsidR="00F837E1" w:rsidRPr="009E7ADD" w:rsidRDefault="00F837E1" w:rsidP="00C9302B">
            <w:pPr>
              <w:jc w:val="center"/>
              <w:rPr>
                <w:rFonts w:cs="Arial"/>
                <w:sz w:val="16"/>
                <w:szCs w:val="16"/>
              </w:rPr>
            </w:pPr>
            <w:r w:rsidRPr="009E7ADD">
              <w:rPr>
                <w:rFonts w:cs="Arial"/>
                <w:sz w:val="16"/>
                <w:szCs w:val="16"/>
              </w:rPr>
              <w:t>16</w:t>
            </w:r>
          </w:p>
        </w:tc>
        <w:tc>
          <w:tcPr>
            <w:tcW w:w="837" w:type="pct"/>
            <w:shd w:val="clear" w:color="auto" w:fill="C9DED4"/>
            <w:noWrap/>
            <w:hideMark/>
          </w:tcPr>
          <w:p w:rsidR="00F837E1" w:rsidRPr="009E7ADD" w:rsidRDefault="00F837E1" w:rsidP="00C9302B">
            <w:pPr>
              <w:jc w:val="center"/>
              <w:rPr>
                <w:rFonts w:cs="Arial"/>
                <w:sz w:val="16"/>
                <w:szCs w:val="16"/>
              </w:rPr>
            </w:pPr>
            <w:r w:rsidRPr="009E7ADD">
              <w:rPr>
                <w:rFonts w:cs="Arial"/>
                <w:sz w:val="16"/>
                <w:szCs w:val="16"/>
              </w:rPr>
              <w:t>17</w:t>
            </w:r>
          </w:p>
        </w:tc>
        <w:tc>
          <w:tcPr>
            <w:tcW w:w="727" w:type="pct"/>
            <w:shd w:val="clear" w:color="auto" w:fill="C9DED4"/>
            <w:noWrap/>
            <w:hideMark/>
          </w:tcPr>
          <w:p w:rsidR="00F837E1" w:rsidRPr="009E7ADD" w:rsidRDefault="00F837E1" w:rsidP="00C9302B">
            <w:pPr>
              <w:jc w:val="center"/>
              <w:rPr>
                <w:rFonts w:cs="Arial"/>
                <w:sz w:val="16"/>
                <w:szCs w:val="16"/>
              </w:rPr>
            </w:pPr>
            <w:r w:rsidRPr="009E7ADD">
              <w:rPr>
                <w:rFonts w:cs="Arial"/>
                <w:sz w:val="16"/>
                <w:szCs w:val="16"/>
              </w:rPr>
              <w:t>8</w:t>
            </w:r>
          </w:p>
        </w:tc>
      </w:tr>
      <w:tr w:rsidR="00F837E1" w:rsidRPr="009E7ADD" w:rsidTr="00F6104F">
        <w:trPr>
          <w:trHeight w:val="255"/>
        </w:trPr>
        <w:tc>
          <w:tcPr>
            <w:tcW w:w="2673" w:type="pct"/>
            <w:shd w:val="clear" w:color="auto" w:fill="auto"/>
            <w:hideMark/>
          </w:tcPr>
          <w:p w:rsidR="00F837E1" w:rsidRPr="009E7ADD" w:rsidRDefault="00F837E1" w:rsidP="00F837E1">
            <w:pPr>
              <w:rPr>
                <w:rFonts w:cs="Arial"/>
                <w:sz w:val="16"/>
                <w:szCs w:val="16"/>
              </w:rPr>
            </w:pPr>
            <w:r w:rsidRPr="009E7ADD">
              <w:rPr>
                <w:rFonts w:cs="Arial"/>
                <w:sz w:val="16"/>
                <w:szCs w:val="16"/>
              </w:rPr>
              <w:t>Ukraine</w:t>
            </w:r>
          </w:p>
        </w:tc>
        <w:tc>
          <w:tcPr>
            <w:tcW w:w="763" w:type="pct"/>
            <w:shd w:val="clear" w:color="auto" w:fill="auto"/>
            <w:noWrap/>
            <w:hideMark/>
          </w:tcPr>
          <w:p w:rsidR="00F837E1" w:rsidRPr="009E7ADD" w:rsidRDefault="00F837E1" w:rsidP="00C9302B">
            <w:pPr>
              <w:jc w:val="center"/>
              <w:rPr>
                <w:rFonts w:cs="Arial"/>
                <w:sz w:val="16"/>
                <w:szCs w:val="16"/>
              </w:rPr>
            </w:pPr>
            <w:r w:rsidRPr="009E7ADD">
              <w:rPr>
                <w:rFonts w:cs="Arial"/>
                <w:sz w:val="16"/>
                <w:szCs w:val="16"/>
              </w:rPr>
              <w:t>2</w:t>
            </w:r>
          </w:p>
        </w:tc>
        <w:tc>
          <w:tcPr>
            <w:tcW w:w="837" w:type="pct"/>
            <w:shd w:val="clear" w:color="auto" w:fill="auto"/>
            <w:noWrap/>
            <w:hideMark/>
          </w:tcPr>
          <w:p w:rsidR="00F837E1" w:rsidRPr="009E7ADD" w:rsidRDefault="00F837E1" w:rsidP="00C9302B">
            <w:pPr>
              <w:jc w:val="center"/>
              <w:rPr>
                <w:rFonts w:cs="Arial"/>
                <w:sz w:val="16"/>
                <w:szCs w:val="16"/>
              </w:rPr>
            </w:pPr>
            <w:r w:rsidRPr="009E7ADD">
              <w:rPr>
                <w:rFonts w:cs="Arial"/>
                <w:sz w:val="16"/>
                <w:szCs w:val="16"/>
              </w:rPr>
              <w:t>1</w:t>
            </w:r>
          </w:p>
        </w:tc>
        <w:tc>
          <w:tcPr>
            <w:tcW w:w="727" w:type="pct"/>
            <w:shd w:val="clear" w:color="auto" w:fill="auto"/>
            <w:noWrap/>
            <w:hideMark/>
          </w:tcPr>
          <w:p w:rsidR="00F837E1" w:rsidRPr="009E7ADD" w:rsidRDefault="00F837E1" w:rsidP="00C9302B">
            <w:pPr>
              <w:jc w:val="center"/>
              <w:rPr>
                <w:rFonts w:cs="Arial"/>
                <w:sz w:val="16"/>
                <w:szCs w:val="16"/>
              </w:rPr>
            </w:pPr>
            <w:r w:rsidRPr="009E7ADD">
              <w:rPr>
                <w:rFonts w:cs="Arial"/>
                <w:sz w:val="16"/>
                <w:szCs w:val="16"/>
              </w:rPr>
              <w:t>7</w:t>
            </w:r>
          </w:p>
        </w:tc>
      </w:tr>
      <w:tr w:rsidR="00F837E1" w:rsidRPr="009E7ADD" w:rsidTr="00F6104F">
        <w:trPr>
          <w:trHeight w:val="255"/>
        </w:trPr>
        <w:tc>
          <w:tcPr>
            <w:tcW w:w="2673" w:type="pct"/>
            <w:shd w:val="clear" w:color="auto" w:fill="C9DED4"/>
            <w:hideMark/>
          </w:tcPr>
          <w:p w:rsidR="00F837E1" w:rsidRPr="009E7ADD" w:rsidRDefault="00F837E1" w:rsidP="00F837E1">
            <w:pPr>
              <w:rPr>
                <w:rFonts w:cs="Arial"/>
                <w:sz w:val="16"/>
                <w:szCs w:val="16"/>
              </w:rPr>
            </w:pPr>
            <w:r w:rsidRPr="009E7ADD">
              <w:rPr>
                <w:rFonts w:cs="Arial"/>
                <w:sz w:val="16"/>
                <w:szCs w:val="16"/>
              </w:rPr>
              <w:t>United States</w:t>
            </w:r>
          </w:p>
        </w:tc>
        <w:tc>
          <w:tcPr>
            <w:tcW w:w="763" w:type="pct"/>
            <w:shd w:val="clear" w:color="auto" w:fill="C9DED4"/>
            <w:noWrap/>
            <w:hideMark/>
          </w:tcPr>
          <w:p w:rsidR="00F837E1" w:rsidRPr="009E7ADD" w:rsidRDefault="00F837E1" w:rsidP="00C9302B">
            <w:pPr>
              <w:jc w:val="center"/>
              <w:rPr>
                <w:rFonts w:cs="Arial"/>
                <w:sz w:val="16"/>
                <w:szCs w:val="16"/>
              </w:rPr>
            </w:pPr>
            <w:r w:rsidRPr="009E7ADD">
              <w:rPr>
                <w:rFonts w:cs="Arial"/>
                <w:sz w:val="16"/>
                <w:szCs w:val="16"/>
              </w:rPr>
              <w:t>42</w:t>
            </w:r>
          </w:p>
        </w:tc>
        <w:tc>
          <w:tcPr>
            <w:tcW w:w="837" w:type="pct"/>
            <w:shd w:val="clear" w:color="auto" w:fill="C9DED4"/>
            <w:noWrap/>
            <w:hideMark/>
          </w:tcPr>
          <w:p w:rsidR="00F837E1" w:rsidRPr="009E7ADD" w:rsidRDefault="00F837E1" w:rsidP="00C9302B">
            <w:pPr>
              <w:jc w:val="center"/>
              <w:rPr>
                <w:rFonts w:cs="Arial"/>
                <w:sz w:val="16"/>
                <w:szCs w:val="16"/>
              </w:rPr>
            </w:pPr>
            <w:r w:rsidRPr="009E7ADD">
              <w:rPr>
                <w:rFonts w:cs="Arial"/>
                <w:sz w:val="16"/>
                <w:szCs w:val="16"/>
              </w:rPr>
              <w:t>37</w:t>
            </w:r>
          </w:p>
        </w:tc>
        <w:tc>
          <w:tcPr>
            <w:tcW w:w="727" w:type="pct"/>
            <w:shd w:val="clear" w:color="auto" w:fill="C9DED4"/>
            <w:noWrap/>
            <w:hideMark/>
          </w:tcPr>
          <w:p w:rsidR="00F837E1" w:rsidRPr="009E7ADD" w:rsidRDefault="00F837E1" w:rsidP="00C9302B">
            <w:pPr>
              <w:jc w:val="center"/>
              <w:rPr>
                <w:rFonts w:cs="Arial"/>
                <w:sz w:val="16"/>
                <w:szCs w:val="16"/>
              </w:rPr>
            </w:pPr>
            <w:r w:rsidRPr="009E7ADD">
              <w:rPr>
                <w:rFonts w:cs="Arial"/>
                <w:sz w:val="16"/>
                <w:szCs w:val="16"/>
              </w:rPr>
              <w:t>54</w:t>
            </w:r>
          </w:p>
        </w:tc>
      </w:tr>
      <w:tr w:rsidR="00F837E1" w:rsidRPr="009E7ADD" w:rsidTr="00F6104F">
        <w:trPr>
          <w:trHeight w:val="255"/>
        </w:trPr>
        <w:tc>
          <w:tcPr>
            <w:tcW w:w="2673" w:type="pct"/>
            <w:shd w:val="clear" w:color="auto" w:fill="auto"/>
            <w:hideMark/>
          </w:tcPr>
          <w:p w:rsidR="00F837E1" w:rsidRPr="009E7ADD" w:rsidRDefault="00F837E1" w:rsidP="00F837E1">
            <w:pPr>
              <w:rPr>
                <w:rFonts w:cs="Arial"/>
                <w:sz w:val="16"/>
                <w:szCs w:val="16"/>
              </w:rPr>
            </w:pPr>
            <w:r w:rsidRPr="009E7ADD">
              <w:rPr>
                <w:rFonts w:cs="Arial"/>
                <w:sz w:val="16"/>
                <w:szCs w:val="16"/>
              </w:rPr>
              <w:t>Uruguay</w:t>
            </w:r>
          </w:p>
        </w:tc>
        <w:tc>
          <w:tcPr>
            <w:tcW w:w="763" w:type="pct"/>
            <w:shd w:val="clear" w:color="auto" w:fill="auto"/>
            <w:noWrap/>
            <w:hideMark/>
          </w:tcPr>
          <w:p w:rsidR="00F837E1" w:rsidRPr="009E7ADD" w:rsidRDefault="00F837E1" w:rsidP="00C9302B">
            <w:pPr>
              <w:jc w:val="center"/>
              <w:rPr>
                <w:rFonts w:cs="Arial"/>
                <w:sz w:val="16"/>
                <w:szCs w:val="16"/>
              </w:rPr>
            </w:pPr>
            <w:r w:rsidRPr="009E7ADD">
              <w:rPr>
                <w:rFonts w:cs="Arial"/>
                <w:sz w:val="16"/>
                <w:szCs w:val="16"/>
              </w:rPr>
              <w:t>1</w:t>
            </w:r>
          </w:p>
        </w:tc>
        <w:tc>
          <w:tcPr>
            <w:tcW w:w="837" w:type="pct"/>
            <w:shd w:val="clear" w:color="auto" w:fill="auto"/>
            <w:noWrap/>
            <w:hideMark/>
          </w:tcPr>
          <w:p w:rsidR="00F837E1" w:rsidRPr="009E7ADD" w:rsidRDefault="00F837E1" w:rsidP="00C9302B">
            <w:pPr>
              <w:jc w:val="center"/>
              <w:rPr>
                <w:rFonts w:cs="Arial"/>
                <w:sz w:val="16"/>
                <w:szCs w:val="16"/>
              </w:rPr>
            </w:pPr>
            <w:r w:rsidRPr="009E7ADD">
              <w:rPr>
                <w:rFonts w:cs="Arial"/>
                <w:sz w:val="16"/>
                <w:szCs w:val="16"/>
              </w:rPr>
              <w:t>0</w:t>
            </w:r>
          </w:p>
        </w:tc>
        <w:tc>
          <w:tcPr>
            <w:tcW w:w="727" w:type="pct"/>
            <w:shd w:val="clear" w:color="auto" w:fill="auto"/>
            <w:noWrap/>
            <w:hideMark/>
          </w:tcPr>
          <w:p w:rsidR="00F837E1" w:rsidRPr="009E7ADD" w:rsidRDefault="00F837E1" w:rsidP="00C9302B">
            <w:pPr>
              <w:jc w:val="center"/>
              <w:rPr>
                <w:rFonts w:cs="Arial"/>
                <w:sz w:val="16"/>
                <w:szCs w:val="16"/>
              </w:rPr>
            </w:pPr>
            <w:r w:rsidRPr="009E7ADD">
              <w:rPr>
                <w:rFonts w:cs="Arial"/>
                <w:sz w:val="16"/>
                <w:szCs w:val="16"/>
              </w:rPr>
              <w:t>0</w:t>
            </w:r>
          </w:p>
        </w:tc>
      </w:tr>
      <w:tr w:rsidR="00F837E1" w:rsidRPr="009E7ADD" w:rsidTr="00F6104F">
        <w:trPr>
          <w:trHeight w:val="255"/>
        </w:trPr>
        <w:tc>
          <w:tcPr>
            <w:tcW w:w="2673" w:type="pct"/>
            <w:shd w:val="clear" w:color="auto" w:fill="C9DED4"/>
            <w:hideMark/>
          </w:tcPr>
          <w:p w:rsidR="00F837E1" w:rsidRPr="009E7ADD" w:rsidRDefault="00F837E1" w:rsidP="00F837E1">
            <w:pPr>
              <w:rPr>
                <w:rFonts w:cs="Arial"/>
                <w:sz w:val="16"/>
                <w:szCs w:val="16"/>
              </w:rPr>
            </w:pPr>
            <w:r w:rsidRPr="009E7ADD">
              <w:rPr>
                <w:rFonts w:cs="Arial"/>
                <w:sz w:val="16"/>
                <w:szCs w:val="16"/>
              </w:rPr>
              <w:t>Viet Nam</w:t>
            </w:r>
          </w:p>
        </w:tc>
        <w:tc>
          <w:tcPr>
            <w:tcW w:w="763" w:type="pct"/>
            <w:shd w:val="clear" w:color="auto" w:fill="C9DED4"/>
            <w:noWrap/>
            <w:hideMark/>
          </w:tcPr>
          <w:p w:rsidR="00F837E1" w:rsidRPr="009E7ADD" w:rsidRDefault="00F837E1" w:rsidP="00C9302B">
            <w:pPr>
              <w:jc w:val="center"/>
              <w:rPr>
                <w:rFonts w:cs="Arial"/>
                <w:sz w:val="16"/>
                <w:szCs w:val="16"/>
              </w:rPr>
            </w:pPr>
            <w:r w:rsidRPr="009E7ADD">
              <w:rPr>
                <w:rFonts w:cs="Arial"/>
                <w:sz w:val="16"/>
                <w:szCs w:val="16"/>
              </w:rPr>
              <w:t>0</w:t>
            </w:r>
          </w:p>
        </w:tc>
        <w:tc>
          <w:tcPr>
            <w:tcW w:w="837" w:type="pct"/>
            <w:shd w:val="clear" w:color="auto" w:fill="C9DED4"/>
            <w:noWrap/>
            <w:hideMark/>
          </w:tcPr>
          <w:p w:rsidR="00F837E1" w:rsidRPr="009E7ADD" w:rsidRDefault="00F837E1" w:rsidP="00C9302B">
            <w:pPr>
              <w:jc w:val="center"/>
              <w:rPr>
                <w:rFonts w:cs="Arial"/>
                <w:sz w:val="16"/>
                <w:szCs w:val="16"/>
              </w:rPr>
            </w:pPr>
            <w:r w:rsidRPr="009E7ADD">
              <w:rPr>
                <w:rFonts w:cs="Arial"/>
                <w:sz w:val="16"/>
                <w:szCs w:val="16"/>
              </w:rPr>
              <w:t>3</w:t>
            </w:r>
          </w:p>
        </w:tc>
        <w:tc>
          <w:tcPr>
            <w:tcW w:w="727" w:type="pct"/>
            <w:shd w:val="clear" w:color="auto" w:fill="C9DED4"/>
            <w:noWrap/>
            <w:hideMark/>
          </w:tcPr>
          <w:p w:rsidR="00F837E1" w:rsidRPr="009E7ADD" w:rsidRDefault="00F837E1" w:rsidP="00C9302B">
            <w:pPr>
              <w:jc w:val="center"/>
              <w:rPr>
                <w:rFonts w:cs="Arial"/>
                <w:sz w:val="16"/>
                <w:szCs w:val="16"/>
              </w:rPr>
            </w:pPr>
            <w:r w:rsidRPr="009E7ADD">
              <w:rPr>
                <w:rFonts w:cs="Arial"/>
                <w:sz w:val="16"/>
                <w:szCs w:val="16"/>
              </w:rPr>
              <w:t>0</w:t>
            </w:r>
          </w:p>
        </w:tc>
      </w:tr>
      <w:tr w:rsidR="00F837E1" w:rsidRPr="009E7ADD" w:rsidTr="00F6104F">
        <w:trPr>
          <w:trHeight w:val="255"/>
        </w:trPr>
        <w:tc>
          <w:tcPr>
            <w:tcW w:w="2673" w:type="pct"/>
            <w:shd w:val="clear" w:color="auto" w:fill="auto"/>
            <w:noWrap/>
            <w:hideMark/>
          </w:tcPr>
          <w:p w:rsidR="00F837E1" w:rsidRPr="009E7ADD" w:rsidRDefault="00F837E1" w:rsidP="00F837E1">
            <w:pPr>
              <w:rPr>
                <w:rFonts w:cs="Arial"/>
                <w:b/>
                <w:sz w:val="16"/>
                <w:szCs w:val="16"/>
              </w:rPr>
            </w:pPr>
            <w:r w:rsidRPr="009E7ADD">
              <w:rPr>
                <w:rFonts w:cs="Arial"/>
                <w:b/>
                <w:sz w:val="16"/>
                <w:szCs w:val="16"/>
              </w:rPr>
              <w:t>Total</w:t>
            </w:r>
          </w:p>
        </w:tc>
        <w:tc>
          <w:tcPr>
            <w:tcW w:w="763" w:type="pct"/>
            <w:shd w:val="clear" w:color="auto" w:fill="auto"/>
            <w:noWrap/>
            <w:hideMark/>
          </w:tcPr>
          <w:p w:rsidR="00F837E1" w:rsidRPr="009E7ADD" w:rsidRDefault="00F837E1" w:rsidP="00C9302B">
            <w:pPr>
              <w:jc w:val="center"/>
              <w:rPr>
                <w:rFonts w:cs="Arial"/>
                <w:b/>
                <w:sz w:val="16"/>
                <w:szCs w:val="16"/>
              </w:rPr>
            </w:pPr>
            <w:r w:rsidRPr="009E7ADD">
              <w:rPr>
                <w:rFonts w:cs="Arial"/>
                <w:b/>
                <w:sz w:val="16"/>
                <w:szCs w:val="16"/>
              </w:rPr>
              <w:t>229</w:t>
            </w:r>
          </w:p>
        </w:tc>
        <w:tc>
          <w:tcPr>
            <w:tcW w:w="837" w:type="pct"/>
            <w:shd w:val="clear" w:color="auto" w:fill="auto"/>
            <w:noWrap/>
            <w:hideMark/>
          </w:tcPr>
          <w:p w:rsidR="00F837E1" w:rsidRPr="009E7ADD" w:rsidRDefault="00F837E1" w:rsidP="00C9302B">
            <w:pPr>
              <w:jc w:val="center"/>
              <w:rPr>
                <w:rFonts w:cs="Arial"/>
                <w:b/>
                <w:sz w:val="16"/>
                <w:szCs w:val="16"/>
              </w:rPr>
            </w:pPr>
            <w:r w:rsidRPr="009E7ADD">
              <w:rPr>
                <w:rFonts w:cs="Arial"/>
                <w:b/>
                <w:sz w:val="16"/>
                <w:szCs w:val="16"/>
              </w:rPr>
              <w:t>298</w:t>
            </w:r>
          </w:p>
        </w:tc>
        <w:tc>
          <w:tcPr>
            <w:tcW w:w="727" w:type="pct"/>
            <w:shd w:val="clear" w:color="auto" w:fill="auto"/>
            <w:noWrap/>
            <w:hideMark/>
          </w:tcPr>
          <w:p w:rsidR="00F837E1" w:rsidRPr="009E7ADD" w:rsidRDefault="00F837E1" w:rsidP="00C9302B">
            <w:pPr>
              <w:jc w:val="center"/>
              <w:rPr>
                <w:rFonts w:cs="Arial"/>
                <w:b/>
                <w:sz w:val="16"/>
                <w:szCs w:val="16"/>
              </w:rPr>
            </w:pPr>
            <w:r w:rsidRPr="009E7ADD">
              <w:rPr>
                <w:rFonts w:cs="Arial"/>
                <w:b/>
                <w:sz w:val="16"/>
                <w:szCs w:val="16"/>
              </w:rPr>
              <w:t>248</w:t>
            </w:r>
          </w:p>
        </w:tc>
      </w:tr>
    </w:tbl>
    <w:p w:rsidR="00F837E1" w:rsidRPr="009E7ADD" w:rsidRDefault="00F00D05" w:rsidP="009A3DEB">
      <w:pPr>
        <w:pStyle w:val="Note"/>
        <w:spacing w:before="120" w:after="0"/>
        <w:ind w:left="851" w:hanging="851"/>
      </w:pPr>
      <w:r w:rsidRPr="009E7ADD">
        <w:t>a</w:t>
      </w:r>
      <w:r w:rsidR="00F837E1" w:rsidRPr="009E7ADD">
        <w:tab/>
        <w:t>Notified by the Russian Federation; investigations are initiated by the Eurasian Economic Union (EAEU) on behalf of all of its members collectively.</w:t>
      </w:r>
    </w:p>
    <w:p w:rsidR="00F00D05" w:rsidRPr="009E7ADD" w:rsidRDefault="00F00D05" w:rsidP="009A3DEB">
      <w:pPr>
        <w:pStyle w:val="Note"/>
      </w:pPr>
      <w:r w:rsidRPr="009E7ADD">
        <w:t>b</w:t>
      </w:r>
      <w:r w:rsidRPr="009E7ADD">
        <w:tab/>
        <w:t>Investigations are initiated at the level of the Gulf Cooperation Council (GCC).</w:t>
      </w:r>
    </w:p>
    <w:p w:rsidR="00F837E1" w:rsidRPr="009E7ADD" w:rsidRDefault="00F837E1" w:rsidP="0099376D">
      <w:pPr>
        <w:pStyle w:val="Note"/>
        <w:spacing w:after="240"/>
      </w:pPr>
      <w:r w:rsidRPr="009E7ADD">
        <w:t>Source:</w:t>
      </w:r>
      <w:r w:rsidRPr="009E7ADD">
        <w:tab/>
        <w:t>WTO Secretariat</w:t>
      </w:r>
      <w:r w:rsidR="009A3DEB">
        <w:t>.</w:t>
      </w:r>
    </w:p>
    <w:p w:rsidR="00F837E1" w:rsidRPr="008E0728" w:rsidRDefault="00171C55" w:rsidP="008E0728">
      <w:pPr>
        <w:pStyle w:val="Corpsdetexte"/>
        <w:widowControl w:val="0"/>
        <w:numPr>
          <w:ilvl w:val="6"/>
          <w:numId w:val="23"/>
        </w:numPr>
        <w:rPr>
          <w:szCs w:val="18"/>
        </w:rPr>
      </w:pPr>
      <w:r w:rsidRPr="008E0728">
        <w:rPr>
          <w:szCs w:val="18"/>
        </w:rPr>
        <w:fldChar w:fldCharType="begin"/>
      </w:r>
      <w:r w:rsidRPr="008E0728">
        <w:rPr>
          <w:szCs w:val="18"/>
        </w:rPr>
        <w:instrText xml:space="preserve"> REF _Ref515618200 \h </w:instrText>
      </w:r>
      <w:r w:rsidR="009E7ADD" w:rsidRPr="008E0728">
        <w:rPr>
          <w:szCs w:val="18"/>
        </w:rPr>
        <w:instrText xml:space="preserve"> \* MERGEFORMAT </w:instrText>
      </w:r>
      <w:r w:rsidRPr="008E0728">
        <w:rPr>
          <w:szCs w:val="18"/>
        </w:rPr>
      </w:r>
      <w:r w:rsidRPr="008E0728">
        <w:rPr>
          <w:szCs w:val="18"/>
        </w:rPr>
        <w:fldChar w:fldCharType="separate"/>
      </w:r>
      <w:r w:rsidR="000630E7" w:rsidRPr="008E0728">
        <w:rPr>
          <w:szCs w:val="18"/>
        </w:rPr>
        <w:t xml:space="preserve">Chart </w:t>
      </w:r>
      <w:r w:rsidR="000630E7">
        <w:rPr>
          <w:noProof/>
          <w:szCs w:val="18"/>
        </w:rPr>
        <w:t>3.3</w:t>
      </w:r>
      <w:r w:rsidRPr="008E0728">
        <w:rPr>
          <w:szCs w:val="18"/>
        </w:rPr>
        <w:fldChar w:fldCharType="end"/>
      </w:r>
      <w:r w:rsidRPr="008E0728">
        <w:rPr>
          <w:szCs w:val="18"/>
        </w:rPr>
        <w:t xml:space="preserve"> </w:t>
      </w:r>
      <w:r w:rsidR="00F837E1" w:rsidRPr="008E0728">
        <w:rPr>
          <w:szCs w:val="18"/>
        </w:rPr>
        <w:t>shows that the number of anti-dumping investigations initiated increased from 165 in 2011 to 287 in 2013, decreased to 236 and 229 initiations in 2014 and 2015, respectively, then climbed in 2016 to 298 investigations. This is the highest number of initiations since the 311 of 2002, but still off the all-time high of 372 in 2001. In 2017 the number of initiations decreased by 17% to 248.</w:t>
      </w:r>
    </w:p>
    <w:p w:rsidR="00F837E1" w:rsidRPr="008E0728" w:rsidRDefault="00171C55" w:rsidP="00171C55">
      <w:pPr>
        <w:pStyle w:val="Lgende"/>
        <w:rPr>
          <w:szCs w:val="18"/>
        </w:rPr>
      </w:pPr>
      <w:bookmarkStart w:id="73" w:name="_Ref515618200"/>
      <w:r w:rsidRPr="008E0728">
        <w:rPr>
          <w:szCs w:val="18"/>
        </w:rPr>
        <w:t xml:space="preserve">Chart </w:t>
      </w:r>
      <w:r w:rsidR="00745A8B">
        <w:rPr>
          <w:szCs w:val="18"/>
        </w:rPr>
        <w:fldChar w:fldCharType="begin"/>
      </w:r>
      <w:r w:rsidR="00745A8B">
        <w:rPr>
          <w:szCs w:val="18"/>
        </w:rPr>
        <w:instrText xml:space="preserve"> STYLEREF 1 \s </w:instrText>
      </w:r>
      <w:r w:rsidR="00745A8B">
        <w:rPr>
          <w:szCs w:val="18"/>
        </w:rPr>
        <w:fldChar w:fldCharType="separate"/>
      </w:r>
      <w:r w:rsidR="000630E7">
        <w:rPr>
          <w:noProof/>
          <w:szCs w:val="18"/>
        </w:rPr>
        <w:t>3</w:t>
      </w:r>
      <w:r w:rsidR="00745A8B">
        <w:rPr>
          <w:szCs w:val="18"/>
        </w:rPr>
        <w:fldChar w:fldCharType="end"/>
      </w:r>
      <w:r w:rsidR="00745A8B">
        <w:rPr>
          <w:szCs w:val="18"/>
        </w:rPr>
        <w:t>.</w:t>
      </w:r>
      <w:r w:rsidR="00745A8B">
        <w:rPr>
          <w:szCs w:val="18"/>
        </w:rPr>
        <w:fldChar w:fldCharType="begin"/>
      </w:r>
      <w:r w:rsidR="00745A8B">
        <w:rPr>
          <w:szCs w:val="18"/>
        </w:rPr>
        <w:instrText xml:space="preserve"> SEQ Chart \* ARABIC \s 1 </w:instrText>
      </w:r>
      <w:r w:rsidR="00745A8B">
        <w:rPr>
          <w:szCs w:val="18"/>
        </w:rPr>
        <w:fldChar w:fldCharType="separate"/>
      </w:r>
      <w:r w:rsidR="000630E7">
        <w:rPr>
          <w:noProof/>
          <w:szCs w:val="18"/>
        </w:rPr>
        <w:t>3</w:t>
      </w:r>
      <w:r w:rsidR="00745A8B">
        <w:rPr>
          <w:szCs w:val="18"/>
        </w:rPr>
        <w:fldChar w:fldCharType="end"/>
      </w:r>
      <w:bookmarkEnd w:id="73"/>
      <w:r w:rsidRPr="008E0728">
        <w:rPr>
          <w:szCs w:val="18"/>
        </w:rPr>
        <w:t xml:space="preserve"> Total anti-dumping investigation initiations</w:t>
      </w:r>
    </w:p>
    <w:p w:rsidR="0074529A" w:rsidRPr="009E7ADD" w:rsidRDefault="009E7AB8" w:rsidP="0074529A">
      <w:r>
        <w:rPr>
          <w:noProof/>
          <w:lang w:val="fr-FR" w:eastAsia="fr-FR"/>
        </w:rPr>
        <w:drawing>
          <wp:inline distT="0" distB="0" distL="0" distR="0" wp14:anchorId="22B2296A" wp14:editId="27EB8420">
            <wp:extent cx="5681345" cy="37420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l="766" t="8214" b="10503"/>
                    <a:stretch>
                      <a:fillRect/>
                    </a:stretch>
                  </pic:blipFill>
                  <pic:spPr bwMode="auto">
                    <a:xfrm>
                      <a:off x="0" y="0"/>
                      <a:ext cx="5681345" cy="3742055"/>
                    </a:xfrm>
                    <a:prstGeom prst="rect">
                      <a:avLst/>
                    </a:prstGeom>
                    <a:noFill/>
                    <a:ln>
                      <a:noFill/>
                    </a:ln>
                  </pic:spPr>
                </pic:pic>
              </a:graphicData>
            </a:graphic>
          </wp:inline>
        </w:drawing>
      </w:r>
    </w:p>
    <w:p w:rsidR="00F837E1" w:rsidRPr="009E7ADD" w:rsidRDefault="00F837E1" w:rsidP="001A44C1">
      <w:pPr>
        <w:pStyle w:val="Note"/>
        <w:spacing w:before="120" w:after="240"/>
        <w:rPr>
          <w:szCs w:val="18"/>
        </w:rPr>
      </w:pPr>
      <w:r w:rsidRPr="009E7ADD">
        <w:rPr>
          <w:szCs w:val="18"/>
        </w:rPr>
        <w:t>Source:</w:t>
      </w:r>
      <w:r w:rsidRPr="009E7ADD">
        <w:t xml:space="preserve"> </w:t>
      </w:r>
      <w:r w:rsidR="0074529A" w:rsidRPr="009E7ADD">
        <w:tab/>
      </w:r>
      <w:r w:rsidRPr="009E7ADD">
        <w:t>WTO Secretariat</w:t>
      </w:r>
      <w:r w:rsidR="0074529A" w:rsidRPr="009E7ADD">
        <w:t>.</w:t>
      </w:r>
      <w:r w:rsidRPr="009E7ADD">
        <w:rPr>
          <w:szCs w:val="18"/>
        </w:rPr>
        <w:tab/>
      </w:r>
    </w:p>
    <w:p w:rsidR="00F837E1" w:rsidRPr="008E0728" w:rsidRDefault="00F837E1" w:rsidP="008E0728">
      <w:pPr>
        <w:pStyle w:val="Corpsdetexte"/>
        <w:widowControl w:val="0"/>
        <w:numPr>
          <w:ilvl w:val="6"/>
          <w:numId w:val="23"/>
        </w:numPr>
        <w:rPr>
          <w:szCs w:val="18"/>
        </w:rPr>
      </w:pPr>
      <w:r w:rsidRPr="008E0728">
        <w:rPr>
          <w:szCs w:val="18"/>
        </w:rPr>
        <w:t xml:space="preserve">While anti-dumping investigations do not necessarily lead to the imposition of measures, the significant rise in the number of investigations initiated is an important indicator of a likely rise in the number of measures imposed. </w:t>
      </w:r>
      <w:r w:rsidR="00260178">
        <w:rPr>
          <w:szCs w:val="18"/>
        </w:rPr>
        <w:t>Between 2015 and 2017</w:t>
      </w:r>
      <w:r w:rsidRPr="008E0728">
        <w:rPr>
          <w:szCs w:val="18"/>
        </w:rPr>
        <w:t>, a total of 546 anti-dumping measures were imposed (as shown in</w:t>
      </w:r>
      <w:r w:rsidR="0074529A" w:rsidRPr="008E0728">
        <w:rPr>
          <w:szCs w:val="18"/>
        </w:rPr>
        <w:t xml:space="preserve"> </w:t>
      </w:r>
      <w:r w:rsidR="0074529A" w:rsidRPr="008E0728">
        <w:rPr>
          <w:szCs w:val="18"/>
        </w:rPr>
        <w:fldChar w:fldCharType="begin"/>
      </w:r>
      <w:r w:rsidR="0074529A" w:rsidRPr="008E0728">
        <w:rPr>
          <w:szCs w:val="18"/>
        </w:rPr>
        <w:instrText xml:space="preserve"> REF _Ref515618633 \h </w:instrText>
      </w:r>
      <w:r w:rsidR="009E7ADD" w:rsidRPr="008E0728">
        <w:rPr>
          <w:szCs w:val="18"/>
        </w:rPr>
        <w:instrText xml:space="preserve"> \* MERGEFORMAT </w:instrText>
      </w:r>
      <w:r w:rsidR="0074529A" w:rsidRPr="008E0728">
        <w:rPr>
          <w:szCs w:val="18"/>
        </w:rPr>
      </w:r>
      <w:r w:rsidR="0074529A" w:rsidRPr="008E0728">
        <w:rPr>
          <w:szCs w:val="18"/>
        </w:rPr>
        <w:fldChar w:fldCharType="separate"/>
      </w:r>
      <w:r w:rsidR="000630E7" w:rsidRPr="008E0728">
        <w:rPr>
          <w:szCs w:val="18"/>
        </w:rPr>
        <w:t xml:space="preserve">Table </w:t>
      </w:r>
      <w:r w:rsidR="000630E7">
        <w:rPr>
          <w:noProof/>
          <w:szCs w:val="18"/>
        </w:rPr>
        <w:t>3.5</w:t>
      </w:r>
      <w:r w:rsidR="0074529A" w:rsidRPr="008E0728">
        <w:rPr>
          <w:szCs w:val="18"/>
        </w:rPr>
        <w:fldChar w:fldCharType="end"/>
      </w:r>
      <w:r w:rsidRPr="008E0728">
        <w:rPr>
          <w:szCs w:val="18"/>
        </w:rPr>
        <w:t>). However, as it can t</w:t>
      </w:r>
      <w:r w:rsidR="008E0728">
        <w:rPr>
          <w:szCs w:val="18"/>
        </w:rPr>
        <w:t>ake up to 18 months for an anti</w:t>
      </w:r>
      <w:r w:rsidR="008E0728">
        <w:rPr>
          <w:szCs w:val="18"/>
        </w:rPr>
        <w:noBreakHyphen/>
      </w:r>
      <w:r w:rsidRPr="008E0728">
        <w:rPr>
          <w:szCs w:val="18"/>
        </w:rPr>
        <w:t>dumping investigation to be concluded, these measures may not necessarily be the result of initiations in the same period.</w:t>
      </w:r>
      <w:r w:rsidRPr="008E0728">
        <w:rPr>
          <w:szCs w:val="18"/>
          <w:shd w:val="clear" w:color="auto" w:fill="C2D69B"/>
        </w:rPr>
        <w:t xml:space="preserve"> </w:t>
      </w:r>
    </w:p>
    <w:p w:rsidR="00F837E1" w:rsidRPr="008E0728" w:rsidRDefault="00F837E1" w:rsidP="0099376D">
      <w:pPr>
        <w:pStyle w:val="Lgende"/>
        <w:pageBreakBefore/>
        <w:rPr>
          <w:b w:val="0"/>
          <w:bCs w:val="0"/>
          <w:szCs w:val="18"/>
        </w:rPr>
      </w:pPr>
      <w:bookmarkStart w:id="74" w:name="_Ref515618633"/>
      <w:r w:rsidRPr="008E0728">
        <w:rPr>
          <w:szCs w:val="18"/>
        </w:rPr>
        <w:t xml:space="preserve">Table </w:t>
      </w:r>
      <w:r w:rsidR="00763BC0">
        <w:rPr>
          <w:szCs w:val="18"/>
        </w:rPr>
        <w:fldChar w:fldCharType="begin"/>
      </w:r>
      <w:r w:rsidR="00763BC0">
        <w:rPr>
          <w:szCs w:val="18"/>
        </w:rPr>
        <w:instrText xml:space="preserve"> STYLEREF 1 \s </w:instrText>
      </w:r>
      <w:r w:rsidR="00763BC0">
        <w:rPr>
          <w:szCs w:val="18"/>
        </w:rPr>
        <w:fldChar w:fldCharType="separate"/>
      </w:r>
      <w:r w:rsidR="000630E7">
        <w:rPr>
          <w:noProof/>
          <w:szCs w:val="18"/>
        </w:rPr>
        <w:t>3</w:t>
      </w:r>
      <w:r w:rsidR="00763BC0">
        <w:rPr>
          <w:szCs w:val="18"/>
        </w:rPr>
        <w:fldChar w:fldCharType="end"/>
      </w:r>
      <w:r w:rsidR="00763BC0">
        <w:rPr>
          <w:szCs w:val="18"/>
        </w:rPr>
        <w:t>.</w:t>
      </w:r>
      <w:r w:rsidR="00763BC0">
        <w:rPr>
          <w:szCs w:val="18"/>
        </w:rPr>
        <w:fldChar w:fldCharType="begin"/>
      </w:r>
      <w:r w:rsidR="00763BC0">
        <w:rPr>
          <w:szCs w:val="18"/>
        </w:rPr>
        <w:instrText xml:space="preserve"> SEQ Table \* ARABIC \s 1 </w:instrText>
      </w:r>
      <w:r w:rsidR="00763BC0">
        <w:rPr>
          <w:szCs w:val="18"/>
        </w:rPr>
        <w:fldChar w:fldCharType="separate"/>
      </w:r>
      <w:r w:rsidR="000630E7">
        <w:rPr>
          <w:noProof/>
          <w:szCs w:val="18"/>
        </w:rPr>
        <w:t>5</w:t>
      </w:r>
      <w:r w:rsidR="00763BC0">
        <w:rPr>
          <w:szCs w:val="18"/>
        </w:rPr>
        <w:fldChar w:fldCharType="end"/>
      </w:r>
      <w:bookmarkEnd w:id="74"/>
      <w:r w:rsidRPr="008E0728">
        <w:rPr>
          <w:szCs w:val="18"/>
        </w:rPr>
        <w:t xml:space="preserve"> Number of </w:t>
      </w:r>
      <w:r w:rsidR="000E6C24" w:rsidRPr="008E0728">
        <w:rPr>
          <w:szCs w:val="18"/>
        </w:rPr>
        <w:t>a</w:t>
      </w:r>
      <w:r w:rsidRPr="008E0728">
        <w:rPr>
          <w:szCs w:val="18"/>
        </w:rPr>
        <w:t>nti-</w:t>
      </w:r>
      <w:r w:rsidR="000E6C24" w:rsidRPr="008E0728">
        <w:rPr>
          <w:szCs w:val="18"/>
        </w:rPr>
        <w:t>d</w:t>
      </w:r>
      <w:r w:rsidRPr="008E0728">
        <w:rPr>
          <w:szCs w:val="18"/>
        </w:rPr>
        <w:t xml:space="preserve">umping </w:t>
      </w:r>
      <w:r w:rsidR="000E6C24" w:rsidRPr="008E0728">
        <w:rPr>
          <w:szCs w:val="18"/>
        </w:rPr>
        <w:t>m</w:t>
      </w:r>
      <w:r w:rsidRPr="008E0728">
        <w:rPr>
          <w:szCs w:val="18"/>
        </w:rPr>
        <w:t xml:space="preserve">easures </w:t>
      </w:r>
      <w:r w:rsidR="000E6C24" w:rsidRPr="008E0728">
        <w:rPr>
          <w:szCs w:val="18"/>
        </w:rPr>
        <w:t>i</w:t>
      </w:r>
      <w:r w:rsidRPr="008E0728">
        <w:rPr>
          <w:szCs w:val="18"/>
        </w:rPr>
        <w:t>mposed</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226"/>
        <w:gridCol w:w="1617"/>
        <w:gridCol w:w="1782"/>
        <w:gridCol w:w="1617"/>
      </w:tblGrid>
      <w:tr w:rsidR="00F837E1" w:rsidRPr="009E7ADD" w:rsidTr="00C9302B">
        <w:trPr>
          <w:trHeight w:val="225"/>
          <w:tblHeader/>
        </w:trPr>
        <w:tc>
          <w:tcPr>
            <w:tcW w:w="2286" w:type="pct"/>
            <w:shd w:val="clear" w:color="auto" w:fill="006283"/>
            <w:hideMark/>
          </w:tcPr>
          <w:p w:rsidR="00F837E1" w:rsidRPr="009E7ADD" w:rsidRDefault="00F837E1" w:rsidP="00C9302B">
            <w:pPr>
              <w:jc w:val="center"/>
              <w:rPr>
                <w:b/>
                <w:bCs/>
                <w:color w:val="EDF0E8"/>
                <w:sz w:val="16"/>
                <w:szCs w:val="16"/>
              </w:rPr>
            </w:pPr>
            <w:r w:rsidRPr="009E7ADD">
              <w:rPr>
                <w:b/>
                <w:bCs/>
                <w:color w:val="EDF0E8"/>
                <w:sz w:val="16"/>
                <w:szCs w:val="16"/>
              </w:rPr>
              <w:t>Reporting Member</w:t>
            </w:r>
          </w:p>
        </w:tc>
        <w:tc>
          <w:tcPr>
            <w:tcW w:w="875" w:type="pct"/>
            <w:shd w:val="clear" w:color="auto" w:fill="006283"/>
            <w:hideMark/>
          </w:tcPr>
          <w:p w:rsidR="00F837E1" w:rsidRPr="009E7ADD" w:rsidRDefault="00F837E1" w:rsidP="00C9302B">
            <w:pPr>
              <w:jc w:val="center"/>
              <w:rPr>
                <w:b/>
                <w:bCs/>
                <w:color w:val="EDF0E8"/>
                <w:sz w:val="16"/>
                <w:szCs w:val="16"/>
              </w:rPr>
            </w:pPr>
            <w:r w:rsidRPr="009E7ADD">
              <w:rPr>
                <w:b/>
                <w:bCs/>
                <w:color w:val="EDF0E8"/>
                <w:sz w:val="16"/>
                <w:szCs w:val="16"/>
              </w:rPr>
              <w:t>2015</w:t>
            </w:r>
          </w:p>
        </w:tc>
        <w:tc>
          <w:tcPr>
            <w:tcW w:w="964" w:type="pct"/>
            <w:shd w:val="clear" w:color="auto" w:fill="006283"/>
            <w:hideMark/>
          </w:tcPr>
          <w:p w:rsidR="00F837E1" w:rsidRPr="009E7ADD" w:rsidRDefault="00F837E1" w:rsidP="00C9302B">
            <w:pPr>
              <w:jc w:val="center"/>
              <w:rPr>
                <w:b/>
                <w:bCs/>
                <w:color w:val="EDF0E8"/>
                <w:sz w:val="16"/>
                <w:szCs w:val="16"/>
              </w:rPr>
            </w:pPr>
            <w:r w:rsidRPr="009E7ADD">
              <w:rPr>
                <w:b/>
                <w:bCs/>
                <w:color w:val="EDF0E8"/>
                <w:sz w:val="16"/>
                <w:szCs w:val="16"/>
              </w:rPr>
              <w:t>2016</w:t>
            </w:r>
          </w:p>
        </w:tc>
        <w:tc>
          <w:tcPr>
            <w:tcW w:w="875" w:type="pct"/>
            <w:shd w:val="clear" w:color="auto" w:fill="006283"/>
            <w:hideMark/>
          </w:tcPr>
          <w:p w:rsidR="00F837E1" w:rsidRPr="009E7ADD" w:rsidRDefault="00F837E1" w:rsidP="00C9302B">
            <w:pPr>
              <w:jc w:val="center"/>
              <w:rPr>
                <w:b/>
                <w:bCs/>
                <w:color w:val="EDF0E8"/>
                <w:sz w:val="16"/>
                <w:szCs w:val="16"/>
              </w:rPr>
            </w:pPr>
            <w:r w:rsidRPr="009E7ADD">
              <w:rPr>
                <w:b/>
                <w:bCs/>
                <w:color w:val="EDF0E8"/>
                <w:sz w:val="16"/>
                <w:szCs w:val="16"/>
              </w:rPr>
              <w:t>2017</w:t>
            </w:r>
          </w:p>
        </w:tc>
      </w:tr>
      <w:tr w:rsidR="00F837E1" w:rsidRPr="009E7ADD" w:rsidTr="00C9302B">
        <w:trPr>
          <w:trHeight w:val="225"/>
        </w:trPr>
        <w:tc>
          <w:tcPr>
            <w:tcW w:w="2286" w:type="pct"/>
            <w:shd w:val="clear" w:color="auto" w:fill="auto"/>
            <w:hideMark/>
          </w:tcPr>
          <w:p w:rsidR="00F837E1" w:rsidRPr="009E7ADD" w:rsidRDefault="00F837E1" w:rsidP="00F837E1">
            <w:pPr>
              <w:rPr>
                <w:color w:val="000000"/>
                <w:sz w:val="16"/>
                <w:szCs w:val="16"/>
              </w:rPr>
            </w:pPr>
            <w:r w:rsidRPr="009E7ADD">
              <w:rPr>
                <w:color w:val="000000"/>
                <w:sz w:val="16"/>
                <w:szCs w:val="16"/>
              </w:rPr>
              <w:t>Argentina</w:t>
            </w:r>
          </w:p>
        </w:tc>
        <w:tc>
          <w:tcPr>
            <w:tcW w:w="875" w:type="pct"/>
            <w:shd w:val="clear" w:color="auto" w:fill="auto"/>
            <w:noWrap/>
            <w:hideMark/>
          </w:tcPr>
          <w:p w:rsidR="00F837E1" w:rsidRPr="009E7ADD" w:rsidRDefault="00F837E1" w:rsidP="00C9302B">
            <w:pPr>
              <w:jc w:val="center"/>
              <w:rPr>
                <w:color w:val="000000"/>
                <w:sz w:val="16"/>
                <w:szCs w:val="16"/>
              </w:rPr>
            </w:pPr>
            <w:r w:rsidRPr="009E7ADD">
              <w:rPr>
                <w:color w:val="000000"/>
                <w:sz w:val="16"/>
                <w:szCs w:val="16"/>
              </w:rPr>
              <w:t>11</w:t>
            </w:r>
          </w:p>
        </w:tc>
        <w:tc>
          <w:tcPr>
            <w:tcW w:w="964" w:type="pct"/>
            <w:shd w:val="clear" w:color="auto" w:fill="auto"/>
            <w:noWrap/>
            <w:hideMark/>
          </w:tcPr>
          <w:p w:rsidR="00F837E1" w:rsidRPr="009E7ADD" w:rsidRDefault="00F837E1" w:rsidP="00C9302B">
            <w:pPr>
              <w:jc w:val="center"/>
              <w:rPr>
                <w:color w:val="000000"/>
                <w:sz w:val="16"/>
                <w:szCs w:val="16"/>
              </w:rPr>
            </w:pPr>
            <w:r w:rsidRPr="009E7ADD">
              <w:rPr>
                <w:color w:val="000000"/>
                <w:sz w:val="16"/>
                <w:szCs w:val="16"/>
              </w:rPr>
              <w:t>1</w:t>
            </w:r>
          </w:p>
        </w:tc>
        <w:tc>
          <w:tcPr>
            <w:tcW w:w="875" w:type="pct"/>
            <w:shd w:val="clear" w:color="auto" w:fill="auto"/>
            <w:noWrap/>
            <w:hideMark/>
          </w:tcPr>
          <w:p w:rsidR="00F837E1" w:rsidRPr="009E7ADD" w:rsidRDefault="00F837E1" w:rsidP="00C9302B">
            <w:pPr>
              <w:jc w:val="center"/>
              <w:rPr>
                <w:color w:val="000000"/>
                <w:sz w:val="16"/>
                <w:szCs w:val="16"/>
              </w:rPr>
            </w:pPr>
            <w:r w:rsidRPr="009E7ADD">
              <w:rPr>
                <w:color w:val="000000"/>
                <w:sz w:val="16"/>
                <w:szCs w:val="16"/>
              </w:rPr>
              <w:t>2</w:t>
            </w:r>
          </w:p>
        </w:tc>
      </w:tr>
      <w:tr w:rsidR="00F837E1" w:rsidRPr="009E7ADD" w:rsidTr="00C9302B">
        <w:trPr>
          <w:trHeight w:val="225"/>
        </w:trPr>
        <w:tc>
          <w:tcPr>
            <w:tcW w:w="2286" w:type="pct"/>
            <w:shd w:val="clear" w:color="auto" w:fill="C9DED4"/>
            <w:hideMark/>
          </w:tcPr>
          <w:p w:rsidR="00F837E1" w:rsidRPr="009E7ADD" w:rsidRDefault="00F837E1" w:rsidP="00F837E1">
            <w:pPr>
              <w:rPr>
                <w:color w:val="000000"/>
                <w:sz w:val="16"/>
                <w:szCs w:val="16"/>
              </w:rPr>
            </w:pPr>
            <w:r w:rsidRPr="009E7ADD">
              <w:rPr>
                <w:color w:val="000000"/>
                <w:sz w:val="16"/>
                <w:szCs w:val="16"/>
              </w:rPr>
              <w:t>Australia</w:t>
            </w:r>
          </w:p>
        </w:tc>
        <w:tc>
          <w:tcPr>
            <w:tcW w:w="875" w:type="pct"/>
            <w:shd w:val="clear" w:color="auto" w:fill="C9DED4"/>
            <w:noWrap/>
            <w:hideMark/>
          </w:tcPr>
          <w:p w:rsidR="00F837E1" w:rsidRPr="009E7ADD" w:rsidRDefault="00F837E1" w:rsidP="00C9302B">
            <w:pPr>
              <w:jc w:val="center"/>
              <w:rPr>
                <w:color w:val="000000"/>
                <w:sz w:val="16"/>
                <w:szCs w:val="16"/>
              </w:rPr>
            </w:pPr>
            <w:r w:rsidRPr="009E7ADD">
              <w:rPr>
                <w:color w:val="000000"/>
                <w:sz w:val="16"/>
                <w:szCs w:val="16"/>
              </w:rPr>
              <w:t>10</w:t>
            </w:r>
          </w:p>
        </w:tc>
        <w:tc>
          <w:tcPr>
            <w:tcW w:w="964" w:type="pct"/>
            <w:shd w:val="clear" w:color="auto" w:fill="C9DED4"/>
            <w:noWrap/>
            <w:hideMark/>
          </w:tcPr>
          <w:p w:rsidR="00F837E1" w:rsidRPr="009E7ADD" w:rsidRDefault="00F837E1" w:rsidP="00C9302B">
            <w:pPr>
              <w:jc w:val="center"/>
              <w:rPr>
                <w:color w:val="000000"/>
                <w:sz w:val="16"/>
                <w:szCs w:val="16"/>
              </w:rPr>
            </w:pPr>
            <w:r w:rsidRPr="009E7ADD">
              <w:rPr>
                <w:color w:val="000000"/>
                <w:sz w:val="16"/>
                <w:szCs w:val="16"/>
              </w:rPr>
              <w:t>5</w:t>
            </w:r>
          </w:p>
        </w:tc>
        <w:tc>
          <w:tcPr>
            <w:tcW w:w="875" w:type="pct"/>
            <w:shd w:val="clear" w:color="auto" w:fill="C9DED4"/>
            <w:noWrap/>
            <w:hideMark/>
          </w:tcPr>
          <w:p w:rsidR="00F837E1" w:rsidRPr="009E7ADD" w:rsidRDefault="00F837E1" w:rsidP="00C9302B">
            <w:pPr>
              <w:jc w:val="center"/>
              <w:rPr>
                <w:color w:val="000000"/>
                <w:sz w:val="16"/>
                <w:szCs w:val="16"/>
              </w:rPr>
            </w:pPr>
            <w:r w:rsidRPr="009E7ADD">
              <w:rPr>
                <w:color w:val="000000"/>
                <w:sz w:val="16"/>
                <w:szCs w:val="16"/>
              </w:rPr>
              <w:t>14</w:t>
            </w:r>
          </w:p>
        </w:tc>
      </w:tr>
      <w:tr w:rsidR="00F837E1" w:rsidRPr="009E7ADD" w:rsidTr="00C9302B">
        <w:trPr>
          <w:trHeight w:val="225"/>
        </w:trPr>
        <w:tc>
          <w:tcPr>
            <w:tcW w:w="2286" w:type="pct"/>
            <w:shd w:val="clear" w:color="auto" w:fill="auto"/>
            <w:hideMark/>
          </w:tcPr>
          <w:p w:rsidR="00F837E1" w:rsidRPr="009E7ADD" w:rsidRDefault="00F837E1" w:rsidP="00F837E1">
            <w:pPr>
              <w:rPr>
                <w:color w:val="000000"/>
                <w:sz w:val="16"/>
                <w:szCs w:val="16"/>
              </w:rPr>
            </w:pPr>
            <w:r w:rsidRPr="009E7ADD">
              <w:rPr>
                <w:color w:val="000000"/>
                <w:sz w:val="16"/>
                <w:szCs w:val="16"/>
              </w:rPr>
              <w:t>Brazil</w:t>
            </w:r>
          </w:p>
        </w:tc>
        <w:tc>
          <w:tcPr>
            <w:tcW w:w="875" w:type="pct"/>
            <w:shd w:val="clear" w:color="auto" w:fill="auto"/>
            <w:noWrap/>
            <w:hideMark/>
          </w:tcPr>
          <w:p w:rsidR="00F837E1" w:rsidRPr="009E7ADD" w:rsidRDefault="00F837E1" w:rsidP="00C9302B">
            <w:pPr>
              <w:jc w:val="center"/>
              <w:rPr>
                <w:color w:val="000000"/>
                <w:sz w:val="16"/>
                <w:szCs w:val="16"/>
              </w:rPr>
            </w:pPr>
            <w:r w:rsidRPr="009E7ADD">
              <w:rPr>
                <w:color w:val="000000"/>
                <w:sz w:val="16"/>
                <w:szCs w:val="16"/>
              </w:rPr>
              <w:t>31</w:t>
            </w:r>
          </w:p>
        </w:tc>
        <w:tc>
          <w:tcPr>
            <w:tcW w:w="964" w:type="pct"/>
            <w:shd w:val="clear" w:color="auto" w:fill="auto"/>
            <w:noWrap/>
            <w:hideMark/>
          </w:tcPr>
          <w:p w:rsidR="00F837E1" w:rsidRPr="009E7ADD" w:rsidRDefault="00F837E1" w:rsidP="00C9302B">
            <w:pPr>
              <w:jc w:val="center"/>
              <w:rPr>
                <w:color w:val="000000"/>
                <w:sz w:val="16"/>
                <w:szCs w:val="16"/>
              </w:rPr>
            </w:pPr>
            <w:r w:rsidRPr="009E7ADD">
              <w:rPr>
                <w:color w:val="000000"/>
                <w:sz w:val="16"/>
                <w:szCs w:val="16"/>
              </w:rPr>
              <w:t>13</w:t>
            </w:r>
          </w:p>
        </w:tc>
        <w:tc>
          <w:tcPr>
            <w:tcW w:w="875" w:type="pct"/>
            <w:shd w:val="clear" w:color="auto" w:fill="auto"/>
            <w:noWrap/>
            <w:hideMark/>
          </w:tcPr>
          <w:p w:rsidR="00F837E1" w:rsidRPr="009E7ADD" w:rsidRDefault="00F837E1" w:rsidP="00C9302B">
            <w:pPr>
              <w:jc w:val="center"/>
              <w:rPr>
                <w:color w:val="000000"/>
                <w:sz w:val="16"/>
                <w:szCs w:val="16"/>
              </w:rPr>
            </w:pPr>
            <w:r w:rsidRPr="009E7ADD">
              <w:rPr>
                <w:color w:val="000000"/>
                <w:sz w:val="16"/>
                <w:szCs w:val="16"/>
              </w:rPr>
              <w:t>10</w:t>
            </w:r>
          </w:p>
        </w:tc>
      </w:tr>
      <w:tr w:rsidR="00F837E1" w:rsidRPr="009E7ADD" w:rsidTr="00C9302B">
        <w:trPr>
          <w:trHeight w:val="225"/>
        </w:trPr>
        <w:tc>
          <w:tcPr>
            <w:tcW w:w="2286" w:type="pct"/>
            <w:shd w:val="clear" w:color="auto" w:fill="C9DED4"/>
            <w:hideMark/>
          </w:tcPr>
          <w:p w:rsidR="00F837E1" w:rsidRPr="009E7ADD" w:rsidRDefault="00F837E1" w:rsidP="00F837E1">
            <w:pPr>
              <w:rPr>
                <w:color w:val="000000"/>
                <w:sz w:val="16"/>
                <w:szCs w:val="16"/>
              </w:rPr>
            </w:pPr>
            <w:r w:rsidRPr="009E7ADD">
              <w:rPr>
                <w:color w:val="000000"/>
                <w:sz w:val="16"/>
                <w:szCs w:val="16"/>
              </w:rPr>
              <w:t>Canada</w:t>
            </w:r>
          </w:p>
        </w:tc>
        <w:tc>
          <w:tcPr>
            <w:tcW w:w="875" w:type="pct"/>
            <w:shd w:val="clear" w:color="auto" w:fill="C9DED4"/>
            <w:noWrap/>
            <w:hideMark/>
          </w:tcPr>
          <w:p w:rsidR="00F837E1" w:rsidRPr="009E7ADD" w:rsidRDefault="00F837E1" w:rsidP="00C9302B">
            <w:pPr>
              <w:jc w:val="center"/>
              <w:rPr>
                <w:color w:val="000000"/>
                <w:sz w:val="16"/>
                <w:szCs w:val="16"/>
              </w:rPr>
            </w:pPr>
            <w:r w:rsidRPr="009E7ADD">
              <w:rPr>
                <w:color w:val="000000"/>
                <w:sz w:val="16"/>
                <w:szCs w:val="16"/>
              </w:rPr>
              <w:t>13</w:t>
            </w:r>
          </w:p>
        </w:tc>
        <w:tc>
          <w:tcPr>
            <w:tcW w:w="964" w:type="pct"/>
            <w:shd w:val="clear" w:color="auto" w:fill="C9DED4"/>
            <w:noWrap/>
            <w:hideMark/>
          </w:tcPr>
          <w:p w:rsidR="00F837E1" w:rsidRPr="009E7ADD" w:rsidRDefault="00F837E1" w:rsidP="00C9302B">
            <w:pPr>
              <w:jc w:val="center"/>
              <w:rPr>
                <w:color w:val="000000"/>
                <w:sz w:val="16"/>
                <w:szCs w:val="16"/>
              </w:rPr>
            </w:pPr>
            <w:r w:rsidRPr="009E7ADD">
              <w:rPr>
                <w:color w:val="000000"/>
                <w:sz w:val="16"/>
                <w:szCs w:val="16"/>
              </w:rPr>
              <w:t>3</w:t>
            </w:r>
          </w:p>
        </w:tc>
        <w:tc>
          <w:tcPr>
            <w:tcW w:w="875" w:type="pct"/>
            <w:shd w:val="clear" w:color="auto" w:fill="C9DED4"/>
            <w:noWrap/>
            <w:hideMark/>
          </w:tcPr>
          <w:p w:rsidR="00F837E1" w:rsidRPr="009E7ADD" w:rsidRDefault="00F837E1" w:rsidP="00C9302B">
            <w:pPr>
              <w:jc w:val="center"/>
              <w:rPr>
                <w:color w:val="000000"/>
                <w:sz w:val="16"/>
                <w:szCs w:val="16"/>
              </w:rPr>
            </w:pPr>
            <w:r w:rsidRPr="009E7ADD">
              <w:rPr>
                <w:color w:val="000000"/>
                <w:sz w:val="16"/>
                <w:szCs w:val="16"/>
              </w:rPr>
              <w:t>10</w:t>
            </w:r>
          </w:p>
        </w:tc>
      </w:tr>
      <w:tr w:rsidR="00F837E1" w:rsidRPr="009E7ADD" w:rsidTr="00C9302B">
        <w:trPr>
          <w:trHeight w:val="225"/>
        </w:trPr>
        <w:tc>
          <w:tcPr>
            <w:tcW w:w="2286" w:type="pct"/>
            <w:shd w:val="clear" w:color="auto" w:fill="auto"/>
            <w:hideMark/>
          </w:tcPr>
          <w:p w:rsidR="00F837E1" w:rsidRPr="009E7ADD" w:rsidRDefault="00F837E1" w:rsidP="00F837E1">
            <w:pPr>
              <w:rPr>
                <w:color w:val="000000"/>
                <w:sz w:val="16"/>
                <w:szCs w:val="16"/>
              </w:rPr>
            </w:pPr>
            <w:r w:rsidRPr="009E7ADD">
              <w:rPr>
                <w:color w:val="000000"/>
                <w:sz w:val="16"/>
                <w:szCs w:val="16"/>
              </w:rPr>
              <w:t>Chile</w:t>
            </w:r>
          </w:p>
        </w:tc>
        <w:tc>
          <w:tcPr>
            <w:tcW w:w="875" w:type="pct"/>
            <w:shd w:val="clear" w:color="auto" w:fill="auto"/>
            <w:noWrap/>
            <w:hideMark/>
          </w:tcPr>
          <w:p w:rsidR="00F837E1" w:rsidRPr="009E7ADD" w:rsidRDefault="00F837E1" w:rsidP="00C9302B">
            <w:pPr>
              <w:jc w:val="center"/>
              <w:rPr>
                <w:color w:val="000000"/>
                <w:sz w:val="16"/>
                <w:szCs w:val="16"/>
              </w:rPr>
            </w:pPr>
            <w:r w:rsidRPr="009E7ADD">
              <w:rPr>
                <w:color w:val="000000"/>
                <w:sz w:val="16"/>
                <w:szCs w:val="16"/>
              </w:rPr>
              <w:t>0</w:t>
            </w:r>
          </w:p>
        </w:tc>
        <w:tc>
          <w:tcPr>
            <w:tcW w:w="964" w:type="pct"/>
            <w:shd w:val="clear" w:color="auto" w:fill="auto"/>
            <w:noWrap/>
            <w:hideMark/>
          </w:tcPr>
          <w:p w:rsidR="00F837E1" w:rsidRPr="009E7ADD" w:rsidRDefault="00F837E1" w:rsidP="00C9302B">
            <w:pPr>
              <w:jc w:val="center"/>
              <w:rPr>
                <w:color w:val="000000"/>
                <w:sz w:val="16"/>
                <w:szCs w:val="16"/>
              </w:rPr>
            </w:pPr>
            <w:r w:rsidRPr="009E7ADD">
              <w:rPr>
                <w:color w:val="000000"/>
                <w:sz w:val="16"/>
                <w:szCs w:val="16"/>
              </w:rPr>
              <w:t>1</w:t>
            </w:r>
          </w:p>
        </w:tc>
        <w:tc>
          <w:tcPr>
            <w:tcW w:w="875" w:type="pct"/>
            <w:shd w:val="clear" w:color="auto" w:fill="auto"/>
            <w:noWrap/>
            <w:hideMark/>
          </w:tcPr>
          <w:p w:rsidR="00F837E1" w:rsidRPr="009E7ADD" w:rsidRDefault="00F837E1" w:rsidP="00C9302B">
            <w:pPr>
              <w:jc w:val="center"/>
              <w:rPr>
                <w:color w:val="000000"/>
                <w:sz w:val="16"/>
                <w:szCs w:val="16"/>
              </w:rPr>
            </w:pPr>
            <w:r w:rsidRPr="009E7ADD">
              <w:rPr>
                <w:color w:val="000000"/>
                <w:sz w:val="16"/>
                <w:szCs w:val="16"/>
              </w:rPr>
              <w:t>2</w:t>
            </w:r>
          </w:p>
        </w:tc>
      </w:tr>
      <w:tr w:rsidR="00F837E1" w:rsidRPr="009E7ADD" w:rsidTr="00C9302B">
        <w:trPr>
          <w:trHeight w:val="225"/>
        </w:trPr>
        <w:tc>
          <w:tcPr>
            <w:tcW w:w="2286" w:type="pct"/>
            <w:shd w:val="clear" w:color="auto" w:fill="C9DED4"/>
            <w:hideMark/>
          </w:tcPr>
          <w:p w:rsidR="00F837E1" w:rsidRPr="009E7ADD" w:rsidRDefault="00F837E1" w:rsidP="00F837E1">
            <w:pPr>
              <w:rPr>
                <w:color w:val="000000"/>
                <w:sz w:val="16"/>
                <w:szCs w:val="16"/>
              </w:rPr>
            </w:pPr>
            <w:r w:rsidRPr="009E7ADD">
              <w:rPr>
                <w:color w:val="000000"/>
                <w:sz w:val="16"/>
                <w:szCs w:val="16"/>
              </w:rPr>
              <w:t>China</w:t>
            </w:r>
          </w:p>
        </w:tc>
        <w:tc>
          <w:tcPr>
            <w:tcW w:w="875" w:type="pct"/>
            <w:shd w:val="clear" w:color="auto" w:fill="C9DED4"/>
            <w:noWrap/>
            <w:hideMark/>
          </w:tcPr>
          <w:p w:rsidR="00F837E1" w:rsidRPr="009E7ADD" w:rsidRDefault="00F837E1" w:rsidP="00C9302B">
            <w:pPr>
              <w:jc w:val="center"/>
              <w:rPr>
                <w:color w:val="000000"/>
                <w:sz w:val="16"/>
                <w:szCs w:val="16"/>
              </w:rPr>
            </w:pPr>
            <w:r w:rsidRPr="009E7ADD">
              <w:rPr>
                <w:color w:val="000000"/>
                <w:sz w:val="16"/>
                <w:szCs w:val="16"/>
              </w:rPr>
              <w:t>5</w:t>
            </w:r>
          </w:p>
        </w:tc>
        <w:tc>
          <w:tcPr>
            <w:tcW w:w="964" w:type="pct"/>
            <w:shd w:val="clear" w:color="auto" w:fill="C9DED4"/>
            <w:noWrap/>
            <w:hideMark/>
          </w:tcPr>
          <w:p w:rsidR="00F837E1" w:rsidRPr="009E7ADD" w:rsidRDefault="00F837E1" w:rsidP="00C9302B">
            <w:pPr>
              <w:jc w:val="center"/>
              <w:rPr>
                <w:color w:val="000000"/>
                <w:sz w:val="16"/>
                <w:szCs w:val="16"/>
              </w:rPr>
            </w:pPr>
            <w:r w:rsidRPr="009E7ADD">
              <w:rPr>
                <w:color w:val="000000"/>
                <w:sz w:val="16"/>
                <w:szCs w:val="16"/>
              </w:rPr>
              <w:t>11</w:t>
            </w:r>
          </w:p>
        </w:tc>
        <w:tc>
          <w:tcPr>
            <w:tcW w:w="875" w:type="pct"/>
            <w:shd w:val="clear" w:color="auto" w:fill="C9DED4"/>
            <w:noWrap/>
            <w:hideMark/>
          </w:tcPr>
          <w:p w:rsidR="00F837E1" w:rsidRPr="009E7ADD" w:rsidRDefault="00F837E1" w:rsidP="00C9302B">
            <w:pPr>
              <w:jc w:val="center"/>
              <w:rPr>
                <w:color w:val="000000"/>
                <w:sz w:val="16"/>
                <w:szCs w:val="16"/>
              </w:rPr>
            </w:pPr>
            <w:r w:rsidRPr="009E7ADD">
              <w:rPr>
                <w:color w:val="000000"/>
                <w:sz w:val="16"/>
                <w:szCs w:val="16"/>
              </w:rPr>
              <w:t>5</w:t>
            </w:r>
          </w:p>
        </w:tc>
      </w:tr>
      <w:tr w:rsidR="00F837E1" w:rsidRPr="009E7ADD" w:rsidTr="00C9302B">
        <w:trPr>
          <w:trHeight w:val="225"/>
        </w:trPr>
        <w:tc>
          <w:tcPr>
            <w:tcW w:w="2286" w:type="pct"/>
            <w:shd w:val="clear" w:color="auto" w:fill="auto"/>
            <w:hideMark/>
          </w:tcPr>
          <w:p w:rsidR="00F837E1" w:rsidRPr="009E7ADD" w:rsidRDefault="00F837E1" w:rsidP="00F837E1">
            <w:pPr>
              <w:rPr>
                <w:color w:val="000000"/>
                <w:sz w:val="16"/>
                <w:szCs w:val="16"/>
              </w:rPr>
            </w:pPr>
            <w:r w:rsidRPr="009E7ADD">
              <w:rPr>
                <w:color w:val="000000"/>
                <w:sz w:val="16"/>
                <w:szCs w:val="16"/>
              </w:rPr>
              <w:t>Colombia</w:t>
            </w:r>
          </w:p>
        </w:tc>
        <w:tc>
          <w:tcPr>
            <w:tcW w:w="875" w:type="pct"/>
            <w:shd w:val="clear" w:color="auto" w:fill="auto"/>
            <w:noWrap/>
            <w:hideMark/>
          </w:tcPr>
          <w:p w:rsidR="00F837E1" w:rsidRPr="009E7ADD" w:rsidRDefault="00F837E1" w:rsidP="00C9302B">
            <w:pPr>
              <w:jc w:val="center"/>
              <w:rPr>
                <w:color w:val="000000"/>
                <w:sz w:val="16"/>
                <w:szCs w:val="16"/>
              </w:rPr>
            </w:pPr>
            <w:r w:rsidRPr="009E7ADD">
              <w:rPr>
                <w:color w:val="000000"/>
                <w:sz w:val="16"/>
                <w:szCs w:val="16"/>
              </w:rPr>
              <w:t>2</w:t>
            </w:r>
          </w:p>
        </w:tc>
        <w:tc>
          <w:tcPr>
            <w:tcW w:w="964" w:type="pct"/>
            <w:shd w:val="clear" w:color="auto" w:fill="auto"/>
            <w:noWrap/>
            <w:hideMark/>
          </w:tcPr>
          <w:p w:rsidR="00F837E1" w:rsidRPr="009E7ADD" w:rsidRDefault="00F837E1" w:rsidP="00C9302B">
            <w:pPr>
              <w:jc w:val="center"/>
              <w:rPr>
                <w:color w:val="000000"/>
                <w:sz w:val="16"/>
                <w:szCs w:val="16"/>
              </w:rPr>
            </w:pPr>
            <w:r w:rsidRPr="009E7ADD">
              <w:rPr>
                <w:color w:val="000000"/>
                <w:sz w:val="16"/>
                <w:szCs w:val="16"/>
              </w:rPr>
              <w:t>1</w:t>
            </w:r>
          </w:p>
        </w:tc>
        <w:tc>
          <w:tcPr>
            <w:tcW w:w="875" w:type="pct"/>
            <w:shd w:val="clear" w:color="auto" w:fill="auto"/>
            <w:noWrap/>
            <w:hideMark/>
          </w:tcPr>
          <w:p w:rsidR="00F837E1" w:rsidRPr="009E7ADD" w:rsidRDefault="00F837E1" w:rsidP="00C9302B">
            <w:pPr>
              <w:jc w:val="center"/>
              <w:rPr>
                <w:color w:val="000000"/>
                <w:sz w:val="16"/>
                <w:szCs w:val="16"/>
              </w:rPr>
            </w:pPr>
            <w:r w:rsidRPr="009E7ADD">
              <w:rPr>
                <w:color w:val="000000"/>
                <w:sz w:val="16"/>
                <w:szCs w:val="16"/>
              </w:rPr>
              <w:t>1</w:t>
            </w:r>
          </w:p>
        </w:tc>
      </w:tr>
      <w:tr w:rsidR="00F837E1" w:rsidRPr="009E7ADD" w:rsidTr="00C9302B">
        <w:trPr>
          <w:trHeight w:val="225"/>
        </w:trPr>
        <w:tc>
          <w:tcPr>
            <w:tcW w:w="2286" w:type="pct"/>
            <w:shd w:val="clear" w:color="auto" w:fill="C9DED4"/>
            <w:hideMark/>
          </w:tcPr>
          <w:p w:rsidR="00F837E1" w:rsidRPr="009E7ADD" w:rsidRDefault="00F837E1" w:rsidP="00F837E1">
            <w:pPr>
              <w:rPr>
                <w:color w:val="000000"/>
                <w:sz w:val="16"/>
                <w:szCs w:val="16"/>
              </w:rPr>
            </w:pPr>
            <w:r w:rsidRPr="009E7ADD">
              <w:rPr>
                <w:color w:val="000000"/>
                <w:sz w:val="16"/>
                <w:szCs w:val="16"/>
              </w:rPr>
              <w:t>Costa Rica</w:t>
            </w:r>
          </w:p>
        </w:tc>
        <w:tc>
          <w:tcPr>
            <w:tcW w:w="875" w:type="pct"/>
            <w:shd w:val="clear" w:color="auto" w:fill="C9DED4"/>
            <w:noWrap/>
            <w:hideMark/>
          </w:tcPr>
          <w:p w:rsidR="00F837E1" w:rsidRPr="009E7ADD" w:rsidRDefault="00F837E1" w:rsidP="00C9302B">
            <w:pPr>
              <w:jc w:val="center"/>
              <w:rPr>
                <w:color w:val="000000"/>
                <w:sz w:val="16"/>
                <w:szCs w:val="16"/>
              </w:rPr>
            </w:pPr>
            <w:r w:rsidRPr="009E7ADD">
              <w:rPr>
                <w:color w:val="000000"/>
                <w:sz w:val="16"/>
                <w:szCs w:val="16"/>
              </w:rPr>
              <w:t>0</w:t>
            </w:r>
          </w:p>
        </w:tc>
        <w:tc>
          <w:tcPr>
            <w:tcW w:w="964" w:type="pct"/>
            <w:shd w:val="clear" w:color="auto" w:fill="C9DED4"/>
            <w:noWrap/>
            <w:hideMark/>
          </w:tcPr>
          <w:p w:rsidR="00F837E1" w:rsidRPr="009E7ADD" w:rsidRDefault="00F837E1" w:rsidP="00C9302B">
            <w:pPr>
              <w:jc w:val="center"/>
              <w:rPr>
                <w:color w:val="000000"/>
                <w:sz w:val="16"/>
                <w:szCs w:val="16"/>
              </w:rPr>
            </w:pPr>
            <w:r w:rsidRPr="009E7ADD">
              <w:rPr>
                <w:color w:val="000000"/>
                <w:sz w:val="16"/>
                <w:szCs w:val="16"/>
              </w:rPr>
              <w:t>0</w:t>
            </w:r>
          </w:p>
        </w:tc>
        <w:tc>
          <w:tcPr>
            <w:tcW w:w="875" w:type="pct"/>
            <w:shd w:val="clear" w:color="auto" w:fill="C9DED4"/>
            <w:noWrap/>
            <w:hideMark/>
          </w:tcPr>
          <w:p w:rsidR="00F837E1" w:rsidRPr="009E7ADD" w:rsidRDefault="00F837E1" w:rsidP="00C9302B">
            <w:pPr>
              <w:jc w:val="center"/>
              <w:rPr>
                <w:color w:val="000000"/>
                <w:sz w:val="16"/>
                <w:szCs w:val="16"/>
              </w:rPr>
            </w:pPr>
            <w:r w:rsidRPr="009E7ADD">
              <w:rPr>
                <w:color w:val="000000"/>
                <w:sz w:val="16"/>
                <w:szCs w:val="16"/>
              </w:rPr>
              <w:t>1</w:t>
            </w:r>
          </w:p>
        </w:tc>
      </w:tr>
      <w:tr w:rsidR="00F837E1" w:rsidRPr="009E7ADD" w:rsidTr="00C9302B">
        <w:trPr>
          <w:trHeight w:val="225"/>
        </w:trPr>
        <w:tc>
          <w:tcPr>
            <w:tcW w:w="2286" w:type="pct"/>
            <w:shd w:val="clear" w:color="auto" w:fill="auto"/>
            <w:hideMark/>
          </w:tcPr>
          <w:p w:rsidR="00F837E1" w:rsidRPr="009E7ADD" w:rsidRDefault="00F837E1" w:rsidP="00F837E1">
            <w:pPr>
              <w:rPr>
                <w:color w:val="000000"/>
                <w:sz w:val="16"/>
                <w:szCs w:val="16"/>
              </w:rPr>
            </w:pPr>
            <w:r w:rsidRPr="009E7ADD">
              <w:rPr>
                <w:color w:val="000000"/>
                <w:sz w:val="16"/>
                <w:szCs w:val="16"/>
              </w:rPr>
              <w:t>Dominican Republic</w:t>
            </w:r>
          </w:p>
        </w:tc>
        <w:tc>
          <w:tcPr>
            <w:tcW w:w="875" w:type="pct"/>
            <w:shd w:val="clear" w:color="auto" w:fill="auto"/>
            <w:noWrap/>
            <w:hideMark/>
          </w:tcPr>
          <w:p w:rsidR="00F837E1" w:rsidRPr="009E7ADD" w:rsidRDefault="00F837E1" w:rsidP="00C9302B">
            <w:pPr>
              <w:jc w:val="center"/>
              <w:rPr>
                <w:color w:val="000000"/>
                <w:sz w:val="16"/>
                <w:szCs w:val="16"/>
              </w:rPr>
            </w:pPr>
            <w:r w:rsidRPr="009E7ADD">
              <w:rPr>
                <w:color w:val="000000"/>
                <w:sz w:val="16"/>
                <w:szCs w:val="16"/>
              </w:rPr>
              <w:t>0</w:t>
            </w:r>
          </w:p>
        </w:tc>
        <w:tc>
          <w:tcPr>
            <w:tcW w:w="964" w:type="pct"/>
            <w:shd w:val="clear" w:color="auto" w:fill="auto"/>
            <w:noWrap/>
            <w:hideMark/>
          </w:tcPr>
          <w:p w:rsidR="00F837E1" w:rsidRPr="009E7ADD" w:rsidRDefault="00F837E1" w:rsidP="00C9302B">
            <w:pPr>
              <w:jc w:val="center"/>
              <w:rPr>
                <w:color w:val="000000"/>
                <w:sz w:val="16"/>
                <w:szCs w:val="16"/>
              </w:rPr>
            </w:pPr>
            <w:r w:rsidRPr="009E7ADD">
              <w:rPr>
                <w:color w:val="000000"/>
                <w:sz w:val="16"/>
                <w:szCs w:val="16"/>
              </w:rPr>
              <w:t>0</w:t>
            </w:r>
          </w:p>
        </w:tc>
        <w:tc>
          <w:tcPr>
            <w:tcW w:w="875" w:type="pct"/>
            <w:shd w:val="clear" w:color="auto" w:fill="auto"/>
            <w:noWrap/>
            <w:hideMark/>
          </w:tcPr>
          <w:p w:rsidR="00F837E1" w:rsidRPr="009E7ADD" w:rsidRDefault="00F837E1" w:rsidP="00C9302B">
            <w:pPr>
              <w:jc w:val="center"/>
              <w:rPr>
                <w:color w:val="000000"/>
                <w:sz w:val="16"/>
                <w:szCs w:val="16"/>
              </w:rPr>
            </w:pPr>
            <w:r w:rsidRPr="009E7ADD">
              <w:rPr>
                <w:color w:val="000000"/>
                <w:sz w:val="16"/>
                <w:szCs w:val="16"/>
              </w:rPr>
              <w:t>1</w:t>
            </w:r>
          </w:p>
        </w:tc>
      </w:tr>
      <w:tr w:rsidR="00F837E1" w:rsidRPr="009E7ADD" w:rsidTr="00C9302B">
        <w:trPr>
          <w:trHeight w:val="225"/>
        </w:trPr>
        <w:tc>
          <w:tcPr>
            <w:tcW w:w="2286" w:type="pct"/>
            <w:shd w:val="clear" w:color="auto" w:fill="C9DED4"/>
            <w:hideMark/>
          </w:tcPr>
          <w:p w:rsidR="00F837E1" w:rsidRPr="009E7ADD" w:rsidRDefault="00F837E1" w:rsidP="00F837E1">
            <w:pPr>
              <w:rPr>
                <w:color w:val="000000"/>
                <w:sz w:val="16"/>
                <w:szCs w:val="16"/>
              </w:rPr>
            </w:pPr>
            <w:r w:rsidRPr="009E7ADD">
              <w:rPr>
                <w:color w:val="000000"/>
                <w:sz w:val="16"/>
                <w:szCs w:val="16"/>
              </w:rPr>
              <w:t>Egypt</w:t>
            </w:r>
          </w:p>
        </w:tc>
        <w:tc>
          <w:tcPr>
            <w:tcW w:w="875" w:type="pct"/>
            <w:shd w:val="clear" w:color="auto" w:fill="C9DED4"/>
            <w:noWrap/>
            <w:hideMark/>
          </w:tcPr>
          <w:p w:rsidR="00F837E1" w:rsidRPr="009E7ADD" w:rsidRDefault="00F837E1" w:rsidP="00C9302B">
            <w:pPr>
              <w:jc w:val="center"/>
              <w:rPr>
                <w:color w:val="000000"/>
                <w:sz w:val="16"/>
                <w:szCs w:val="16"/>
              </w:rPr>
            </w:pPr>
            <w:r w:rsidRPr="009E7ADD">
              <w:rPr>
                <w:color w:val="000000"/>
                <w:sz w:val="16"/>
                <w:szCs w:val="16"/>
              </w:rPr>
              <w:t>1</w:t>
            </w:r>
          </w:p>
        </w:tc>
        <w:tc>
          <w:tcPr>
            <w:tcW w:w="964" w:type="pct"/>
            <w:shd w:val="clear" w:color="auto" w:fill="C9DED4"/>
            <w:noWrap/>
            <w:hideMark/>
          </w:tcPr>
          <w:p w:rsidR="00F837E1" w:rsidRPr="009E7ADD" w:rsidRDefault="00F837E1" w:rsidP="00C9302B">
            <w:pPr>
              <w:jc w:val="center"/>
              <w:rPr>
                <w:color w:val="000000"/>
                <w:sz w:val="16"/>
                <w:szCs w:val="16"/>
              </w:rPr>
            </w:pPr>
            <w:r w:rsidRPr="009E7ADD">
              <w:rPr>
                <w:color w:val="000000"/>
                <w:sz w:val="16"/>
                <w:szCs w:val="16"/>
              </w:rPr>
              <w:t>4</w:t>
            </w:r>
          </w:p>
        </w:tc>
        <w:tc>
          <w:tcPr>
            <w:tcW w:w="875" w:type="pct"/>
            <w:shd w:val="clear" w:color="auto" w:fill="C9DED4"/>
            <w:noWrap/>
            <w:hideMark/>
          </w:tcPr>
          <w:p w:rsidR="00F837E1" w:rsidRPr="009E7ADD" w:rsidRDefault="00F837E1" w:rsidP="00C9302B">
            <w:pPr>
              <w:jc w:val="center"/>
              <w:rPr>
                <w:color w:val="000000"/>
                <w:sz w:val="16"/>
                <w:szCs w:val="16"/>
              </w:rPr>
            </w:pPr>
            <w:r w:rsidRPr="009E7ADD">
              <w:rPr>
                <w:color w:val="000000"/>
                <w:sz w:val="16"/>
                <w:szCs w:val="16"/>
              </w:rPr>
              <w:t>6</w:t>
            </w:r>
          </w:p>
        </w:tc>
      </w:tr>
      <w:tr w:rsidR="00F837E1" w:rsidRPr="009E7ADD" w:rsidTr="00C9302B">
        <w:trPr>
          <w:trHeight w:val="225"/>
        </w:trPr>
        <w:tc>
          <w:tcPr>
            <w:tcW w:w="2286" w:type="pct"/>
            <w:shd w:val="clear" w:color="auto" w:fill="auto"/>
            <w:hideMark/>
          </w:tcPr>
          <w:p w:rsidR="00F837E1" w:rsidRPr="009E7ADD" w:rsidRDefault="00F837E1" w:rsidP="00F837E1">
            <w:pPr>
              <w:rPr>
                <w:color w:val="000000"/>
                <w:sz w:val="16"/>
                <w:szCs w:val="16"/>
              </w:rPr>
            </w:pPr>
            <w:r w:rsidRPr="009E7ADD">
              <w:rPr>
                <w:color w:val="000000"/>
                <w:sz w:val="16"/>
                <w:szCs w:val="16"/>
              </w:rPr>
              <w:t>European Union</w:t>
            </w:r>
          </w:p>
        </w:tc>
        <w:tc>
          <w:tcPr>
            <w:tcW w:w="875" w:type="pct"/>
            <w:shd w:val="clear" w:color="auto" w:fill="auto"/>
            <w:noWrap/>
            <w:hideMark/>
          </w:tcPr>
          <w:p w:rsidR="00F837E1" w:rsidRPr="009E7ADD" w:rsidRDefault="00F837E1" w:rsidP="00C9302B">
            <w:pPr>
              <w:jc w:val="center"/>
              <w:rPr>
                <w:color w:val="000000"/>
                <w:sz w:val="16"/>
                <w:szCs w:val="16"/>
              </w:rPr>
            </w:pPr>
            <w:r w:rsidRPr="009E7ADD">
              <w:rPr>
                <w:color w:val="000000"/>
                <w:sz w:val="16"/>
                <w:szCs w:val="16"/>
              </w:rPr>
              <w:t>10</w:t>
            </w:r>
          </w:p>
        </w:tc>
        <w:tc>
          <w:tcPr>
            <w:tcW w:w="964" w:type="pct"/>
            <w:shd w:val="clear" w:color="auto" w:fill="auto"/>
            <w:noWrap/>
            <w:hideMark/>
          </w:tcPr>
          <w:p w:rsidR="00F837E1" w:rsidRPr="009E7ADD" w:rsidRDefault="00F837E1" w:rsidP="00C9302B">
            <w:pPr>
              <w:jc w:val="center"/>
              <w:rPr>
                <w:color w:val="000000"/>
                <w:sz w:val="16"/>
                <w:szCs w:val="16"/>
              </w:rPr>
            </w:pPr>
            <w:r w:rsidRPr="009E7ADD">
              <w:rPr>
                <w:color w:val="000000"/>
                <w:sz w:val="16"/>
                <w:szCs w:val="16"/>
              </w:rPr>
              <w:t>5</w:t>
            </w:r>
          </w:p>
        </w:tc>
        <w:tc>
          <w:tcPr>
            <w:tcW w:w="875" w:type="pct"/>
            <w:shd w:val="clear" w:color="auto" w:fill="auto"/>
            <w:noWrap/>
            <w:hideMark/>
          </w:tcPr>
          <w:p w:rsidR="00F837E1" w:rsidRPr="009E7ADD" w:rsidRDefault="00F837E1" w:rsidP="00C9302B">
            <w:pPr>
              <w:jc w:val="center"/>
              <w:rPr>
                <w:color w:val="000000"/>
                <w:sz w:val="16"/>
                <w:szCs w:val="16"/>
              </w:rPr>
            </w:pPr>
            <w:r w:rsidRPr="009E7ADD">
              <w:rPr>
                <w:color w:val="000000"/>
                <w:sz w:val="16"/>
                <w:szCs w:val="16"/>
              </w:rPr>
              <w:t>11</w:t>
            </w:r>
          </w:p>
        </w:tc>
      </w:tr>
      <w:tr w:rsidR="00F837E1" w:rsidRPr="009E7ADD" w:rsidTr="00C9302B">
        <w:trPr>
          <w:trHeight w:val="225"/>
        </w:trPr>
        <w:tc>
          <w:tcPr>
            <w:tcW w:w="2286" w:type="pct"/>
            <w:shd w:val="clear" w:color="auto" w:fill="C9DED4"/>
            <w:hideMark/>
          </w:tcPr>
          <w:p w:rsidR="00F837E1" w:rsidRPr="009E7ADD" w:rsidRDefault="00F837E1" w:rsidP="00F837E1">
            <w:pPr>
              <w:rPr>
                <w:color w:val="000000"/>
                <w:sz w:val="16"/>
                <w:szCs w:val="16"/>
              </w:rPr>
            </w:pPr>
            <w:r w:rsidRPr="009E7ADD">
              <w:rPr>
                <w:color w:val="000000"/>
                <w:sz w:val="16"/>
                <w:szCs w:val="16"/>
              </w:rPr>
              <w:t>India</w:t>
            </w:r>
          </w:p>
        </w:tc>
        <w:tc>
          <w:tcPr>
            <w:tcW w:w="875" w:type="pct"/>
            <w:shd w:val="clear" w:color="auto" w:fill="C9DED4"/>
            <w:noWrap/>
            <w:hideMark/>
          </w:tcPr>
          <w:p w:rsidR="00F837E1" w:rsidRPr="009E7ADD" w:rsidRDefault="00F837E1" w:rsidP="00C9302B">
            <w:pPr>
              <w:jc w:val="center"/>
              <w:rPr>
                <w:color w:val="000000"/>
                <w:sz w:val="16"/>
                <w:szCs w:val="16"/>
              </w:rPr>
            </w:pPr>
            <w:r w:rsidRPr="009E7ADD">
              <w:rPr>
                <w:color w:val="000000"/>
                <w:sz w:val="16"/>
                <w:szCs w:val="16"/>
              </w:rPr>
              <w:t>38</w:t>
            </w:r>
          </w:p>
        </w:tc>
        <w:tc>
          <w:tcPr>
            <w:tcW w:w="964" w:type="pct"/>
            <w:shd w:val="clear" w:color="auto" w:fill="C9DED4"/>
            <w:noWrap/>
            <w:hideMark/>
          </w:tcPr>
          <w:p w:rsidR="00F837E1" w:rsidRPr="009E7ADD" w:rsidRDefault="00F837E1" w:rsidP="00C9302B">
            <w:pPr>
              <w:jc w:val="center"/>
              <w:rPr>
                <w:color w:val="000000"/>
                <w:sz w:val="16"/>
                <w:szCs w:val="16"/>
              </w:rPr>
            </w:pPr>
            <w:r w:rsidRPr="009E7ADD">
              <w:rPr>
                <w:color w:val="000000"/>
                <w:sz w:val="16"/>
                <w:szCs w:val="16"/>
              </w:rPr>
              <w:t>37</w:t>
            </w:r>
          </w:p>
        </w:tc>
        <w:tc>
          <w:tcPr>
            <w:tcW w:w="875" w:type="pct"/>
            <w:shd w:val="clear" w:color="auto" w:fill="C9DED4"/>
            <w:noWrap/>
            <w:hideMark/>
          </w:tcPr>
          <w:p w:rsidR="00F837E1" w:rsidRPr="009E7ADD" w:rsidRDefault="00F837E1" w:rsidP="00C9302B">
            <w:pPr>
              <w:jc w:val="center"/>
              <w:rPr>
                <w:color w:val="000000"/>
                <w:sz w:val="16"/>
                <w:szCs w:val="16"/>
              </w:rPr>
            </w:pPr>
            <w:r w:rsidRPr="009E7ADD">
              <w:rPr>
                <w:color w:val="000000"/>
                <w:sz w:val="16"/>
                <w:szCs w:val="16"/>
              </w:rPr>
              <w:t>47</w:t>
            </w:r>
          </w:p>
        </w:tc>
      </w:tr>
      <w:tr w:rsidR="00F837E1" w:rsidRPr="009E7ADD" w:rsidTr="00C9302B">
        <w:trPr>
          <w:trHeight w:val="225"/>
        </w:trPr>
        <w:tc>
          <w:tcPr>
            <w:tcW w:w="2286" w:type="pct"/>
            <w:shd w:val="clear" w:color="auto" w:fill="auto"/>
            <w:hideMark/>
          </w:tcPr>
          <w:p w:rsidR="00F837E1" w:rsidRPr="009E7ADD" w:rsidRDefault="00F837E1" w:rsidP="00F837E1">
            <w:pPr>
              <w:rPr>
                <w:color w:val="000000"/>
                <w:sz w:val="16"/>
                <w:szCs w:val="16"/>
              </w:rPr>
            </w:pPr>
            <w:r w:rsidRPr="009E7ADD">
              <w:rPr>
                <w:color w:val="000000"/>
                <w:sz w:val="16"/>
                <w:szCs w:val="16"/>
              </w:rPr>
              <w:t>Indonesia</w:t>
            </w:r>
          </w:p>
        </w:tc>
        <w:tc>
          <w:tcPr>
            <w:tcW w:w="875" w:type="pct"/>
            <w:shd w:val="clear" w:color="auto" w:fill="auto"/>
            <w:noWrap/>
            <w:hideMark/>
          </w:tcPr>
          <w:p w:rsidR="00F837E1" w:rsidRPr="009E7ADD" w:rsidRDefault="00F837E1" w:rsidP="00C9302B">
            <w:pPr>
              <w:jc w:val="center"/>
              <w:rPr>
                <w:color w:val="000000"/>
                <w:sz w:val="16"/>
                <w:szCs w:val="16"/>
              </w:rPr>
            </w:pPr>
            <w:r w:rsidRPr="009E7ADD">
              <w:rPr>
                <w:color w:val="000000"/>
                <w:sz w:val="16"/>
                <w:szCs w:val="16"/>
              </w:rPr>
              <w:t>6</w:t>
            </w:r>
          </w:p>
        </w:tc>
        <w:tc>
          <w:tcPr>
            <w:tcW w:w="964" w:type="pct"/>
            <w:shd w:val="clear" w:color="auto" w:fill="auto"/>
            <w:noWrap/>
            <w:hideMark/>
          </w:tcPr>
          <w:p w:rsidR="00F837E1" w:rsidRPr="009E7ADD" w:rsidRDefault="00F837E1" w:rsidP="00C9302B">
            <w:pPr>
              <w:jc w:val="center"/>
              <w:rPr>
                <w:color w:val="000000"/>
                <w:sz w:val="16"/>
                <w:szCs w:val="16"/>
              </w:rPr>
            </w:pPr>
            <w:r w:rsidRPr="009E7ADD">
              <w:rPr>
                <w:color w:val="000000"/>
                <w:sz w:val="16"/>
                <w:szCs w:val="16"/>
              </w:rPr>
              <w:t>0</w:t>
            </w:r>
          </w:p>
        </w:tc>
        <w:tc>
          <w:tcPr>
            <w:tcW w:w="875" w:type="pct"/>
            <w:shd w:val="clear" w:color="auto" w:fill="auto"/>
            <w:noWrap/>
            <w:hideMark/>
          </w:tcPr>
          <w:p w:rsidR="00F837E1" w:rsidRPr="009E7ADD" w:rsidRDefault="00F837E1" w:rsidP="00C9302B">
            <w:pPr>
              <w:jc w:val="center"/>
              <w:rPr>
                <w:color w:val="000000"/>
                <w:sz w:val="16"/>
                <w:szCs w:val="16"/>
              </w:rPr>
            </w:pPr>
            <w:r w:rsidRPr="009E7ADD">
              <w:rPr>
                <w:color w:val="000000"/>
                <w:sz w:val="16"/>
                <w:szCs w:val="16"/>
              </w:rPr>
              <w:t>3</w:t>
            </w:r>
          </w:p>
        </w:tc>
      </w:tr>
      <w:tr w:rsidR="00F837E1" w:rsidRPr="009E7ADD" w:rsidTr="00C9302B">
        <w:trPr>
          <w:trHeight w:val="225"/>
        </w:trPr>
        <w:tc>
          <w:tcPr>
            <w:tcW w:w="2286" w:type="pct"/>
            <w:shd w:val="clear" w:color="auto" w:fill="C9DED4"/>
            <w:hideMark/>
          </w:tcPr>
          <w:p w:rsidR="00F837E1" w:rsidRPr="009E7ADD" w:rsidRDefault="00F837E1" w:rsidP="00F837E1">
            <w:pPr>
              <w:rPr>
                <w:color w:val="000000"/>
                <w:sz w:val="16"/>
                <w:szCs w:val="16"/>
              </w:rPr>
            </w:pPr>
            <w:r w:rsidRPr="009E7ADD">
              <w:rPr>
                <w:color w:val="000000"/>
                <w:sz w:val="16"/>
                <w:szCs w:val="16"/>
              </w:rPr>
              <w:t>Israel</w:t>
            </w:r>
          </w:p>
        </w:tc>
        <w:tc>
          <w:tcPr>
            <w:tcW w:w="875" w:type="pct"/>
            <w:shd w:val="clear" w:color="auto" w:fill="C9DED4"/>
            <w:noWrap/>
            <w:hideMark/>
          </w:tcPr>
          <w:p w:rsidR="00F837E1" w:rsidRPr="009E7ADD" w:rsidRDefault="00F837E1" w:rsidP="00C9302B">
            <w:pPr>
              <w:jc w:val="center"/>
              <w:rPr>
                <w:color w:val="000000"/>
                <w:sz w:val="16"/>
                <w:szCs w:val="16"/>
              </w:rPr>
            </w:pPr>
            <w:r w:rsidRPr="009E7ADD">
              <w:rPr>
                <w:color w:val="000000"/>
                <w:sz w:val="16"/>
                <w:szCs w:val="16"/>
              </w:rPr>
              <w:t>0</w:t>
            </w:r>
          </w:p>
        </w:tc>
        <w:tc>
          <w:tcPr>
            <w:tcW w:w="964" w:type="pct"/>
            <w:shd w:val="clear" w:color="auto" w:fill="C9DED4"/>
            <w:noWrap/>
            <w:hideMark/>
          </w:tcPr>
          <w:p w:rsidR="00F837E1" w:rsidRPr="009E7ADD" w:rsidRDefault="00F837E1" w:rsidP="00C9302B">
            <w:pPr>
              <w:jc w:val="center"/>
              <w:rPr>
                <w:color w:val="000000"/>
                <w:sz w:val="16"/>
                <w:szCs w:val="16"/>
              </w:rPr>
            </w:pPr>
            <w:r w:rsidRPr="009E7ADD">
              <w:rPr>
                <w:color w:val="000000"/>
                <w:sz w:val="16"/>
                <w:szCs w:val="16"/>
              </w:rPr>
              <w:t>1</w:t>
            </w:r>
          </w:p>
        </w:tc>
        <w:tc>
          <w:tcPr>
            <w:tcW w:w="875" w:type="pct"/>
            <w:shd w:val="clear" w:color="auto" w:fill="C9DED4"/>
            <w:noWrap/>
            <w:hideMark/>
          </w:tcPr>
          <w:p w:rsidR="00F837E1" w:rsidRPr="009E7ADD" w:rsidRDefault="00F837E1" w:rsidP="00C9302B">
            <w:pPr>
              <w:jc w:val="center"/>
              <w:rPr>
                <w:color w:val="000000"/>
                <w:sz w:val="16"/>
                <w:szCs w:val="16"/>
              </w:rPr>
            </w:pPr>
            <w:r w:rsidRPr="009E7ADD">
              <w:rPr>
                <w:color w:val="000000"/>
                <w:sz w:val="16"/>
                <w:szCs w:val="16"/>
              </w:rPr>
              <w:t>0</w:t>
            </w:r>
          </w:p>
        </w:tc>
      </w:tr>
      <w:tr w:rsidR="00F837E1" w:rsidRPr="009E7ADD" w:rsidTr="00C9302B">
        <w:trPr>
          <w:trHeight w:val="225"/>
        </w:trPr>
        <w:tc>
          <w:tcPr>
            <w:tcW w:w="2286" w:type="pct"/>
            <w:shd w:val="clear" w:color="auto" w:fill="auto"/>
            <w:hideMark/>
          </w:tcPr>
          <w:p w:rsidR="00F837E1" w:rsidRPr="009E7ADD" w:rsidRDefault="00F837E1" w:rsidP="00F837E1">
            <w:pPr>
              <w:rPr>
                <w:color w:val="000000"/>
                <w:sz w:val="16"/>
                <w:szCs w:val="16"/>
              </w:rPr>
            </w:pPr>
            <w:r w:rsidRPr="009E7ADD">
              <w:rPr>
                <w:color w:val="000000"/>
                <w:sz w:val="16"/>
                <w:szCs w:val="16"/>
              </w:rPr>
              <w:t>Japan</w:t>
            </w:r>
          </w:p>
        </w:tc>
        <w:tc>
          <w:tcPr>
            <w:tcW w:w="875" w:type="pct"/>
            <w:shd w:val="clear" w:color="auto" w:fill="auto"/>
            <w:noWrap/>
            <w:hideMark/>
          </w:tcPr>
          <w:p w:rsidR="00F837E1" w:rsidRPr="009E7ADD" w:rsidRDefault="00F837E1" w:rsidP="00C9302B">
            <w:pPr>
              <w:jc w:val="center"/>
              <w:rPr>
                <w:color w:val="000000"/>
                <w:sz w:val="16"/>
                <w:szCs w:val="16"/>
              </w:rPr>
            </w:pPr>
            <w:r w:rsidRPr="009E7ADD">
              <w:rPr>
                <w:color w:val="000000"/>
                <w:sz w:val="16"/>
                <w:szCs w:val="16"/>
              </w:rPr>
              <w:t>1</w:t>
            </w:r>
          </w:p>
        </w:tc>
        <w:tc>
          <w:tcPr>
            <w:tcW w:w="964" w:type="pct"/>
            <w:shd w:val="clear" w:color="auto" w:fill="auto"/>
            <w:noWrap/>
            <w:hideMark/>
          </w:tcPr>
          <w:p w:rsidR="00F837E1" w:rsidRPr="009E7ADD" w:rsidRDefault="00F837E1" w:rsidP="00C9302B">
            <w:pPr>
              <w:jc w:val="center"/>
              <w:rPr>
                <w:color w:val="000000"/>
                <w:sz w:val="16"/>
                <w:szCs w:val="16"/>
              </w:rPr>
            </w:pPr>
            <w:r w:rsidRPr="009E7ADD">
              <w:rPr>
                <w:color w:val="000000"/>
                <w:sz w:val="16"/>
                <w:szCs w:val="16"/>
              </w:rPr>
              <w:t>2</w:t>
            </w:r>
          </w:p>
        </w:tc>
        <w:tc>
          <w:tcPr>
            <w:tcW w:w="875" w:type="pct"/>
            <w:shd w:val="clear" w:color="auto" w:fill="auto"/>
            <w:noWrap/>
            <w:hideMark/>
          </w:tcPr>
          <w:p w:rsidR="00F837E1" w:rsidRPr="009E7ADD" w:rsidRDefault="00F837E1" w:rsidP="00C9302B">
            <w:pPr>
              <w:jc w:val="center"/>
              <w:rPr>
                <w:color w:val="000000"/>
                <w:sz w:val="16"/>
                <w:szCs w:val="16"/>
              </w:rPr>
            </w:pPr>
            <w:r w:rsidRPr="009E7ADD">
              <w:rPr>
                <w:color w:val="000000"/>
                <w:sz w:val="16"/>
                <w:szCs w:val="16"/>
              </w:rPr>
              <w:t>1</w:t>
            </w:r>
          </w:p>
        </w:tc>
      </w:tr>
      <w:tr w:rsidR="00F837E1" w:rsidRPr="009E7ADD" w:rsidTr="00C9302B">
        <w:trPr>
          <w:trHeight w:val="225"/>
        </w:trPr>
        <w:tc>
          <w:tcPr>
            <w:tcW w:w="2286" w:type="pct"/>
            <w:shd w:val="clear" w:color="auto" w:fill="C9DED4"/>
            <w:hideMark/>
          </w:tcPr>
          <w:p w:rsidR="00F837E1" w:rsidRPr="009E7ADD" w:rsidRDefault="00F837E1" w:rsidP="00F837E1">
            <w:pPr>
              <w:rPr>
                <w:color w:val="000000"/>
                <w:sz w:val="16"/>
                <w:szCs w:val="16"/>
              </w:rPr>
            </w:pPr>
            <w:r w:rsidRPr="009E7ADD">
              <w:rPr>
                <w:color w:val="000000"/>
                <w:sz w:val="16"/>
                <w:szCs w:val="16"/>
              </w:rPr>
              <w:t>Korea, Republic of</w:t>
            </w:r>
          </w:p>
        </w:tc>
        <w:tc>
          <w:tcPr>
            <w:tcW w:w="875" w:type="pct"/>
            <w:shd w:val="clear" w:color="auto" w:fill="C9DED4"/>
            <w:noWrap/>
            <w:hideMark/>
          </w:tcPr>
          <w:p w:rsidR="00F837E1" w:rsidRPr="009E7ADD" w:rsidRDefault="00F837E1" w:rsidP="00C9302B">
            <w:pPr>
              <w:jc w:val="center"/>
              <w:rPr>
                <w:color w:val="000000"/>
                <w:sz w:val="16"/>
                <w:szCs w:val="16"/>
              </w:rPr>
            </w:pPr>
            <w:r w:rsidRPr="009E7ADD">
              <w:rPr>
                <w:color w:val="000000"/>
                <w:sz w:val="16"/>
                <w:szCs w:val="16"/>
              </w:rPr>
              <w:t>3</w:t>
            </w:r>
          </w:p>
        </w:tc>
        <w:tc>
          <w:tcPr>
            <w:tcW w:w="964" w:type="pct"/>
            <w:shd w:val="clear" w:color="auto" w:fill="C9DED4"/>
            <w:noWrap/>
            <w:hideMark/>
          </w:tcPr>
          <w:p w:rsidR="00F837E1" w:rsidRPr="009E7ADD" w:rsidRDefault="00F837E1" w:rsidP="00C9302B">
            <w:pPr>
              <w:jc w:val="center"/>
              <w:rPr>
                <w:color w:val="000000"/>
                <w:sz w:val="16"/>
                <w:szCs w:val="16"/>
              </w:rPr>
            </w:pPr>
            <w:r w:rsidRPr="009E7ADD">
              <w:rPr>
                <w:color w:val="000000"/>
                <w:sz w:val="16"/>
                <w:szCs w:val="16"/>
              </w:rPr>
              <w:t>3</w:t>
            </w:r>
          </w:p>
        </w:tc>
        <w:tc>
          <w:tcPr>
            <w:tcW w:w="875" w:type="pct"/>
            <w:shd w:val="clear" w:color="auto" w:fill="C9DED4"/>
            <w:noWrap/>
            <w:hideMark/>
          </w:tcPr>
          <w:p w:rsidR="00F837E1" w:rsidRPr="009E7ADD" w:rsidRDefault="00F837E1" w:rsidP="00C9302B">
            <w:pPr>
              <w:jc w:val="center"/>
              <w:rPr>
                <w:color w:val="000000"/>
                <w:sz w:val="16"/>
                <w:szCs w:val="16"/>
              </w:rPr>
            </w:pPr>
            <w:r w:rsidRPr="009E7ADD">
              <w:rPr>
                <w:color w:val="000000"/>
                <w:sz w:val="16"/>
                <w:szCs w:val="16"/>
              </w:rPr>
              <w:t>4</w:t>
            </w:r>
          </w:p>
        </w:tc>
      </w:tr>
      <w:tr w:rsidR="00F837E1" w:rsidRPr="009E7ADD" w:rsidTr="00C9302B">
        <w:trPr>
          <w:trHeight w:val="225"/>
        </w:trPr>
        <w:tc>
          <w:tcPr>
            <w:tcW w:w="2286" w:type="pct"/>
            <w:shd w:val="clear" w:color="auto" w:fill="auto"/>
            <w:hideMark/>
          </w:tcPr>
          <w:p w:rsidR="00F837E1" w:rsidRPr="009E7ADD" w:rsidRDefault="00F837E1" w:rsidP="00F837E1">
            <w:pPr>
              <w:rPr>
                <w:color w:val="000000"/>
                <w:sz w:val="16"/>
                <w:szCs w:val="16"/>
              </w:rPr>
            </w:pPr>
            <w:r w:rsidRPr="009E7ADD">
              <w:rPr>
                <w:color w:val="000000"/>
                <w:sz w:val="16"/>
                <w:szCs w:val="16"/>
              </w:rPr>
              <w:t>Malaysia</w:t>
            </w:r>
          </w:p>
        </w:tc>
        <w:tc>
          <w:tcPr>
            <w:tcW w:w="875" w:type="pct"/>
            <w:shd w:val="clear" w:color="auto" w:fill="auto"/>
            <w:noWrap/>
            <w:hideMark/>
          </w:tcPr>
          <w:p w:rsidR="00F837E1" w:rsidRPr="009E7ADD" w:rsidRDefault="00F837E1" w:rsidP="00C9302B">
            <w:pPr>
              <w:jc w:val="center"/>
              <w:rPr>
                <w:color w:val="000000"/>
                <w:sz w:val="16"/>
                <w:szCs w:val="16"/>
              </w:rPr>
            </w:pPr>
            <w:r w:rsidRPr="009E7ADD">
              <w:rPr>
                <w:color w:val="000000"/>
                <w:sz w:val="16"/>
                <w:szCs w:val="16"/>
              </w:rPr>
              <w:t>5</w:t>
            </w:r>
          </w:p>
        </w:tc>
        <w:tc>
          <w:tcPr>
            <w:tcW w:w="964" w:type="pct"/>
            <w:shd w:val="clear" w:color="auto" w:fill="auto"/>
            <w:noWrap/>
            <w:hideMark/>
          </w:tcPr>
          <w:p w:rsidR="00F837E1" w:rsidRPr="009E7ADD" w:rsidRDefault="00F837E1" w:rsidP="00C9302B">
            <w:pPr>
              <w:jc w:val="center"/>
              <w:rPr>
                <w:color w:val="000000"/>
                <w:sz w:val="16"/>
                <w:szCs w:val="16"/>
              </w:rPr>
            </w:pPr>
            <w:r w:rsidRPr="009E7ADD">
              <w:rPr>
                <w:color w:val="000000"/>
                <w:sz w:val="16"/>
                <w:szCs w:val="16"/>
              </w:rPr>
              <w:t>5</w:t>
            </w:r>
          </w:p>
        </w:tc>
        <w:tc>
          <w:tcPr>
            <w:tcW w:w="875" w:type="pct"/>
            <w:shd w:val="clear" w:color="auto" w:fill="auto"/>
            <w:noWrap/>
            <w:hideMark/>
          </w:tcPr>
          <w:p w:rsidR="00F837E1" w:rsidRPr="009E7ADD" w:rsidRDefault="00F837E1" w:rsidP="00C9302B">
            <w:pPr>
              <w:jc w:val="center"/>
              <w:rPr>
                <w:color w:val="000000"/>
                <w:sz w:val="16"/>
                <w:szCs w:val="16"/>
              </w:rPr>
            </w:pPr>
            <w:r w:rsidRPr="009E7ADD">
              <w:rPr>
                <w:color w:val="000000"/>
                <w:sz w:val="16"/>
                <w:szCs w:val="16"/>
              </w:rPr>
              <w:t>0</w:t>
            </w:r>
          </w:p>
        </w:tc>
      </w:tr>
      <w:tr w:rsidR="00F837E1" w:rsidRPr="009E7ADD" w:rsidTr="00C9302B">
        <w:trPr>
          <w:trHeight w:val="225"/>
        </w:trPr>
        <w:tc>
          <w:tcPr>
            <w:tcW w:w="2286" w:type="pct"/>
            <w:shd w:val="clear" w:color="auto" w:fill="C9DED4"/>
            <w:hideMark/>
          </w:tcPr>
          <w:p w:rsidR="00F837E1" w:rsidRPr="009E7ADD" w:rsidRDefault="00F837E1" w:rsidP="00F837E1">
            <w:pPr>
              <w:rPr>
                <w:color w:val="000000"/>
                <w:sz w:val="16"/>
                <w:szCs w:val="16"/>
              </w:rPr>
            </w:pPr>
            <w:r w:rsidRPr="009E7ADD">
              <w:rPr>
                <w:color w:val="000000"/>
                <w:sz w:val="16"/>
                <w:szCs w:val="16"/>
              </w:rPr>
              <w:t>Mexico</w:t>
            </w:r>
          </w:p>
        </w:tc>
        <w:tc>
          <w:tcPr>
            <w:tcW w:w="875" w:type="pct"/>
            <w:shd w:val="clear" w:color="auto" w:fill="C9DED4"/>
            <w:noWrap/>
            <w:hideMark/>
          </w:tcPr>
          <w:p w:rsidR="00F837E1" w:rsidRPr="009E7ADD" w:rsidRDefault="00F837E1" w:rsidP="00C9302B">
            <w:pPr>
              <w:jc w:val="center"/>
              <w:rPr>
                <w:color w:val="000000"/>
                <w:sz w:val="16"/>
                <w:szCs w:val="16"/>
              </w:rPr>
            </w:pPr>
            <w:r w:rsidRPr="009E7ADD">
              <w:rPr>
                <w:color w:val="000000"/>
                <w:sz w:val="16"/>
                <w:szCs w:val="16"/>
              </w:rPr>
              <w:t>9</w:t>
            </w:r>
          </w:p>
        </w:tc>
        <w:tc>
          <w:tcPr>
            <w:tcW w:w="964" w:type="pct"/>
            <w:shd w:val="clear" w:color="auto" w:fill="C9DED4"/>
            <w:noWrap/>
            <w:hideMark/>
          </w:tcPr>
          <w:p w:rsidR="00F837E1" w:rsidRPr="009E7ADD" w:rsidRDefault="00F837E1" w:rsidP="00C9302B">
            <w:pPr>
              <w:jc w:val="center"/>
              <w:rPr>
                <w:color w:val="000000"/>
                <w:sz w:val="16"/>
                <w:szCs w:val="16"/>
              </w:rPr>
            </w:pPr>
            <w:r w:rsidRPr="009E7ADD">
              <w:rPr>
                <w:color w:val="000000"/>
                <w:sz w:val="16"/>
                <w:szCs w:val="16"/>
              </w:rPr>
              <w:t>12</w:t>
            </w:r>
          </w:p>
        </w:tc>
        <w:tc>
          <w:tcPr>
            <w:tcW w:w="875" w:type="pct"/>
            <w:shd w:val="clear" w:color="auto" w:fill="C9DED4"/>
            <w:noWrap/>
            <w:hideMark/>
          </w:tcPr>
          <w:p w:rsidR="00F837E1" w:rsidRPr="009E7ADD" w:rsidRDefault="00F837E1" w:rsidP="00C9302B">
            <w:pPr>
              <w:jc w:val="center"/>
              <w:rPr>
                <w:color w:val="000000"/>
                <w:sz w:val="16"/>
                <w:szCs w:val="16"/>
              </w:rPr>
            </w:pPr>
            <w:r w:rsidRPr="009E7ADD">
              <w:rPr>
                <w:color w:val="000000"/>
                <w:sz w:val="16"/>
                <w:szCs w:val="16"/>
              </w:rPr>
              <w:t>2</w:t>
            </w:r>
          </w:p>
        </w:tc>
      </w:tr>
      <w:tr w:rsidR="00F837E1" w:rsidRPr="009E7ADD" w:rsidTr="00C9302B">
        <w:trPr>
          <w:trHeight w:val="225"/>
        </w:trPr>
        <w:tc>
          <w:tcPr>
            <w:tcW w:w="2286" w:type="pct"/>
            <w:shd w:val="clear" w:color="auto" w:fill="auto"/>
            <w:hideMark/>
          </w:tcPr>
          <w:p w:rsidR="00F837E1" w:rsidRPr="009E7ADD" w:rsidRDefault="00F837E1" w:rsidP="00F837E1">
            <w:pPr>
              <w:rPr>
                <w:color w:val="000000"/>
                <w:sz w:val="16"/>
                <w:szCs w:val="16"/>
              </w:rPr>
            </w:pPr>
            <w:r w:rsidRPr="009E7ADD">
              <w:rPr>
                <w:color w:val="000000"/>
                <w:sz w:val="16"/>
                <w:szCs w:val="16"/>
              </w:rPr>
              <w:t>Morocco</w:t>
            </w:r>
          </w:p>
        </w:tc>
        <w:tc>
          <w:tcPr>
            <w:tcW w:w="875" w:type="pct"/>
            <w:shd w:val="clear" w:color="auto" w:fill="auto"/>
            <w:noWrap/>
            <w:hideMark/>
          </w:tcPr>
          <w:p w:rsidR="00F837E1" w:rsidRPr="009E7ADD" w:rsidRDefault="00F837E1" w:rsidP="00C9302B">
            <w:pPr>
              <w:jc w:val="center"/>
              <w:rPr>
                <w:color w:val="000000"/>
                <w:sz w:val="16"/>
                <w:szCs w:val="16"/>
              </w:rPr>
            </w:pPr>
            <w:r w:rsidRPr="009E7ADD">
              <w:rPr>
                <w:color w:val="000000"/>
                <w:sz w:val="16"/>
                <w:szCs w:val="16"/>
              </w:rPr>
              <w:t>1</w:t>
            </w:r>
          </w:p>
        </w:tc>
        <w:tc>
          <w:tcPr>
            <w:tcW w:w="964" w:type="pct"/>
            <w:shd w:val="clear" w:color="auto" w:fill="auto"/>
            <w:noWrap/>
            <w:hideMark/>
          </w:tcPr>
          <w:p w:rsidR="00F837E1" w:rsidRPr="009E7ADD" w:rsidRDefault="00F837E1" w:rsidP="00C9302B">
            <w:pPr>
              <w:jc w:val="center"/>
              <w:rPr>
                <w:color w:val="000000"/>
                <w:sz w:val="16"/>
                <w:szCs w:val="16"/>
              </w:rPr>
            </w:pPr>
            <w:r w:rsidRPr="009E7ADD">
              <w:rPr>
                <w:color w:val="000000"/>
                <w:sz w:val="16"/>
                <w:szCs w:val="16"/>
              </w:rPr>
              <w:t>0</w:t>
            </w:r>
          </w:p>
        </w:tc>
        <w:tc>
          <w:tcPr>
            <w:tcW w:w="875" w:type="pct"/>
            <w:shd w:val="clear" w:color="auto" w:fill="auto"/>
            <w:noWrap/>
            <w:hideMark/>
          </w:tcPr>
          <w:p w:rsidR="00F837E1" w:rsidRPr="009E7ADD" w:rsidRDefault="00F837E1" w:rsidP="00C9302B">
            <w:pPr>
              <w:jc w:val="center"/>
              <w:rPr>
                <w:color w:val="000000"/>
                <w:sz w:val="16"/>
                <w:szCs w:val="16"/>
              </w:rPr>
            </w:pPr>
            <w:r w:rsidRPr="009E7ADD">
              <w:rPr>
                <w:color w:val="000000"/>
                <w:sz w:val="16"/>
                <w:szCs w:val="16"/>
              </w:rPr>
              <w:t>3</w:t>
            </w:r>
          </w:p>
        </w:tc>
      </w:tr>
      <w:tr w:rsidR="00F837E1" w:rsidRPr="009E7ADD" w:rsidTr="00C9302B">
        <w:trPr>
          <w:trHeight w:val="225"/>
        </w:trPr>
        <w:tc>
          <w:tcPr>
            <w:tcW w:w="2286" w:type="pct"/>
            <w:shd w:val="clear" w:color="auto" w:fill="C9DED4"/>
            <w:hideMark/>
          </w:tcPr>
          <w:p w:rsidR="00F837E1" w:rsidRPr="009E7ADD" w:rsidRDefault="00F837E1" w:rsidP="00F837E1">
            <w:pPr>
              <w:rPr>
                <w:color w:val="000000"/>
                <w:sz w:val="16"/>
                <w:szCs w:val="16"/>
              </w:rPr>
            </w:pPr>
            <w:r w:rsidRPr="009E7ADD">
              <w:rPr>
                <w:color w:val="000000"/>
                <w:sz w:val="16"/>
                <w:szCs w:val="16"/>
              </w:rPr>
              <w:t>Pakistan</w:t>
            </w:r>
          </w:p>
        </w:tc>
        <w:tc>
          <w:tcPr>
            <w:tcW w:w="875" w:type="pct"/>
            <w:shd w:val="clear" w:color="auto" w:fill="C9DED4"/>
            <w:noWrap/>
            <w:hideMark/>
          </w:tcPr>
          <w:p w:rsidR="00F837E1" w:rsidRPr="009E7ADD" w:rsidRDefault="00F837E1" w:rsidP="00C9302B">
            <w:pPr>
              <w:jc w:val="center"/>
              <w:rPr>
                <w:color w:val="000000"/>
                <w:sz w:val="16"/>
                <w:szCs w:val="16"/>
              </w:rPr>
            </w:pPr>
            <w:r w:rsidRPr="009E7ADD">
              <w:rPr>
                <w:color w:val="000000"/>
                <w:sz w:val="16"/>
                <w:szCs w:val="16"/>
              </w:rPr>
              <w:t>1</w:t>
            </w:r>
          </w:p>
        </w:tc>
        <w:tc>
          <w:tcPr>
            <w:tcW w:w="964" w:type="pct"/>
            <w:shd w:val="clear" w:color="auto" w:fill="C9DED4"/>
            <w:noWrap/>
            <w:hideMark/>
          </w:tcPr>
          <w:p w:rsidR="00F837E1" w:rsidRPr="009E7ADD" w:rsidRDefault="00F837E1" w:rsidP="00C9302B">
            <w:pPr>
              <w:jc w:val="center"/>
              <w:rPr>
                <w:color w:val="000000"/>
                <w:sz w:val="16"/>
                <w:szCs w:val="16"/>
              </w:rPr>
            </w:pPr>
            <w:r w:rsidRPr="009E7ADD">
              <w:rPr>
                <w:color w:val="000000"/>
                <w:sz w:val="16"/>
                <w:szCs w:val="16"/>
              </w:rPr>
              <w:t>2</w:t>
            </w:r>
          </w:p>
        </w:tc>
        <w:tc>
          <w:tcPr>
            <w:tcW w:w="875" w:type="pct"/>
            <w:shd w:val="clear" w:color="auto" w:fill="C9DED4"/>
            <w:noWrap/>
            <w:hideMark/>
          </w:tcPr>
          <w:p w:rsidR="00F837E1" w:rsidRPr="009E7ADD" w:rsidRDefault="00F837E1" w:rsidP="00C9302B">
            <w:pPr>
              <w:jc w:val="center"/>
              <w:rPr>
                <w:color w:val="000000"/>
                <w:sz w:val="16"/>
                <w:szCs w:val="16"/>
              </w:rPr>
            </w:pPr>
            <w:r w:rsidRPr="009E7ADD">
              <w:rPr>
                <w:color w:val="000000"/>
                <w:sz w:val="16"/>
                <w:szCs w:val="16"/>
              </w:rPr>
              <w:t>12</w:t>
            </w:r>
          </w:p>
        </w:tc>
      </w:tr>
      <w:tr w:rsidR="00F837E1" w:rsidRPr="009E7ADD" w:rsidTr="00C9302B">
        <w:trPr>
          <w:trHeight w:val="225"/>
        </w:trPr>
        <w:tc>
          <w:tcPr>
            <w:tcW w:w="2286" w:type="pct"/>
            <w:shd w:val="clear" w:color="auto" w:fill="auto"/>
            <w:hideMark/>
          </w:tcPr>
          <w:p w:rsidR="00F837E1" w:rsidRPr="009E7ADD" w:rsidRDefault="00F837E1" w:rsidP="00F837E1">
            <w:pPr>
              <w:rPr>
                <w:color w:val="000000"/>
                <w:sz w:val="16"/>
                <w:szCs w:val="16"/>
              </w:rPr>
            </w:pPr>
            <w:r w:rsidRPr="009E7ADD">
              <w:rPr>
                <w:color w:val="000000"/>
                <w:sz w:val="16"/>
                <w:szCs w:val="16"/>
              </w:rPr>
              <w:t>Peru</w:t>
            </w:r>
          </w:p>
        </w:tc>
        <w:tc>
          <w:tcPr>
            <w:tcW w:w="875" w:type="pct"/>
            <w:shd w:val="clear" w:color="auto" w:fill="auto"/>
            <w:noWrap/>
            <w:hideMark/>
          </w:tcPr>
          <w:p w:rsidR="00F837E1" w:rsidRPr="009E7ADD" w:rsidRDefault="00F837E1" w:rsidP="00C9302B">
            <w:pPr>
              <w:jc w:val="center"/>
              <w:rPr>
                <w:color w:val="000000"/>
                <w:sz w:val="16"/>
                <w:szCs w:val="16"/>
              </w:rPr>
            </w:pPr>
            <w:r w:rsidRPr="009E7ADD">
              <w:rPr>
                <w:color w:val="000000"/>
                <w:sz w:val="16"/>
                <w:szCs w:val="16"/>
              </w:rPr>
              <w:t>1</w:t>
            </w:r>
          </w:p>
        </w:tc>
        <w:tc>
          <w:tcPr>
            <w:tcW w:w="964" w:type="pct"/>
            <w:shd w:val="clear" w:color="auto" w:fill="auto"/>
            <w:noWrap/>
            <w:hideMark/>
          </w:tcPr>
          <w:p w:rsidR="00F837E1" w:rsidRPr="009E7ADD" w:rsidRDefault="00F837E1" w:rsidP="00C9302B">
            <w:pPr>
              <w:jc w:val="center"/>
              <w:rPr>
                <w:color w:val="000000"/>
                <w:sz w:val="16"/>
                <w:szCs w:val="16"/>
              </w:rPr>
            </w:pPr>
            <w:r w:rsidRPr="009E7ADD">
              <w:rPr>
                <w:color w:val="000000"/>
                <w:sz w:val="16"/>
                <w:szCs w:val="16"/>
              </w:rPr>
              <w:t>1</w:t>
            </w:r>
          </w:p>
        </w:tc>
        <w:tc>
          <w:tcPr>
            <w:tcW w:w="875" w:type="pct"/>
            <w:shd w:val="clear" w:color="auto" w:fill="auto"/>
            <w:noWrap/>
            <w:hideMark/>
          </w:tcPr>
          <w:p w:rsidR="00F837E1" w:rsidRPr="009E7ADD" w:rsidRDefault="00F837E1" w:rsidP="00C9302B">
            <w:pPr>
              <w:jc w:val="center"/>
              <w:rPr>
                <w:color w:val="000000"/>
                <w:sz w:val="16"/>
                <w:szCs w:val="16"/>
              </w:rPr>
            </w:pPr>
            <w:r w:rsidRPr="009E7ADD">
              <w:rPr>
                <w:color w:val="000000"/>
                <w:sz w:val="16"/>
                <w:szCs w:val="16"/>
              </w:rPr>
              <w:t>0</w:t>
            </w:r>
          </w:p>
        </w:tc>
      </w:tr>
      <w:tr w:rsidR="00F837E1" w:rsidRPr="009E7ADD" w:rsidTr="00C9302B">
        <w:trPr>
          <w:trHeight w:val="225"/>
        </w:trPr>
        <w:tc>
          <w:tcPr>
            <w:tcW w:w="2286" w:type="pct"/>
            <w:shd w:val="clear" w:color="auto" w:fill="C9DED4"/>
            <w:hideMark/>
          </w:tcPr>
          <w:p w:rsidR="00F837E1" w:rsidRPr="009E7ADD" w:rsidRDefault="00F837E1" w:rsidP="00F837E1">
            <w:pPr>
              <w:rPr>
                <w:color w:val="000000"/>
                <w:sz w:val="16"/>
                <w:szCs w:val="16"/>
              </w:rPr>
            </w:pPr>
            <w:r w:rsidRPr="009E7ADD">
              <w:rPr>
                <w:color w:val="000000"/>
                <w:sz w:val="16"/>
                <w:szCs w:val="16"/>
              </w:rPr>
              <w:t>Philippines</w:t>
            </w:r>
          </w:p>
        </w:tc>
        <w:tc>
          <w:tcPr>
            <w:tcW w:w="875" w:type="pct"/>
            <w:shd w:val="clear" w:color="auto" w:fill="C9DED4"/>
            <w:noWrap/>
            <w:hideMark/>
          </w:tcPr>
          <w:p w:rsidR="00F837E1" w:rsidRPr="009E7ADD" w:rsidRDefault="00F837E1" w:rsidP="00C9302B">
            <w:pPr>
              <w:jc w:val="center"/>
              <w:rPr>
                <w:color w:val="000000"/>
                <w:sz w:val="16"/>
                <w:szCs w:val="16"/>
              </w:rPr>
            </w:pPr>
            <w:r w:rsidRPr="009E7ADD">
              <w:rPr>
                <w:color w:val="000000"/>
                <w:sz w:val="16"/>
                <w:szCs w:val="16"/>
              </w:rPr>
              <w:t>1</w:t>
            </w:r>
          </w:p>
        </w:tc>
        <w:tc>
          <w:tcPr>
            <w:tcW w:w="964" w:type="pct"/>
            <w:shd w:val="clear" w:color="auto" w:fill="C9DED4"/>
            <w:noWrap/>
            <w:hideMark/>
          </w:tcPr>
          <w:p w:rsidR="00F837E1" w:rsidRPr="009E7ADD" w:rsidRDefault="00F837E1" w:rsidP="00C9302B">
            <w:pPr>
              <w:jc w:val="center"/>
              <w:rPr>
                <w:color w:val="000000"/>
                <w:sz w:val="16"/>
                <w:szCs w:val="16"/>
              </w:rPr>
            </w:pPr>
            <w:r w:rsidRPr="009E7ADD">
              <w:rPr>
                <w:color w:val="000000"/>
                <w:sz w:val="16"/>
                <w:szCs w:val="16"/>
              </w:rPr>
              <w:t>0</w:t>
            </w:r>
          </w:p>
        </w:tc>
        <w:tc>
          <w:tcPr>
            <w:tcW w:w="875" w:type="pct"/>
            <w:shd w:val="clear" w:color="auto" w:fill="C9DED4"/>
            <w:noWrap/>
            <w:hideMark/>
          </w:tcPr>
          <w:p w:rsidR="00F837E1" w:rsidRPr="009E7ADD" w:rsidRDefault="00F837E1" w:rsidP="00C9302B">
            <w:pPr>
              <w:jc w:val="center"/>
              <w:rPr>
                <w:color w:val="000000"/>
                <w:sz w:val="16"/>
                <w:szCs w:val="16"/>
              </w:rPr>
            </w:pPr>
            <w:r w:rsidRPr="009E7ADD">
              <w:rPr>
                <w:color w:val="000000"/>
                <w:sz w:val="16"/>
                <w:szCs w:val="16"/>
              </w:rPr>
              <w:t>1</w:t>
            </w:r>
          </w:p>
        </w:tc>
      </w:tr>
      <w:tr w:rsidR="00F837E1" w:rsidRPr="009E7ADD" w:rsidTr="00C9302B">
        <w:trPr>
          <w:trHeight w:val="225"/>
        </w:trPr>
        <w:tc>
          <w:tcPr>
            <w:tcW w:w="2286" w:type="pct"/>
            <w:shd w:val="clear" w:color="auto" w:fill="auto"/>
            <w:hideMark/>
          </w:tcPr>
          <w:p w:rsidR="00F837E1" w:rsidRPr="009E7ADD" w:rsidRDefault="00F837E1" w:rsidP="00F00D05">
            <w:pPr>
              <w:rPr>
                <w:color w:val="000000"/>
                <w:sz w:val="16"/>
                <w:szCs w:val="16"/>
              </w:rPr>
            </w:pPr>
            <w:r w:rsidRPr="009E7ADD">
              <w:rPr>
                <w:color w:val="000000"/>
                <w:sz w:val="16"/>
                <w:szCs w:val="16"/>
              </w:rPr>
              <w:t>Russian Federation</w:t>
            </w:r>
            <w:r w:rsidR="00F00D05" w:rsidRPr="009E7ADD">
              <w:rPr>
                <w:color w:val="000000"/>
                <w:sz w:val="16"/>
                <w:szCs w:val="16"/>
                <w:vertAlign w:val="superscript"/>
              </w:rPr>
              <w:t>a</w:t>
            </w:r>
          </w:p>
        </w:tc>
        <w:tc>
          <w:tcPr>
            <w:tcW w:w="875" w:type="pct"/>
            <w:shd w:val="clear" w:color="auto" w:fill="auto"/>
            <w:noWrap/>
            <w:hideMark/>
          </w:tcPr>
          <w:p w:rsidR="00F837E1" w:rsidRPr="009E7ADD" w:rsidRDefault="00F837E1" w:rsidP="00C9302B">
            <w:pPr>
              <w:jc w:val="center"/>
              <w:rPr>
                <w:color w:val="000000"/>
                <w:sz w:val="16"/>
                <w:szCs w:val="16"/>
              </w:rPr>
            </w:pPr>
            <w:r w:rsidRPr="009E7ADD">
              <w:rPr>
                <w:color w:val="000000"/>
                <w:sz w:val="16"/>
                <w:szCs w:val="16"/>
              </w:rPr>
              <w:t>5</w:t>
            </w:r>
          </w:p>
        </w:tc>
        <w:tc>
          <w:tcPr>
            <w:tcW w:w="964" w:type="pct"/>
            <w:shd w:val="clear" w:color="auto" w:fill="auto"/>
            <w:noWrap/>
            <w:hideMark/>
          </w:tcPr>
          <w:p w:rsidR="00F837E1" w:rsidRPr="009E7ADD" w:rsidRDefault="00F837E1" w:rsidP="00C9302B">
            <w:pPr>
              <w:jc w:val="center"/>
              <w:rPr>
                <w:color w:val="000000"/>
                <w:sz w:val="16"/>
                <w:szCs w:val="16"/>
              </w:rPr>
            </w:pPr>
            <w:r w:rsidRPr="009E7ADD">
              <w:rPr>
                <w:color w:val="000000"/>
                <w:sz w:val="16"/>
                <w:szCs w:val="16"/>
              </w:rPr>
              <w:t>4</w:t>
            </w:r>
          </w:p>
        </w:tc>
        <w:tc>
          <w:tcPr>
            <w:tcW w:w="875" w:type="pct"/>
            <w:shd w:val="clear" w:color="auto" w:fill="auto"/>
            <w:noWrap/>
            <w:hideMark/>
          </w:tcPr>
          <w:p w:rsidR="00F837E1" w:rsidRPr="009E7ADD" w:rsidRDefault="00F837E1" w:rsidP="00C9302B">
            <w:pPr>
              <w:jc w:val="center"/>
              <w:rPr>
                <w:color w:val="000000"/>
                <w:sz w:val="16"/>
                <w:szCs w:val="16"/>
              </w:rPr>
            </w:pPr>
            <w:r w:rsidRPr="009E7ADD">
              <w:rPr>
                <w:color w:val="000000"/>
                <w:sz w:val="16"/>
                <w:szCs w:val="16"/>
              </w:rPr>
              <w:t>1</w:t>
            </w:r>
          </w:p>
        </w:tc>
      </w:tr>
      <w:tr w:rsidR="00F00D05" w:rsidRPr="009E7ADD" w:rsidTr="00C9302B">
        <w:trPr>
          <w:trHeight w:val="596"/>
        </w:trPr>
        <w:tc>
          <w:tcPr>
            <w:tcW w:w="2286" w:type="pct"/>
            <w:shd w:val="clear" w:color="auto" w:fill="C9DED4"/>
            <w:hideMark/>
          </w:tcPr>
          <w:p w:rsidR="00F00D05" w:rsidRPr="009E7ADD" w:rsidRDefault="00F00D05" w:rsidP="00F00D05">
            <w:pPr>
              <w:rPr>
                <w:color w:val="000000"/>
                <w:sz w:val="16"/>
                <w:szCs w:val="16"/>
              </w:rPr>
            </w:pPr>
            <w:r w:rsidRPr="009E7ADD">
              <w:rPr>
                <w:color w:val="000000"/>
                <w:sz w:val="16"/>
                <w:szCs w:val="16"/>
              </w:rPr>
              <w:t>Saudi Arabia, Kingdom of; Bahrain, Kingdom of; Kuwait, State of; Oman; Qatar; United Arab Emirates</w:t>
            </w:r>
            <w:r w:rsidRPr="009E7ADD">
              <w:rPr>
                <w:color w:val="000000"/>
                <w:sz w:val="16"/>
                <w:szCs w:val="16"/>
                <w:vertAlign w:val="superscript"/>
              </w:rPr>
              <w:t>b</w:t>
            </w:r>
          </w:p>
        </w:tc>
        <w:tc>
          <w:tcPr>
            <w:tcW w:w="875" w:type="pct"/>
            <w:shd w:val="clear" w:color="auto" w:fill="C9DED4"/>
            <w:noWrap/>
            <w:hideMark/>
          </w:tcPr>
          <w:p w:rsidR="00F00D05" w:rsidRPr="009E7ADD" w:rsidRDefault="00F00D05" w:rsidP="00C9302B">
            <w:pPr>
              <w:jc w:val="center"/>
              <w:rPr>
                <w:color w:val="000000"/>
                <w:sz w:val="16"/>
                <w:szCs w:val="16"/>
              </w:rPr>
            </w:pPr>
            <w:r w:rsidRPr="009E7ADD">
              <w:rPr>
                <w:color w:val="000000"/>
                <w:sz w:val="16"/>
                <w:szCs w:val="16"/>
              </w:rPr>
              <w:t>0</w:t>
            </w:r>
          </w:p>
        </w:tc>
        <w:tc>
          <w:tcPr>
            <w:tcW w:w="964" w:type="pct"/>
            <w:shd w:val="clear" w:color="auto" w:fill="C9DED4"/>
            <w:noWrap/>
            <w:hideMark/>
          </w:tcPr>
          <w:p w:rsidR="00F00D05" w:rsidRPr="009E7ADD" w:rsidRDefault="00F00D05" w:rsidP="00C9302B">
            <w:pPr>
              <w:jc w:val="center"/>
              <w:rPr>
                <w:color w:val="000000"/>
                <w:sz w:val="16"/>
                <w:szCs w:val="16"/>
              </w:rPr>
            </w:pPr>
            <w:r w:rsidRPr="009E7ADD">
              <w:rPr>
                <w:color w:val="000000"/>
                <w:sz w:val="16"/>
                <w:szCs w:val="16"/>
              </w:rPr>
              <w:t>0</w:t>
            </w:r>
          </w:p>
        </w:tc>
        <w:tc>
          <w:tcPr>
            <w:tcW w:w="875" w:type="pct"/>
            <w:shd w:val="clear" w:color="auto" w:fill="C9DED4"/>
            <w:noWrap/>
            <w:hideMark/>
          </w:tcPr>
          <w:p w:rsidR="00F00D05" w:rsidRPr="009E7ADD" w:rsidRDefault="00F00D05" w:rsidP="00C9302B">
            <w:pPr>
              <w:jc w:val="center"/>
              <w:rPr>
                <w:color w:val="000000"/>
                <w:sz w:val="16"/>
                <w:szCs w:val="16"/>
              </w:rPr>
            </w:pPr>
            <w:r w:rsidRPr="009E7ADD">
              <w:rPr>
                <w:color w:val="000000"/>
                <w:sz w:val="16"/>
                <w:szCs w:val="16"/>
              </w:rPr>
              <w:t>1</w:t>
            </w:r>
          </w:p>
        </w:tc>
      </w:tr>
      <w:tr w:rsidR="00F837E1" w:rsidRPr="009E7ADD" w:rsidTr="00C9302B">
        <w:trPr>
          <w:trHeight w:val="225"/>
        </w:trPr>
        <w:tc>
          <w:tcPr>
            <w:tcW w:w="2286" w:type="pct"/>
            <w:shd w:val="clear" w:color="auto" w:fill="auto"/>
            <w:hideMark/>
          </w:tcPr>
          <w:p w:rsidR="00F837E1" w:rsidRPr="009E7ADD" w:rsidRDefault="00F837E1" w:rsidP="00F837E1">
            <w:pPr>
              <w:rPr>
                <w:color w:val="000000"/>
                <w:sz w:val="16"/>
                <w:szCs w:val="16"/>
              </w:rPr>
            </w:pPr>
            <w:r w:rsidRPr="009E7ADD">
              <w:rPr>
                <w:color w:val="000000"/>
                <w:sz w:val="16"/>
                <w:szCs w:val="16"/>
              </w:rPr>
              <w:t>South Africa</w:t>
            </w:r>
            <w:r w:rsidRPr="009E7ADD">
              <w:rPr>
                <w:color w:val="000000"/>
                <w:sz w:val="16"/>
                <w:szCs w:val="16"/>
                <w:vertAlign w:val="superscript"/>
              </w:rPr>
              <w:t>c</w:t>
            </w:r>
          </w:p>
        </w:tc>
        <w:tc>
          <w:tcPr>
            <w:tcW w:w="875" w:type="pct"/>
            <w:shd w:val="clear" w:color="auto" w:fill="auto"/>
            <w:noWrap/>
            <w:hideMark/>
          </w:tcPr>
          <w:p w:rsidR="00F837E1" w:rsidRPr="009E7ADD" w:rsidRDefault="00F837E1" w:rsidP="00C9302B">
            <w:pPr>
              <w:jc w:val="center"/>
              <w:rPr>
                <w:color w:val="000000"/>
                <w:sz w:val="16"/>
                <w:szCs w:val="16"/>
              </w:rPr>
            </w:pPr>
            <w:r w:rsidRPr="009E7ADD">
              <w:rPr>
                <w:color w:val="000000"/>
                <w:sz w:val="16"/>
                <w:szCs w:val="16"/>
              </w:rPr>
              <w:t>5</w:t>
            </w:r>
          </w:p>
        </w:tc>
        <w:tc>
          <w:tcPr>
            <w:tcW w:w="964" w:type="pct"/>
            <w:shd w:val="clear" w:color="auto" w:fill="auto"/>
            <w:noWrap/>
            <w:hideMark/>
          </w:tcPr>
          <w:p w:rsidR="00F837E1" w:rsidRPr="009E7ADD" w:rsidRDefault="00F837E1" w:rsidP="00C9302B">
            <w:pPr>
              <w:jc w:val="center"/>
              <w:rPr>
                <w:color w:val="000000"/>
                <w:sz w:val="16"/>
                <w:szCs w:val="16"/>
              </w:rPr>
            </w:pPr>
            <w:r w:rsidRPr="009E7ADD">
              <w:rPr>
                <w:color w:val="000000"/>
                <w:sz w:val="16"/>
                <w:szCs w:val="16"/>
              </w:rPr>
              <w:t>0</w:t>
            </w:r>
          </w:p>
        </w:tc>
        <w:tc>
          <w:tcPr>
            <w:tcW w:w="875" w:type="pct"/>
            <w:shd w:val="clear" w:color="auto" w:fill="auto"/>
            <w:noWrap/>
            <w:hideMark/>
          </w:tcPr>
          <w:p w:rsidR="00F837E1" w:rsidRPr="009E7ADD" w:rsidRDefault="00F837E1" w:rsidP="00C9302B">
            <w:pPr>
              <w:jc w:val="center"/>
              <w:rPr>
                <w:color w:val="000000"/>
                <w:sz w:val="16"/>
                <w:szCs w:val="16"/>
              </w:rPr>
            </w:pPr>
            <w:r w:rsidRPr="009E7ADD">
              <w:rPr>
                <w:color w:val="000000"/>
                <w:sz w:val="16"/>
                <w:szCs w:val="16"/>
              </w:rPr>
              <w:t>0</w:t>
            </w:r>
          </w:p>
        </w:tc>
      </w:tr>
      <w:tr w:rsidR="00F837E1" w:rsidRPr="009E7ADD" w:rsidTr="00C9302B">
        <w:trPr>
          <w:trHeight w:val="225"/>
        </w:trPr>
        <w:tc>
          <w:tcPr>
            <w:tcW w:w="2286" w:type="pct"/>
            <w:shd w:val="clear" w:color="auto" w:fill="C9DED4"/>
            <w:hideMark/>
          </w:tcPr>
          <w:p w:rsidR="00F837E1" w:rsidRPr="009E7ADD" w:rsidRDefault="00F837E1" w:rsidP="00F837E1">
            <w:pPr>
              <w:rPr>
                <w:color w:val="000000"/>
                <w:sz w:val="16"/>
                <w:szCs w:val="16"/>
              </w:rPr>
            </w:pPr>
            <w:r w:rsidRPr="009E7ADD">
              <w:rPr>
                <w:color w:val="000000"/>
                <w:sz w:val="16"/>
                <w:szCs w:val="16"/>
              </w:rPr>
              <w:t>Chinese</w:t>
            </w:r>
            <w:r w:rsidR="00F00D05" w:rsidRPr="009E7ADD">
              <w:rPr>
                <w:color w:val="000000"/>
                <w:sz w:val="16"/>
                <w:szCs w:val="16"/>
              </w:rPr>
              <w:t xml:space="preserve"> Taipei</w:t>
            </w:r>
          </w:p>
        </w:tc>
        <w:tc>
          <w:tcPr>
            <w:tcW w:w="875" w:type="pct"/>
            <w:shd w:val="clear" w:color="auto" w:fill="C9DED4"/>
            <w:noWrap/>
            <w:hideMark/>
          </w:tcPr>
          <w:p w:rsidR="00F837E1" w:rsidRPr="009E7ADD" w:rsidRDefault="00F837E1" w:rsidP="00C9302B">
            <w:pPr>
              <w:jc w:val="center"/>
              <w:rPr>
                <w:color w:val="000000"/>
                <w:sz w:val="16"/>
                <w:szCs w:val="16"/>
              </w:rPr>
            </w:pPr>
            <w:r w:rsidRPr="009E7ADD">
              <w:rPr>
                <w:color w:val="000000"/>
                <w:sz w:val="16"/>
                <w:szCs w:val="16"/>
              </w:rPr>
              <w:t>0</w:t>
            </w:r>
          </w:p>
        </w:tc>
        <w:tc>
          <w:tcPr>
            <w:tcW w:w="964" w:type="pct"/>
            <w:shd w:val="clear" w:color="auto" w:fill="C9DED4"/>
            <w:noWrap/>
            <w:hideMark/>
          </w:tcPr>
          <w:p w:rsidR="00F837E1" w:rsidRPr="009E7ADD" w:rsidRDefault="00F837E1" w:rsidP="00C9302B">
            <w:pPr>
              <w:jc w:val="center"/>
              <w:rPr>
                <w:color w:val="000000"/>
                <w:sz w:val="16"/>
                <w:szCs w:val="16"/>
              </w:rPr>
            </w:pPr>
            <w:r w:rsidRPr="009E7ADD">
              <w:rPr>
                <w:color w:val="000000"/>
                <w:sz w:val="16"/>
                <w:szCs w:val="16"/>
              </w:rPr>
              <w:t>8</w:t>
            </w:r>
          </w:p>
        </w:tc>
        <w:tc>
          <w:tcPr>
            <w:tcW w:w="875" w:type="pct"/>
            <w:shd w:val="clear" w:color="auto" w:fill="C9DED4"/>
            <w:noWrap/>
            <w:hideMark/>
          </w:tcPr>
          <w:p w:rsidR="00F837E1" w:rsidRPr="009E7ADD" w:rsidRDefault="00F837E1" w:rsidP="00C9302B">
            <w:pPr>
              <w:jc w:val="center"/>
              <w:rPr>
                <w:color w:val="000000"/>
                <w:sz w:val="16"/>
                <w:szCs w:val="16"/>
              </w:rPr>
            </w:pPr>
            <w:r w:rsidRPr="009E7ADD">
              <w:rPr>
                <w:color w:val="000000"/>
                <w:sz w:val="16"/>
                <w:szCs w:val="16"/>
              </w:rPr>
              <w:t>0</w:t>
            </w:r>
          </w:p>
        </w:tc>
      </w:tr>
      <w:tr w:rsidR="00F837E1" w:rsidRPr="009E7ADD" w:rsidTr="00C9302B">
        <w:trPr>
          <w:trHeight w:val="225"/>
        </w:trPr>
        <w:tc>
          <w:tcPr>
            <w:tcW w:w="2286" w:type="pct"/>
            <w:shd w:val="clear" w:color="auto" w:fill="auto"/>
            <w:hideMark/>
          </w:tcPr>
          <w:p w:rsidR="00F837E1" w:rsidRPr="009E7ADD" w:rsidRDefault="00F837E1" w:rsidP="00F837E1">
            <w:pPr>
              <w:rPr>
                <w:color w:val="000000"/>
                <w:sz w:val="16"/>
                <w:szCs w:val="16"/>
              </w:rPr>
            </w:pPr>
            <w:r w:rsidRPr="009E7ADD">
              <w:rPr>
                <w:color w:val="000000"/>
                <w:sz w:val="16"/>
                <w:szCs w:val="16"/>
              </w:rPr>
              <w:t>Thailand</w:t>
            </w:r>
          </w:p>
        </w:tc>
        <w:tc>
          <w:tcPr>
            <w:tcW w:w="875" w:type="pct"/>
            <w:shd w:val="clear" w:color="auto" w:fill="auto"/>
            <w:noWrap/>
            <w:hideMark/>
          </w:tcPr>
          <w:p w:rsidR="00F837E1" w:rsidRPr="009E7ADD" w:rsidRDefault="00F837E1" w:rsidP="00C9302B">
            <w:pPr>
              <w:jc w:val="center"/>
              <w:rPr>
                <w:color w:val="000000"/>
                <w:sz w:val="16"/>
                <w:szCs w:val="16"/>
              </w:rPr>
            </w:pPr>
            <w:r w:rsidRPr="009E7ADD">
              <w:rPr>
                <w:color w:val="000000"/>
                <w:sz w:val="16"/>
                <w:szCs w:val="16"/>
              </w:rPr>
              <w:t>0</w:t>
            </w:r>
          </w:p>
        </w:tc>
        <w:tc>
          <w:tcPr>
            <w:tcW w:w="964" w:type="pct"/>
            <w:shd w:val="clear" w:color="auto" w:fill="auto"/>
            <w:noWrap/>
            <w:hideMark/>
          </w:tcPr>
          <w:p w:rsidR="00F837E1" w:rsidRPr="009E7ADD" w:rsidRDefault="00F837E1" w:rsidP="00C9302B">
            <w:pPr>
              <w:jc w:val="center"/>
              <w:rPr>
                <w:color w:val="000000"/>
                <w:sz w:val="16"/>
                <w:szCs w:val="16"/>
              </w:rPr>
            </w:pPr>
            <w:r w:rsidRPr="009E7ADD">
              <w:rPr>
                <w:color w:val="000000"/>
                <w:sz w:val="16"/>
                <w:szCs w:val="16"/>
              </w:rPr>
              <w:t>5</w:t>
            </w:r>
          </w:p>
        </w:tc>
        <w:tc>
          <w:tcPr>
            <w:tcW w:w="875" w:type="pct"/>
            <w:shd w:val="clear" w:color="auto" w:fill="auto"/>
            <w:noWrap/>
            <w:hideMark/>
          </w:tcPr>
          <w:p w:rsidR="00F837E1" w:rsidRPr="009E7ADD" w:rsidRDefault="00F837E1" w:rsidP="00C9302B">
            <w:pPr>
              <w:jc w:val="center"/>
              <w:rPr>
                <w:color w:val="000000"/>
                <w:sz w:val="16"/>
                <w:szCs w:val="16"/>
              </w:rPr>
            </w:pPr>
            <w:r w:rsidRPr="009E7ADD">
              <w:rPr>
                <w:color w:val="000000"/>
                <w:sz w:val="16"/>
                <w:szCs w:val="16"/>
              </w:rPr>
              <w:t>7</w:t>
            </w:r>
          </w:p>
        </w:tc>
      </w:tr>
      <w:tr w:rsidR="00F837E1" w:rsidRPr="009E7ADD" w:rsidTr="00C9302B">
        <w:trPr>
          <w:trHeight w:val="225"/>
        </w:trPr>
        <w:tc>
          <w:tcPr>
            <w:tcW w:w="2286" w:type="pct"/>
            <w:shd w:val="clear" w:color="auto" w:fill="C9DED4"/>
            <w:hideMark/>
          </w:tcPr>
          <w:p w:rsidR="00F837E1" w:rsidRPr="009E7ADD" w:rsidRDefault="00F837E1" w:rsidP="00F837E1">
            <w:pPr>
              <w:rPr>
                <w:color w:val="000000"/>
                <w:sz w:val="16"/>
                <w:szCs w:val="16"/>
              </w:rPr>
            </w:pPr>
            <w:r w:rsidRPr="009E7ADD">
              <w:rPr>
                <w:color w:val="000000"/>
                <w:sz w:val="16"/>
                <w:szCs w:val="16"/>
              </w:rPr>
              <w:t>Trinidad and Tobago</w:t>
            </w:r>
          </w:p>
        </w:tc>
        <w:tc>
          <w:tcPr>
            <w:tcW w:w="875" w:type="pct"/>
            <w:shd w:val="clear" w:color="auto" w:fill="C9DED4"/>
            <w:noWrap/>
            <w:hideMark/>
          </w:tcPr>
          <w:p w:rsidR="00F837E1" w:rsidRPr="009E7ADD" w:rsidRDefault="00F837E1" w:rsidP="00C9302B">
            <w:pPr>
              <w:jc w:val="center"/>
              <w:rPr>
                <w:color w:val="000000"/>
                <w:sz w:val="16"/>
                <w:szCs w:val="16"/>
              </w:rPr>
            </w:pPr>
            <w:r w:rsidRPr="009E7ADD">
              <w:rPr>
                <w:color w:val="000000"/>
                <w:sz w:val="16"/>
                <w:szCs w:val="16"/>
              </w:rPr>
              <w:t>0</w:t>
            </w:r>
          </w:p>
        </w:tc>
        <w:tc>
          <w:tcPr>
            <w:tcW w:w="964" w:type="pct"/>
            <w:shd w:val="clear" w:color="auto" w:fill="C9DED4"/>
            <w:noWrap/>
            <w:hideMark/>
          </w:tcPr>
          <w:p w:rsidR="00F837E1" w:rsidRPr="009E7ADD" w:rsidRDefault="00F837E1" w:rsidP="00C9302B">
            <w:pPr>
              <w:jc w:val="center"/>
              <w:rPr>
                <w:color w:val="000000"/>
                <w:sz w:val="16"/>
                <w:szCs w:val="16"/>
              </w:rPr>
            </w:pPr>
            <w:r w:rsidRPr="009E7ADD">
              <w:rPr>
                <w:color w:val="000000"/>
                <w:sz w:val="16"/>
                <w:szCs w:val="16"/>
              </w:rPr>
              <w:t>1</w:t>
            </w:r>
          </w:p>
        </w:tc>
        <w:tc>
          <w:tcPr>
            <w:tcW w:w="875" w:type="pct"/>
            <w:shd w:val="clear" w:color="auto" w:fill="C9DED4"/>
            <w:noWrap/>
            <w:hideMark/>
          </w:tcPr>
          <w:p w:rsidR="00F837E1" w:rsidRPr="009E7ADD" w:rsidRDefault="00F837E1" w:rsidP="00C9302B">
            <w:pPr>
              <w:jc w:val="center"/>
              <w:rPr>
                <w:color w:val="000000"/>
                <w:sz w:val="16"/>
                <w:szCs w:val="16"/>
              </w:rPr>
            </w:pPr>
            <w:r w:rsidRPr="009E7ADD">
              <w:rPr>
                <w:color w:val="000000"/>
                <w:sz w:val="16"/>
                <w:szCs w:val="16"/>
              </w:rPr>
              <w:t>0</w:t>
            </w:r>
          </w:p>
        </w:tc>
      </w:tr>
      <w:tr w:rsidR="00F837E1" w:rsidRPr="009E7ADD" w:rsidTr="00C9302B">
        <w:trPr>
          <w:trHeight w:val="225"/>
        </w:trPr>
        <w:tc>
          <w:tcPr>
            <w:tcW w:w="2286" w:type="pct"/>
            <w:shd w:val="clear" w:color="auto" w:fill="auto"/>
            <w:hideMark/>
          </w:tcPr>
          <w:p w:rsidR="00F837E1" w:rsidRPr="009E7ADD" w:rsidRDefault="00F837E1" w:rsidP="00F837E1">
            <w:pPr>
              <w:rPr>
                <w:color w:val="000000"/>
                <w:sz w:val="16"/>
                <w:szCs w:val="16"/>
              </w:rPr>
            </w:pPr>
            <w:r w:rsidRPr="009E7ADD">
              <w:rPr>
                <w:color w:val="000000"/>
                <w:sz w:val="16"/>
                <w:szCs w:val="16"/>
              </w:rPr>
              <w:t>Turkey</w:t>
            </w:r>
          </w:p>
        </w:tc>
        <w:tc>
          <w:tcPr>
            <w:tcW w:w="875" w:type="pct"/>
            <w:shd w:val="clear" w:color="auto" w:fill="auto"/>
            <w:noWrap/>
            <w:hideMark/>
          </w:tcPr>
          <w:p w:rsidR="00F837E1" w:rsidRPr="009E7ADD" w:rsidRDefault="00F837E1" w:rsidP="00C9302B">
            <w:pPr>
              <w:jc w:val="center"/>
              <w:rPr>
                <w:color w:val="000000"/>
                <w:sz w:val="16"/>
                <w:szCs w:val="16"/>
              </w:rPr>
            </w:pPr>
            <w:r w:rsidRPr="009E7ADD">
              <w:rPr>
                <w:color w:val="000000"/>
                <w:sz w:val="16"/>
                <w:szCs w:val="16"/>
              </w:rPr>
              <w:t>7</w:t>
            </w:r>
          </w:p>
        </w:tc>
        <w:tc>
          <w:tcPr>
            <w:tcW w:w="964" w:type="pct"/>
            <w:shd w:val="clear" w:color="auto" w:fill="auto"/>
            <w:noWrap/>
            <w:hideMark/>
          </w:tcPr>
          <w:p w:rsidR="00F837E1" w:rsidRPr="009E7ADD" w:rsidRDefault="00F837E1" w:rsidP="00C9302B">
            <w:pPr>
              <w:jc w:val="center"/>
              <w:rPr>
                <w:color w:val="000000"/>
                <w:sz w:val="16"/>
                <w:szCs w:val="16"/>
              </w:rPr>
            </w:pPr>
            <w:r w:rsidRPr="009E7ADD">
              <w:rPr>
                <w:color w:val="000000"/>
                <w:sz w:val="16"/>
                <w:szCs w:val="16"/>
              </w:rPr>
              <w:t>9</w:t>
            </w:r>
          </w:p>
        </w:tc>
        <w:tc>
          <w:tcPr>
            <w:tcW w:w="875" w:type="pct"/>
            <w:shd w:val="clear" w:color="auto" w:fill="auto"/>
            <w:noWrap/>
            <w:hideMark/>
          </w:tcPr>
          <w:p w:rsidR="00F837E1" w:rsidRPr="009E7ADD" w:rsidRDefault="00F837E1" w:rsidP="00C9302B">
            <w:pPr>
              <w:jc w:val="center"/>
              <w:rPr>
                <w:color w:val="000000"/>
                <w:sz w:val="16"/>
                <w:szCs w:val="16"/>
              </w:rPr>
            </w:pPr>
            <w:r w:rsidRPr="009E7ADD">
              <w:rPr>
                <w:color w:val="000000"/>
                <w:sz w:val="16"/>
                <w:szCs w:val="16"/>
              </w:rPr>
              <w:t>10</w:t>
            </w:r>
          </w:p>
        </w:tc>
      </w:tr>
      <w:tr w:rsidR="00F837E1" w:rsidRPr="009E7ADD" w:rsidTr="00C9302B">
        <w:trPr>
          <w:trHeight w:val="225"/>
        </w:trPr>
        <w:tc>
          <w:tcPr>
            <w:tcW w:w="2286" w:type="pct"/>
            <w:shd w:val="clear" w:color="auto" w:fill="C9DED4"/>
            <w:hideMark/>
          </w:tcPr>
          <w:p w:rsidR="00F837E1" w:rsidRPr="009E7ADD" w:rsidRDefault="00F837E1" w:rsidP="00F837E1">
            <w:pPr>
              <w:rPr>
                <w:color w:val="000000"/>
                <w:sz w:val="16"/>
                <w:szCs w:val="16"/>
              </w:rPr>
            </w:pPr>
            <w:r w:rsidRPr="009E7ADD">
              <w:rPr>
                <w:color w:val="000000"/>
                <w:sz w:val="16"/>
                <w:szCs w:val="16"/>
              </w:rPr>
              <w:t>Ukraine</w:t>
            </w:r>
          </w:p>
        </w:tc>
        <w:tc>
          <w:tcPr>
            <w:tcW w:w="875" w:type="pct"/>
            <w:shd w:val="clear" w:color="auto" w:fill="C9DED4"/>
            <w:noWrap/>
            <w:hideMark/>
          </w:tcPr>
          <w:p w:rsidR="00F837E1" w:rsidRPr="009E7ADD" w:rsidRDefault="00F837E1" w:rsidP="00C9302B">
            <w:pPr>
              <w:jc w:val="center"/>
              <w:rPr>
                <w:color w:val="000000"/>
                <w:sz w:val="16"/>
                <w:szCs w:val="16"/>
              </w:rPr>
            </w:pPr>
            <w:r w:rsidRPr="009E7ADD">
              <w:rPr>
                <w:color w:val="000000"/>
                <w:sz w:val="16"/>
                <w:szCs w:val="16"/>
              </w:rPr>
              <w:t>1</w:t>
            </w:r>
          </w:p>
        </w:tc>
        <w:tc>
          <w:tcPr>
            <w:tcW w:w="964" w:type="pct"/>
            <w:shd w:val="clear" w:color="auto" w:fill="C9DED4"/>
            <w:noWrap/>
            <w:hideMark/>
          </w:tcPr>
          <w:p w:rsidR="00F837E1" w:rsidRPr="009E7ADD" w:rsidRDefault="00F837E1" w:rsidP="00C9302B">
            <w:pPr>
              <w:jc w:val="center"/>
              <w:rPr>
                <w:color w:val="000000"/>
                <w:sz w:val="16"/>
                <w:szCs w:val="16"/>
              </w:rPr>
            </w:pPr>
            <w:r w:rsidRPr="009E7ADD">
              <w:rPr>
                <w:color w:val="000000"/>
                <w:sz w:val="16"/>
                <w:szCs w:val="16"/>
              </w:rPr>
              <w:t>2</w:t>
            </w:r>
          </w:p>
        </w:tc>
        <w:tc>
          <w:tcPr>
            <w:tcW w:w="875" w:type="pct"/>
            <w:shd w:val="clear" w:color="auto" w:fill="C9DED4"/>
            <w:noWrap/>
            <w:hideMark/>
          </w:tcPr>
          <w:p w:rsidR="00F837E1" w:rsidRPr="009E7ADD" w:rsidRDefault="00F837E1" w:rsidP="00C9302B">
            <w:pPr>
              <w:jc w:val="center"/>
              <w:rPr>
                <w:color w:val="000000"/>
                <w:sz w:val="16"/>
                <w:szCs w:val="16"/>
              </w:rPr>
            </w:pPr>
            <w:r w:rsidRPr="009E7ADD">
              <w:rPr>
                <w:color w:val="000000"/>
                <w:sz w:val="16"/>
                <w:szCs w:val="16"/>
              </w:rPr>
              <w:t>3</w:t>
            </w:r>
          </w:p>
        </w:tc>
      </w:tr>
      <w:tr w:rsidR="00F837E1" w:rsidRPr="009E7ADD" w:rsidTr="00C9302B">
        <w:trPr>
          <w:trHeight w:val="225"/>
        </w:trPr>
        <w:tc>
          <w:tcPr>
            <w:tcW w:w="2286" w:type="pct"/>
            <w:shd w:val="clear" w:color="auto" w:fill="auto"/>
            <w:hideMark/>
          </w:tcPr>
          <w:p w:rsidR="00F837E1" w:rsidRPr="009E7ADD" w:rsidRDefault="00F837E1" w:rsidP="00F837E1">
            <w:pPr>
              <w:rPr>
                <w:color w:val="000000"/>
                <w:sz w:val="16"/>
                <w:szCs w:val="16"/>
              </w:rPr>
            </w:pPr>
            <w:r w:rsidRPr="009E7ADD">
              <w:rPr>
                <w:color w:val="000000"/>
                <w:sz w:val="16"/>
                <w:szCs w:val="16"/>
              </w:rPr>
              <w:t>United States</w:t>
            </w:r>
          </w:p>
        </w:tc>
        <w:tc>
          <w:tcPr>
            <w:tcW w:w="875" w:type="pct"/>
            <w:shd w:val="clear" w:color="auto" w:fill="auto"/>
            <w:noWrap/>
            <w:hideMark/>
          </w:tcPr>
          <w:p w:rsidR="00F837E1" w:rsidRPr="009E7ADD" w:rsidRDefault="00F837E1" w:rsidP="00C9302B">
            <w:pPr>
              <w:jc w:val="center"/>
              <w:rPr>
                <w:color w:val="000000"/>
                <w:sz w:val="16"/>
                <w:szCs w:val="16"/>
              </w:rPr>
            </w:pPr>
            <w:r w:rsidRPr="009E7ADD">
              <w:rPr>
                <w:color w:val="000000"/>
                <w:sz w:val="16"/>
                <w:szCs w:val="16"/>
              </w:rPr>
              <w:t>14</w:t>
            </w:r>
          </w:p>
        </w:tc>
        <w:tc>
          <w:tcPr>
            <w:tcW w:w="964" w:type="pct"/>
            <w:shd w:val="clear" w:color="auto" w:fill="auto"/>
            <w:noWrap/>
            <w:hideMark/>
          </w:tcPr>
          <w:p w:rsidR="00F837E1" w:rsidRPr="009E7ADD" w:rsidRDefault="00F837E1" w:rsidP="00C9302B">
            <w:pPr>
              <w:jc w:val="center"/>
              <w:rPr>
                <w:color w:val="000000"/>
                <w:sz w:val="16"/>
                <w:szCs w:val="16"/>
              </w:rPr>
            </w:pPr>
            <w:r w:rsidRPr="009E7ADD">
              <w:rPr>
                <w:color w:val="000000"/>
                <w:sz w:val="16"/>
                <w:szCs w:val="16"/>
              </w:rPr>
              <w:t>35</w:t>
            </w:r>
          </w:p>
        </w:tc>
        <w:tc>
          <w:tcPr>
            <w:tcW w:w="875" w:type="pct"/>
            <w:shd w:val="clear" w:color="auto" w:fill="auto"/>
            <w:noWrap/>
            <w:hideMark/>
          </w:tcPr>
          <w:p w:rsidR="00F837E1" w:rsidRPr="009E7ADD" w:rsidRDefault="00F837E1" w:rsidP="00C9302B">
            <w:pPr>
              <w:jc w:val="center"/>
              <w:rPr>
                <w:color w:val="000000"/>
                <w:sz w:val="16"/>
                <w:szCs w:val="16"/>
              </w:rPr>
            </w:pPr>
            <w:r w:rsidRPr="009E7ADD">
              <w:rPr>
                <w:color w:val="000000"/>
                <w:sz w:val="16"/>
                <w:szCs w:val="16"/>
              </w:rPr>
              <w:t>33</w:t>
            </w:r>
          </w:p>
        </w:tc>
      </w:tr>
      <w:tr w:rsidR="00F837E1" w:rsidRPr="009E7ADD" w:rsidTr="00C9302B">
        <w:trPr>
          <w:trHeight w:val="225"/>
        </w:trPr>
        <w:tc>
          <w:tcPr>
            <w:tcW w:w="2286" w:type="pct"/>
            <w:shd w:val="clear" w:color="auto" w:fill="C9DED4"/>
            <w:hideMark/>
          </w:tcPr>
          <w:p w:rsidR="00F837E1" w:rsidRPr="009E7ADD" w:rsidRDefault="00F837E1" w:rsidP="00F837E1">
            <w:pPr>
              <w:rPr>
                <w:color w:val="000000"/>
                <w:sz w:val="16"/>
                <w:szCs w:val="16"/>
              </w:rPr>
            </w:pPr>
            <w:r w:rsidRPr="009E7ADD">
              <w:rPr>
                <w:color w:val="000000"/>
                <w:sz w:val="16"/>
                <w:szCs w:val="16"/>
              </w:rPr>
              <w:t>Viet Nam</w:t>
            </w:r>
          </w:p>
        </w:tc>
        <w:tc>
          <w:tcPr>
            <w:tcW w:w="875" w:type="pct"/>
            <w:shd w:val="clear" w:color="auto" w:fill="C9DED4"/>
            <w:noWrap/>
            <w:hideMark/>
          </w:tcPr>
          <w:p w:rsidR="00F837E1" w:rsidRPr="009E7ADD" w:rsidRDefault="00F837E1" w:rsidP="00C9302B">
            <w:pPr>
              <w:jc w:val="center"/>
              <w:rPr>
                <w:color w:val="000000"/>
                <w:sz w:val="16"/>
                <w:szCs w:val="16"/>
              </w:rPr>
            </w:pPr>
            <w:r w:rsidRPr="009E7ADD">
              <w:rPr>
                <w:color w:val="000000"/>
                <w:sz w:val="16"/>
                <w:szCs w:val="16"/>
              </w:rPr>
              <w:t>0</w:t>
            </w:r>
          </w:p>
        </w:tc>
        <w:tc>
          <w:tcPr>
            <w:tcW w:w="964" w:type="pct"/>
            <w:shd w:val="clear" w:color="auto" w:fill="C9DED4"/>
            <w:noWrap/>
            <w:hideMark/>
          </w:tcPr>
          <w:p w:rsidR="00F837E1" w:rsidRPr="009E7ADD" w:rsidRDefault="00F837E1" w:rsidP="00C9302B">
            <w:pPr>
              <w:jc w:val="center"/>
              <w:rPr>
                <w:color w:val="000000"/>
                <w:sz w:val="16"/>
                <w:szCs w:val="16"/>
              </w:rPr>
            </w:pPr>
            <w:r w:rsidRPr="009E7ADD">
              <w:rPr>
                <w:color w:val="000000"/>
                <w:sz w:val="16"/>
                <w:szCs w:val="16"/>
              </w:rPr>
              <w:t>0</w:t>
            </w:r>
          </w:p>
        </w:tc>
        <w:tc>
          <w:tcPr>
            <w:tcW w:w="875" w:type="pct"/>
            <w:shd w:val="clear" w:color="auto" w:fill="C9DED4"/>
            <w:noWrap/>
            <w:hideMark/>
          </w:tcPr>
          <w:p w:rsidR="00F837E1" w:rsidRPr="009E7ADD" w:rsidRDefault="00F837E1" w:rsidP="00C9302B">
            <w:pPr>
              <w:jc w:val="center"/>
              <w:rPr>
                <w:color w:val="000000"/>
                <w:sz w:val="16"/>
                <w:szCs w:val="16"/>
              </w:rPr>
            </w:pPr>
            <w:r w:rsidRPr="009E7ADD">
              <w:rPr>
                <w:color w:val="000000"/>
                <w:sz w:val="16"/>
                <w:szCs w:val="16"/>
              </w:rPr>
              <w:t>3</w:t>
            </w:r>
          </w:p>
        </w:tc>
      </w:tr>
      <w:tr w:rsidR="00F837E1" w:rsidRPr="009E7ADD" w:rsidTr="00C9302B">
        <w:trPr>
          <w:trHeight w:val="240"/>
        </w:trPr>
        <w:tc>
          <w:tcPr>
            <w:tcW w:w="2286" w:type="pct"/>
            <w:shd w:val="clear" w:color="auto" w:fill="auto"/>
            <w:noWrap/>
            <w:hideMark/>
          </w:tcPr>
          <w:p w:rsidR="00F837E1" w:rsidRPr="009E7ADD" w:rsidRDefault="00F837E1" w:rsidP="00F837E1">
            <w:pPr>
              <w:rPr>
                <w:b/>
                <w:bCs/>
                <w:color w:val="000000"/>
                <w:sz w:val="16"/>
                <w:szCs w:val="16"/>
              </w:rPr>
            </w:pPr>
            <w:r w:rsidRPr="009E7ADD">
              <w:rPr>
                <w:b/>
                <w:bCs/>
                <w:color w:val="000000"/>
                <w:sz w:val="16"/>
                <w:szCs w:val="16"/>
              </w:rPr>
              <w:t>Total</w:t>
            </w:r>
          </w:p>
        </w:tc>
        <w:tc>
          <w:tcPr>
            <w:tcW w:w="875" w:type="pct"/>
            <w:shd w:val="clear" w:color="auto" w:fill="auto"/>
            <w:noWrap/>
            <w:hideMark/>
          </w:tcPr>
          <w:p w:rsidR="00F837E1" w:rsidRPr="009E7ADD" w:rsidRDefault="00F837E1" w:rsidP="00C9302B">
            <w:pPr>
              <w:jc w:val="center"/>
              <w:rPr>
                <w:b/>
                <w:bCs/>
                <w:color w:val="000000"/>
                <w:sz w:val="16"/>
                <w:szCs w:val="16"/>
              </w:rPr>
            </w:pPr>
            <w:r w:rsidRPr="009E7ADD">
              <w:rPr>
                <w:b/>
                <w:bCs/>
                <w:color w:val="000000"/>
                <w:sz w:val="16"/>
                <w:szCs w:val="16"/>
              </w:rPr>
              <w:t>181</w:t>
            </w:r>
          </w:p>
        </w:tc>
        <w:tc>
          <w:tcPr>
            <w:tcW w:w="964" w:type="pct"/>
            <w:shd w:val="clear" w:color="auto" w:fill="auto"/>
            <w:noWrap/>
            <w:hideMark/>
          </w:tcPr>
          <w:p w:rsidR="00F837E1" w:rsidRPr="009E7ADD" w:rsidRDefault="00F837E1" w:rsidP="00C9302B">
            <w:pPr>
              <w:jc w:val="center"/>
              <w:rPr>
                <w:b/>
                <w:bCs/>
                <w:color w:val="000000"/>
                <w:sz w:val="16"/>
                <w:szCs w:val="16"/>
              </w:rPr>
            </w:pPr>
            <w:r w:rsidRPr="009E7ADD">
              <w:rPr>
                <w:b/>
                <w:bCs/>
                <w:color w:val="000000"/>
                <w:sz w:val="16"/>
                <w:szCs w:val="16"/>
              </w:rPr>
              <w:t>171</w:t>
            </w:r>
          </w:p>
        </w:tc>
        <w:tc>
          <w:tcPr>
            <w:tcW w:w="875" w:type="pct"/>
            <w:shd w:val="clear" w:color="auto" w:fill="auto"/>
            <w:noWrap/>
            <w:hideMark/>
          </w:tcPr>
          <w:p w:rsidR="00F837E1" w:rsidRPr="009E7ADD" w:rsidRDefault="00F837E1" w:rsidP="00C9302B">
            <w:pPr>
              <w:jc w:val="center"/>
              <w:rPr>
                <w:b/>
                <w:bCs/>
                <w:color w:val="000000"/>
                <w:sz w:val="16"/>
                <w:szCs w:val="16"/>
              </w:rPr>
            </w:pPr>
            <w:r w:rsidRPr="009E7ADD">
              <w:rPr>
                <w:b/>
                <w:bCs/>
                <w:color w:val="000000"/>
                <w:sz w:val="16"/>
                <w:szCs w:val="16"/>
              </w:rPr>
              <w:t>194</w:t>
            </w:r>
          </w:p>
        </w:tc>
      </w:tr>
    </w:tbl>
    <w:p w:rsidR="00F837E1" w:rsidRPr="0099376D" w:rsidRDefault="00F00D05" w:rsidP="0099376D">
      <w:pPr>
        <w:pStyle w:val="Note"/>
        <w:spacing w:before="120" w:after="0"/>
      </w:pPr>
      <w:r w:rsidRPr="0099376D">
        <w:t>a</w:t>
      </w:r>
      <w:r w:rsidR="00F837E1" w:rsidRPr="0099376D">
        <w:tab/>
        <w:t>Notified by the Russian Federation; measures are imposed at the level of the EAEU.</w:t>
      </w:r>
    </w:p>
    <w:p w:rsidR="00F00D05" w:rsidRPr="0099376D" w:rsidRDefault="00F00D05" w:rsidP="0099376D">
      <w:pPr>
        <w:pStyle w:val="Note"/>
        <w:spacing w:after="0"/>
      </w:pPr>
      <w:r w:rsidRPr="0099376D">
        <w:t>b</w:t>
      </w:r>
      <w:r w:rsidRPr="0099376D">
        <w:tab/>
        <w:t>Measures are imposed at the level of the GCC.</w:t>
      </w:r>
    </w:p>
    <w:p w:rsidR="00F837E1" w:rsidRPr="0099376D" w:rsidRDefault="00F837E1" w:rsidP="0099376D">
      <w:pPr>
        <w:pStyle w:val="Note"/>
      </w:pPr>
      <w:r w:rsidRPr="0099376D">
        <w:t>c</w:t>
      </w:r>
      <w:r w:rsidRPr="0099376D">
        <w:tab/>
        <w:t>Notified by South Africa; measures are imposed at the level of the SACU.</w:t>
      </w:r>
    </w:p>
    <w:p w:rsidR="00F837E1" w:rsidRPr="0099376D" w:rsidRDefault="00F837E1" w:rsidP="0099376D">
      <w:pPr>
        <w:pStyle w:val="Note"/>
        <w:spacing w:after="240"/>
      </w:pPr>
      <w:r w:rsidRPr="0099376D">
        <w:t xml:space="preserve">Source: </w:t>
      </w:r>
      <w:r w:rsidRPr="0099376D">
        <w:tab/>
        <w:t>WTO Secretariat.</w:t>
      </w:r>
    </w:p>
    <w:p w:rsidR="00F837E1" w:rsidRPr="008E0728" w:rsidRDefault="002D0732" w:rsidP="008E0728">
      <w:pPr>
        <w:pStyle w:val="Corpsdetexte"/>
        <w:widowControl w:val="0"/>
        <w:numPr>
          <w:ilvl w:val="6"/>
          <w:numId w:val="23"/>
        </w:numPr>
        <w:rPr>
          <w:szCs w:val="18"/>
        </w:rPr>
      </w:pPr>
      <w:r w:rsidRPr="008E0728">
        <w:rPr>
          <w:szCs w:val="18"/>
        </w:rPr>
        <w:fldChar w:fldCharType="begin"/>
      </w:r>
      <w:r w:rsidRPr="008E0728">
        <w:rPr>
          <w:szCs w:val="18"/>
        </w:rPr>
        <w:instrText xml:space="preserve"> REF _Ref515619545 \h </w:instrText>
      </w:r>
      <w:r w:rsidR="009E7ADD" w:rsidRPr="008E0728">
        <w:rPr>
          <w:szCs w:val="18"/>
        </w:rPr>
        <w:instrText xml:space="preserve"> \* MERGEFORMAT </w:instrText>
      </w:r>
      <w:r w:rsidRPr="008E0728">
        <w:rPr>
          <w:szCs w:val="18"/>
        </w:rPr>
      </w:r>
      <w:r w:rsidRPr="008E0728">
        <w:rPr>
          <w:szCs w:val="18"/>
        </w:rPr>
        <w:fldChar w:fldCharType="separate"/>
      </w:r>
      <w:r w:rsidR="000630E7" w:rsidRPr="008E0728">
        <w:rPr>
          <w:szCs w:val="18"/>
        </w:rPr>
        <w:t xml:space="preserve">Chart </w:t>
      </w:r>
      <w:r w:rsidR="000630E7">
        <w:rPr>
          <w:noProof/>
          <w:szCs w:val="18"/>
        </w:rPr>
        <w:t>3.4</w:t>
      </w:r>
      <w:r w:rsidRPr="008E0728">
        <w:rPr>
          <w:szCs w:val="18"/>
        </w:rPr>
        <w:fldChar w:fldCharType="end"/>
      </w:r>
      <w:r w:rsidR="00F837E1" w:rsidRPr="008E0728">
        <w:rPr>
          <w:szCs w:val="18"/>
        </w:rPr>
        <w:t xml:space="preserve"> shows that there was little change in terms o</w:t>
      </w:r>
      <w:r w:rsidRPr="008E0728">
        <w:rPr>
          <w:szCs w:val="18"/>
        </w:rPr>
        <w:t>f the products affected by anti</w:t>
      </w:r>
      <w:r w:rsidRPr="008E0728">
        <w:rPr>
          <w:szCs w:val="18"/>
        </w:rPr>
        <w:noBreakHyphen/>
      </w:r>
      <w:r w:rsidR="00F837E1" w:rsidRPr="008E0728">
        <w:rPr>
          <w:szCs w:val="18"/>
        </w:rPr>
        <w:t xml:space="preserve">dumping investigations initiated </w:t>
      </w:r>
      <w:r w:rsidR="00451192">
        <w:rPr>
          <w:szCs w:val="18"/>
        </w:rPr>
        <w:t xml:space="preserve">over the last </w:t>
      </w:r>
      <w:r w:rsidR="00F837E1" w:rsidRPr="008E0728">
        <w:rPr>
          <w:szCs w:val="18"/>
        </w:rPr>
        <w:t xml:space="preserve">three </w:t>
      </w:r>
      <w:r w:rsidR="00451192">
        <w:rPr>
          <w:szCs w:val="18"/>
        </w:rPr>
        <w:t>years</w:t>
      </w:r>
      <w:r w:rsidR="00F837E1" w:rsidRPr="008E0728">
        <w:rPr>
          <w:szCs w:val="18"/>
        </w:rPr>
        <w:t xml:space="preserve">, with the majority of initiations focused on products in the metals, chemicals, and plastics and rubber sectors. </w:t>
      </w:r>
    </w:p>
    <w:p w:rsidR="00F837E1" w:rsidRPr="008E0728" w:rsidRDefault="00F837E1" w:rsidP="008E0728">
      <w:pPr>
        <w:pStyle w:val="Corpsdetexte"/>
        <w:widowControl w:val="0"/>
        <w:numPr>
          <w:ilvl w:val="6"/>
          <w:numId w:val="23"/>
        </w:numPr>
        <w:rPr>
          <w:szCs w:val="18"/>
        </w:rPr>
      </w:pPr>
      <w:r w:rsidRPr="008E0728">
        <w:rPr>
          <w:szCs w:val="18"/>
        </w:rPr>
        <w:t>Metal products were subject to the most initiations in each period, accounting for 46% of all initiations in</w:t>
      </w:r>
      <w:r w:rsidR="00451192">
        <w:rPr>
          <w:szCs w:val="18"/>
        </w:rPr>
        <w:t xml:space="preserve"> 2015</w:t>
      </w:r>
      <w:r w:rsidRPr="008E0728">
        <w:rPr>
          <w:szCs w:val="18"/>
        </w:rPr>
        <w:t xml:space="preserve">, 43% in </w:t>
      </w:r>
      <w:r w:rsidR="00451192">
        <w:rPr>
          <w:szCs w:val="18"/>
        </w:rPr>
        <w:t xml:space="preserve">2016 </w:t>
      </w:r>
      <w:r w:rsidRPr="008E0728">
        <w:rPr>
          <w:szCs w:val="18"/>
        </w:rPr>
        <w:t>and 32% in</w:t>
      </w:r>
      <w:r w:rsidR="00451192">
        <w:rPr>
          <w:szCs w:val="18"/>
        </w:rPr>
        <w:t xml:space="preserve"> 2017</w:t>
      </w:r>
      <w:r w:rsidRPr="008E0728">
        <w:rPr>
          <w:szCs w:val="18"/>
        </w:rPr>
        <w:t>. In each period, at least 80 initiations targeted metals, of which 93% focused on steel products (goods classified under chapters 72 and 73 of the HS classification). Over</w:t>
      </w:r>
      <w:r w:rsidR="00451192">
        <w:rPr>
          <w:szCs w:val="18"/>
        </w:rPr>
        <w:t>all</w:t>
      </w:r>
      <w:r w:rsidRPr="008E0728">
        <w:rPr>
          <w:szCs w:val="18"/>
        </w:rPr>
        <w:t xml:space="preserve">, </w:t>
      </w:r>
      <w:r w:rsidR="00451192">
        <w:rPr>
          <w:szCs w:val="18"/>
        </w:rPr>
        <w:t xml:space="preserve">between 2015 and 2017, </w:t>
      </w:r>
      <w:r w:rsidRPr="008E0728">
        <w:rPr>
          <w:szCs w:val="18"/>
        </w:rPr>
        <w:t xml:space="preserve">the United States (79), Australia (33), the European Union (22), Thailand (19), Malaysia (18), Canada (17), and Mexico (17) accounted for two-thirds of 314 initiations on metals. An increase in the number of initiations against metal products was seen in </w:t>
      </w:r>
      <w:r w:rsidR="00451192">
        <w:rPr>
          <w:szCs w:val="18"/>
        </w:rPr>
        <w:t xml:space="preserve">2017, </w:t>
      </w:r>
      <w:r w:rsidRPr="008E0728">
        <w:rPr>
          <w:szCs w:val="18"/>
        </w:rPr>
        <w:t>with 28 investigations initiated by the United States and 15 by Australia. Initiations against metals across the three periods affected mostly products from China (91, of which 82 involved steel products), the Republic of Korea (29, of which 28 involved steel), India (17, of which 16 involved steel) and Viet</w:t>
      </w:r>
      <w:r w:rsidR="003004FE" w:rsidRPr="008E0728">
        <w:rPr>
          <w:szCs w:val="18"/>
        </w:rPr>
        <w:t> </w:t>
      </w:r>
      <w:r w:rsidRPr="008E0728">
        <w:rPr>
          <w:szCs w:val="18"/>
        </w:rPr>
        <w:t xml:space="preserve">Nam (16, of which 14 involved steel). In many instances, investigations were launched on the same product from several exporting countries. For instance, five steel products were the focus of 77 investigations. </w:t>
      </w:r>
    </w:p>
    <w:p w:rsidR="00F837E1" w:rsidRPr="008E0728" w:rsidRDefault="00F837E1" w:rsidP="00F837E1">
      <w:pPr>
        <w:pStyle w:val="Lgende"/>
        <w:pageBreakBefore/>
        <w:rPr>
          <w:szCs w:val="18"/>
        </w:rPr>
      </w:pPr>
      <w:bookmarkStart w:id="75" w:name="_Ref515619545"/>
      <w:r w:rsidRPr="008E0728">
        <w:rPr>
          <w:szCs w:val="18"/>
        </w:rPr>
        <w:t xml:space="preserve">Chart </w:t>
      </w:r>
      <w:r w:rsidR="00745A8B">
        <w:rPr>
          <w:szCs w:val="18"/>
        </w:rPr>
        <w:fldChar w:fldCharType="begin"/>
      </w:r>
      <w:r w:rsidR="00745A8B">
        <w:rPr>
          <w:szCs w:val="18"/>
        </w:rPr>
        <w:instrText xml:space="preserve"> STYLEREF 1 \s </w:instrText>
      </w:r>
      <w:r w:rsidR="00745A8B">
        <w:rPr>
          <w:szCs w:val="18"/>
        </w:rPr>
        <w:fldChar w:fldCharType="separate"/>
      </w:r>
      <w:r w:rsidR="000630E7">
        <w:rPr>
          <w:noProof/>
          <w:szCs w:val="18"/>
        </w:rPr>
        <w:t>3</w:t>
      </w:r>
      <w:r w:rsidR="00745A8B">
        <w:rPr>
          <w:szCs w:val="18"/>
        </w:rPr>
        <w:fldChar w:fldCharType="end"/>
      </w:r>
      <w:r w:rsidR="00745A8B">
        <w:rPr>
          <w:szCs w:val="18"/>
        </w:rPr>
        <w:t>.</w:t>
      </w:r>
      <w:r w:rsidR="00745A8B">
        <w:rPr>
          <w:szCs w:val="18"/>
        </w:rPr>
        <w:fldChar w:fldCharType="begin"/>
      </w:r>
      <w:r w:rsidR="00745A8B">
        <w:rPr>
          <w:szCs w:val="18"/>
        </w:rPr>
        <w:instrText xml:space="preserve"> SEQ Chart \* ARABIC \s 1 </w:instrText>
      </w:r>
      <w:r w:rsidR="00745A8B">
        <w:rPr>
          <w:szCs w:val="18"/>
        </w:rPr>
        <w:fldChar w:fldCharType="separate"/>
      </w:r>
      <w:r w:rsidR="000630E7">
        <w:rPr>
          <w:noProof/>
          <w:szCs w:val="18"/>
        </w:rPr>
        <w:t>4</w:t>
      </w:r>
      <w:r w:rsidR="00745A8B">
        <w:rPr>
          <w:szCs w:val="18"/>
        </w:rPr>
        <w:fldChar w:fldCharType="end"/>
      </w:r>
      <w:bookmarkEnd w:id="75"/>
      <w:r w:rsidRPr="008E0728">
        <w:rPr>
          <w:szCs w:val="18"/>
        </w:rPr>
        <w:t xml:space="preserve"> Anti-dumping initiations by product</w:t>
      </w:r>
    </w:p>
    <w:p w:rsidR="00524C02" w:rsidRPr="009E7ADD" w:rsidRDefault="009E7AB8" w:rsidP="00524C02">
      <w:r>
        <w:rPr>
          <w:noProof/>
          <w:lang w:val="fr-FR" w:eastAsia="fr-FR"/>
        </w:rPr>
        <w:drawing>
          <wp:inline distT="0" distB="0" distL="0" distR="0" wp14:anchorId="11389772" wp14:editId="43169F65">
            <wp:extent cx="5732145" cy="2870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t="12437" b="14880"/>
                    <a:stretch>
                      <a:fillRect/>
                    </a:stretch>
                  </pic:blipFill>
                  <pic:spPr bwMode="auto">
                    <a:xfrm>
                      <a:off x="0" y="0"/>
                      <a:ext cx="5732145" cy="2870200"/>
                    </a:xfrm>
                    <a:prstGeom prst="rect">
                      <a:avLst/>
                    </a:prstGeom>
                    <a:noFill/>
                    <a:ln>
                      <a:noFill/>
                    </a:ln>
                  </pic:spPr>
                </pic:pic>
              </a:graphicData>
            </a:graphic>
          </wp:inline>
        </w:drawing>
      </w:r>
    </w:p>
    <w:p w:rsidR="00524C02" w:rsidRPr="009E7ADD" w:rsidRDefault="00524C02" w:rsidP="00F837E1"/>
    <w:p w:rsidR="00524C02" w:rsidRPr="009E7ADD" w:rsidRDefault="009E7AB8" w:rsidP="00524C02">
      <w:r>
        <w:rPr>
          <w:noProof/>
          <w:lang w:val="fr-FR" w:eastAsia="fr-FR"/>
        </w:rPr>
        <w:drawing>
          <wp:inline distT="0" distB="0" distL="0" distR="0" wp14:anchorId="55EDBB42" wp14:editId="1C35BD74">
            <wp:extent cx="5723255" cy="29292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t="3987" b="22182"/>
                    <a:stretch>
                      <a:fillRect/>
                    </a:stretch>
                  </pic:blipFill>
                  <pic:spPr bwMode="auto">
                    <a:xfrm>
                      <a:off x="0" y="0"/>
                      <a:ext cx="5723255" cy="2929255"/>
                    </a:xfrm>
                    <a:prstGeom prst="rect">
                      <a:avLst/>
                    </a:prstGeom>
                    <a:noFill/>
                    <a:ln>
                      <a:noFill/>
                    </a:ln>
                  </pic:spPr>
                </pic:pic>
              </a:graphicData>
            </a:graphic>
          </wp:inline>
        </w:drawing>
      </w:r>
    </w:p>
    <w:p w:rsidR="00524C02" w:rsidRPr="009E7ADD" w:rsidRDefault="00524C02" w:rsidP="00F837E1"/>
    <w:p w:rsidR="00F837E1" w:rsidRPr="009E7ADD" w:rsidRDefault="00F837E1" w:rsidP="0099376D">
      <w:pPr>
        <w:pStyle w:val="Note"/>
        <w:spacing w:after="240"/>
      </w:pPr>
      <w:r w:rsidRPr="009E7ADD">
        <w:t>Note:</w:t>
      </w:r>
      <w:r w:rsidRPr="009E7ADD">
        <w:tab/>
        <w:t>Values are rounded.</w:t>
      </w:r>
    </w:p>
    <w:p w:rsidR="00F837E1" w:rsidRPr="009E7ADD" w:rsidRDefault="00F837E1" w:rsidP="0099376D">
      <w:pPr>
        <w:pStyle w:val="Note"/>
        <w:spacing w:after="240"/>
      </w:pPr>
      <w:r w:rsidRPr="009E7ADD">
        <w:t>Source:</w:t>
      </w:r>
      <w:r w:rsidRPr="009E7ADD">
        <w:tab/>
        <w:t>WTO Secretariat</w:t>
      </w:r>
      <w:r w:rsidR="00A85C3A" w:rsidRPr="009E7ADD">
        <w:t>.</w:t>
      </w:r>
    </w:p>
    <w:p w:rsidR="00F6104F" w:rsidRPr="008E0728" w:rsidRDefault="00F6104F" w:rsidP="00F6104F">
      <w:pPr>
        <w:pStyle w:val="Corpsdetexte"/>
        <w:rPr>
          <w:szCs w:val="18"/>
          <w:lang w:eastAsia="en-GB"/>
        </w:rPr>
      </w:pPr>
      <w:r w:rsidRPr="008E0728">
        <w:rPr>
          <w:szCs w:val="18"/>
          <w:lang w:eastAsia="en-GB"/>
        </w:rPr>
        <w:t xml:space="preserve">Chemical products accounted for the second-largest share of initiations over the three reporting periods, with a 17% share of initiations in </w:t>
      </w:r>
      <w:r w:rsidR="00451192">
        <w:rPr>
          <w:szCs w:val="18"/>
          <w:lang w:eastAsia="en-GB"/>
        </w:rPr>
        <w:t>2015 and 2016</w:t>
      </w:r>
      <w:r w:rsidRPr="008E0728">
        <w:rPr>
          <w:szCs w:val="18"/>
          <w:lang w:eastAsia="en-GB"/>
        </w:rPr>
        <w:t xml:space="preserve"> and a 2</w:t>
      </w:r>
      <w:r>
        <w:rPr>
          <w:szCs w:val="18"/>
          <w:lang w:eastAsia="en-GB"/>
        </w:rPr>
        <w:t>6</w:t>
      </w:r>
      <w:r w:rsidRPr="008E0728">
        <w:rPr>
          <w:szCs w:val="18"/>
          <w:lang w:eastAsia="en-GB"/>
        </w:rPr>
        <w:t>% share in</w:t>
      </w:r>
      <w:r w:rsidR="00451192">
        <w:rPr>
          <w:szCs w:val="18"/>
          <w:lang w:eastAsia="en-GB"/>
        </w:rPr>
        <w:t xml:space="preserve"> 2017</w:t>
      </w:r>
      <w:r w:rsidRPr="008E0728">
        <w:rPr>
          <w:szCs w:val="18"/>
          <w:lang w:eastAsia="en-GB"/>
        </w:rPr>
        <w:t xml:space="preserve">. India accounted for 60 of the 153 new investigations on products in this sector over the three periods, followed by China (18) and the United States (13). The initiations involved mostly chemical products from China (29) and the Republic of Korea (19). As with the metals sector, investigations into chemicals frequently involved the same product from different countries – 12 products accounted for 69 of the investigations in this area. </w:t>
      </w:r>
    </w:p>
    <w:p w:rsidR="00F6104F" w:rsidRPr="008E0728" w:rsidRDefault="00F6104F" w:rsidP="00F6104F">
      <w:pPr>
        <w:pStyle w:val="Corpsdetexte"/>
        <w:widowControl w:val="0"/>
        <w:numPr>
          <w:ilvl w:val="6"/>
          <w:numId w:val="23"/>
        </w:numPr>
        <w:rPr>
          <w:szCs w:val="18"/>
        </w:rPr>
      </w:pPr>
      <w:r w:rsidRPr="008E0728">
        <w:rPr>
          <w:szCs w:val="18"/>
        </w:rPr>
        <w:t xml:space="preserve">Plastics and rubber ranked third over the three periods examined, accounting for 10% of all initiations in </w:t>
      </w:r>
      <w:r w:rsidR="00451192">
        <w:rPr>
          <w:szCs w:val="18"/>
        </w:rPr>
        <w:t>2015</w:t>
      </w:r>
      <w:r w:rsidRPr="008E0728">
        <w:rPr>
          <w:szCs w:val="18"/>
        </w:rPr>
        <w:t>, 12% in</w:t>
      </w:r>
      <w:r w:rsidR="00451192">
        <w:rPr>
          <w:szCs w:val="18"/>
        </w:rPr>
        <w:t xml:space="preserve"> 2016</w:t>
      </w:r>
      <w:r w:rsidRPr="008E0728">
        <w:rPr>
          <w:szCs w:val="18"/>
        </w:rPr>
        <w:t xml:space="preserve"> and 11% in</w:t>
      </w:r>
      <w:r w:rsidR="00451192">
        <w:rPr>
          <w:szCs w:val="18"/>
        </w:rPr>
        <w:t xml:space="preserve"> 2017</w:t>
      </w:r>
      <w:r w:rsidRPr="008E0728">
        <w:rPr>
          <w:szCs w:val="18"/>
        </w:rPr>
        <w:t xml:space="preserve">. Almost one </w:t>
      </w:r>
      <w:r w:rsidR="00F946AD">
        <w:rPr>
          <w:szCs w:val="18"/>
        </w:rPr>
        <w:t xml:space="preserve">quarter </w:t>
      </w:r>
      <w:r w:rsidRPr="008E0728">
        <w:rPr>
          <w:szCs w:val="18"/>
        </w:rPr>
        <w:t xml:space="preserve">of the 88 plastics and rubber </w:t>
      </w:r>
      <w:r w:rsidRPr="004265DA">
        <w:rPr>
          <w:szCs w:val="18"/>
        </w:rPr>
        <w:t>investigations were initiated by the United States (19), followed by Brazil (13) and India (10). China was once again the main subject</w:t>
      </w:r>
      <w:r w:rsidRPr="008E0728">
        <w:rPr>
          <w:szCs w:val="18"/>
        </w:rPr>
        <w:t xml:space="preserve"> of investigations in this sector (19), followed by the Republic of Korea (11), India (6) and Thailand (6). </w:t>
      </w:r>
    </w:p>
    <w:p w:rsidR="00F6104F" w:rsidRPr="008E0728" w:rsidRDefault="00F6104F" w:rsidP="00F6104F">
      <w:pPr>
        <w:pStyle w:val="Corpsdetexte"/>
        <w:widowControl w:val="0"/>
        <w:numPr>
          <w:ilvl w:val="6"/>
          <w:numId w:val="23"/>
        </w:numPr>
        <w:rPr>
          <w:szCs w:val="18"/>
        </w:rPr>
      </w:pPr>
      <w:r w:rsidRPr="008E0728">
        <w:rPr>
          <w:szCs w:val="18"/>
        </w:rPr>
        <w:t xml:space="preserve">In terms of countries affected by new anti-dumping investigations, 42 exporting Members were affected </w:t>
      </w:r>
      <w:r w:rsidR="00F946AD">
        <w:rPr>
          <w:szCs w:val="18"/>
        </w:rPr>
        <w:t>in 2015</w:t>
      </w:r>
      <w:r w:rsidRPr="008E0728">
        <w:rPr>
          <w:szCs w:val="18"/>
        </w:rPr>
        <w:t xml:space="preserve">, while 43 were affected </w:t>
      </w:r>
      <w:r w:rsidR="00F946AD">
        <w:rPr>
          <w:szCs w:val="18"/>
        </w:rPr>
        <w:t xml:space="preserve">in 2016 </w:t>
      </w:r>
      <w:r w:rsidRPr="008E0728">
        <w:rPr>
          <w:szCs w:val="18"/>
        </w:rPr>
        <w:t>and 49 in</w:t>
      </w:r>
      <w:r w:rsidR="00F946AD">
        <w:rPr>
          <w:szCs w:val="18"/>
        </w:rPr>
        <w:t xml:space="preserve"> 2017</w:t>
      </w:r>
      <w:r w:rsidRPr="008E0728">
        <w:rPr>
          <w:szCs w:val="18"/>
        </w:rPr>
        <w:t>. China remained, by far, the most frequent</w:t>
      </w:r>
      <w:r w:rsidR="00AE272D">
        <w:rPr>
          <w:szCs w:val="18"/>
        </w:rPr>
        <w:t>ly</w:t>
      </w:r>
      <w:r w:rsidRPr="008E0728">
        <w:rPr>
          <w:szCs w:val="18"/>
        </w:rPr>
        <w:t xml:space="preserve"> target</w:t>
      </w:r>
      <w:r w:rsidR="00AE272D">
        <w:rPr>
          <w:szCs w:val="18"/>
        </w:rPr>
        <w:t>ed</w:t>
      </w:r>
      <w:r w:rsidRPr="008E0728">
        <w:rPr>
          <w:szCs w:val="18"/>
        </w:rPr>
        <w:t xml:space="preserve"> </w:t>
      </w:r>
      <w:r w:rsidR="00AE272D">
        <w:rPr>
          <w:szCs w:val="18"/>
        </w:rPr>
        <w:t>in</w:t>
      </w:r>
      <w:r w:rsidRPr="008E0728">
        <w:rPr>
          <w:szCs w:val="18"/>
        </w:rPr>
        <w:t xml:space="preserve"> anti-dumping initiations during the three reporting periods – investigations into Chinese products accounted for 28% of all investigations during these periods. The second most affected Member </w:t>
      </w:r>
      <w:r w:rsidR="00F946AD">
        <w:rPr>
          <w:szCs w:val="18"/>
        </w:rPr>
        <w:t>between 2015 and 2017</w:t>
      </w:r>
      <w:r w:rsidRPr="008E0728">
        <w:rPr>
          <w:szCs w:val="18"/>
        </w:rPr>
        <w:t xml:space="preserve"> – the Republic of Korea – accounted for 9% of the total initiations during these periods, followed by India at 5%. </w:t>
      </w:r>
    </w:p>
    <w:p w:rsidR="00F837E1" w:rsidRPr="008E0728" w:rsidRDefault="00F837E1" w:rsidP="00A85C3A">
      <w:pPr>
        <w:keepNext/>
        <w:spacing w:after="240"/>
        <w:rPr>
          <w:szCs w:val="18"/>
        </w:rPr>
      </w:pPr>
      <w:r w:rsidRPr="008E0728">
        <w:rPr>
          <w:b/>
          <w:color w:val="006283"/>
          <w:szCs w:val="18"/>
        </w:rPr>
        <w:t>Countervailing Measures</w:t>
      </w:r>
    </w:p>
    <w:p w:rsidR="00F837E1" w:rsidRPr="008E0728" w:rsidRDefault="00F837E1" w:rsidP="004F2B6D">
      <w:pPr>
        <w:pStyle w:val="Corpsdetexte"/>
        <w:keepNext/>
        <w:numPr>
          <w:ilvl w:val="6"/>
          <w:numId w:val="23"/>
        </w:numPr>
        <w:spacing w:before="120"/>
        <w:rPr>
          <w:szCs w:val="18"/>
        </w:rPr>
      </w:pPr>
      <w:r w:rsidRPr="008E0728">
        <w:rPr>
          <w:szCs w:val="18"/>
        </w:rPr>
        <w:t xml:space="preserve">As shown in </w:t>
      </w:r>
      <w:r w:rsidR="00524C02" w:rsidRPr="008E0728">
        <w:rPr>
          <w:szCs w:val="18"/>
        </w:rPr>
        <w:fldChar w:fldCharType="begin"/>
      </w:r>
      <w:r w:rsidR="00524C02" w:rsidRPr="008E0728">
        <w:rPr>
          <w:szCs w:val="18"/>
        </w:rPr>
        <w:instrText xml:space="preserve"> REF _Ref515625740 \h </w:instrText>
      </w:r>
      <w:r w:rsidR="009E7ADD" w:rsidRPr="008E0728">
        <w:rPr>
          <w:szCs w:val="18"/>
        </w:rPr>
        <w:instrText xml:space="preserve"> \* MERGEFORMAT </w:instrText>
      </w:r>
      <w:r w:rsidR="00524C02" w:rsidRPr="008E0728">
        <w:rPr>
          <w:szCs w:val="18"/>
        </w:rPr>
      </w:r>
      <w:r w:rsidR="00524C02" w:rsidRPr="008E0728">
        <w:rPr>
          <w:szCs w:val="18"/>
        </w:rPr>
        <w:fldChar w:fldCharType="separate"/>
      </w:r>
      <w:r w:rsidR="000630E7" w:rsidRPr="008E0728">
        <w:rPr>
          <w:szCs w:val="18"/>
        </w:rPr>
        <w:t xml:space="preserve">Table </w:t>
      </w:r>
      <w:r w:rsidR="000630E7">
        <w:rPr>
          <w:noProof/>
          <w:szCs w:val="18"/>
        </w:rPr>
        <w:t>3.6</w:t>
      </w:r>
      <w:r w:rsidR="00524C02" w:rsidRPr="008E0728">
        <w:rPr>
          <w:szCs w:val="18"/>
        </w:rPr>
        <w:fldChar w:fldCharType="end"/>
      </w:r>
      <w:r w:rsidRPr="008E0728">
        <w:rPr>
          <w:szCs w:val="18"/>
        </w:rPr>
        <w:t>, global initiations of countervailing duty investigations increased significantly to 41 in 2017 compared to 34 in 2016.</w:t>
      </w:r>
      <w:r w:rsidR="00F946AD">
        <w:rPr>
          <w:szCs w:val="18"/>
        </w:rPr>
        <w:t xml:space="preserve"> Between 2015 and 2017</w:t>
      </w:r>
      <w:r w:rsidRPr="008E0728">
        <w:rPr>
          <w:szCs w:val="18"/>
        </w:rPr>
        <w:t>, 92% of countervailing investigations were conducted concurrently with an anti-dumping investigation.</w:t>
      </w:r>
      <w:r w:rsidR="0045125A" w:rsidRPr="008E0728">
        <w:rPr>
          <w:szCs w:val="18"/>
        </w:rPr>
        <w:t xml:space="preserve"> </w:t>
      </w:r>
    </w:p>
    <w:p w:rsidR="00F837E1" w:rsidRPr="008E0728" w:rsidRDefault="00F837E1" w:rsidP="004F2B6D">
      <w:pPr>
        <w:pStyle w:val="Corpsdetexte"/>
        <w:keepNext/>
        <w:numPr>
          <w:ilvl w:val="6"/>
          <w:numId w:val="23"/>
        </w:numPr>
        <w:spacing w:before="120"/>
        <w:rPr>
          <w:szCs w:val="18"/>
        </w:rPr>
      </w:pPr>
      <w:r w:rsidRPr="008E0728">
        <w:rPr>
          <w:szCs w:val="18"/>
        </w:rPr>
        <w:t xml:space="preserve">Among the </w:t>
      </w:r>
      <w:r w:rsidR="00D02565">
        <w:rPr>
          <w:szCs w:val="18"/>
        </w:rPr>
        <w:t xml:space="preserve">twelve </w:t>
      </w:r>
      <w:r w:rsidRPr="008E0728">
        <w:rPr>
          <w:szCs w:val="18"/>
        </w:rPr>
        <w:t xml:space="preserve">Members </w:t>
      </w:r>
      <w:r w:rsidR="00D02565">
        <w:rPr>
          <w:szCs w:val="18"/>
        </w:rPr>
        <w:t xml:space="preserve">initiating </w:t>
      </w:r>
      <w:r w:rsidRPr="008E0728">
        <w:rPr>
          <w:szCs w:val="18"/>
        </w:rPr>
        <w:t xml:space="preserve">countervailing measures </w:t>
      </w:r>
      <w:r w:rsidR="00F946AD">
        <w:rPr>
          <w:szCs w:val="18"/>
        </w:rPr>
        <w:t>between 2015 and 2017</w:t>
      </w:r>
      <w:r w:rsidRPr="008E0728">
        <w:rPr>
          <w:szCs w:val="18"/>
        </w:rPr>
        <w:t>, the United States initiated the most new investigations (63), accounting for 59% of initiations. Canada, the second largest user, accounted for 15%</w:t>
      </w:r>
      <w:r w:rsidR="00AE272D">
        <w:rPr>
          <w:szCs w:val="18"/>
        </w:rPr>
        <w:t>,</w:t>
      </w:r>
      <w:r w:rsidRPr="008E0728">
        <w:rPr>
          <w:szCs w:val="18"/>
        </w:rPr>
        <w:t xml:space="preserve"> and Australia for 9%. The remaining investigations were conducted by </w:t>
      </w:r>
      <w:r w:rsidR="00D02565">
        <w:rPr>
          <w:szCs w:val="18"/>
        </w:rPr>
        <w:t xml:space="preserve">nine </w:t>
      </w:r>
      <w:r w:rsidRPr="008E0728">
        <w:rPr>
          <w:szCs w:val="18"/>
        </w:rPr>
        <w:t xml:space="preserve">different countries. </w:t>
      </w:r>
    </w:p>
    <w:p w:rsidR="00F837E1" w:rsidRPr="008E0728" w:rsidRDefault="00A85C3A" w:rsidP="00A85C3A">
      <w:pPr>
        <w:pStyle w:val="Lgende"/>
        <w:rPr>
          <w:szCs w:val="18"/>
        </w:rPr>
      </w:pPr>
      <w:bookmarkStart w:id="76" w:name="_Ref515625740"/>
      <w:r w:rsidRPr="008E0728">
        <w:rPr>
          <w:szCs w:val="18"/>
        </w:rPr>
        <w:t xml:space="preserve">Table </w:t>
      </w:r>
      <w:r w:rsidR="00763BC0">
        <w:rPr>
          <w:szCs w:val="18"/>
        </w:rPr>
        <w:fldChar w:fldCharType="begin"/>
      </w:r>
      <w:r w:rsidR="00763BC0">
        <w:rPr>
          <w:szCs w:val="18"/>
        </w:rPr>
        <w:instrText xml:space="preserve"> STYLEREF 1 \s </w:instrText>
      </w:r>
      <w:r w:rsidR="00763BC0">
        <w:rPr>
          <w:szCs w:val="18"/>
        </w:rPr>
        <w:fldChar w:fldCharType="separate"/>
      </w:r>
      <w:r w:rsidR="000630E7">
        <w:rPr>
          <w:noProof/>
          <w:szCs w:val="18"/>
        </w:rPr>
        <w:t>3</w:t>
      </w:r>
      <w:r w:rsidR="00763BC0">
        <w:rPr>
          <w:szCs w:val="18"/>
        </w:rPr>
        <w:fldChar w:fldCharType="end"/>
      </w:r>
      <w:r w:rsidR="00763BC0">
        <w:rPr>
          <w:szCs w:val="18"/>
        </w:rPr>
        <w:t>.</w:t>
      </w:r>
      <w:r w:rsidR="00763BC0">
        <w:rPr>
          <w:szCs w:val="18"/>
        </w:rPr>
        <w:fldChar w:fldCharType="begin"/>
      </w:r>
      <w:r w:rsidR="00763BC0">
        <w:rPr>
          <w:szCs w:val="18"/>
        </w:rPr>
        <w:instrText xml:space="preserve"> SEQ Table \* ARABIC \s 1 </w:instrText>
      </w:r>
      <w:r w:rsidR="00763BC0">
        <w:rPr>
          <w:szCs w:val="18"/>
        </w:rPr>
        <w:fldChar w:fldCharType="separate"/>
      </w:r>
      <w:r w:rsidR="000630E7">
        <w:rPr>
          <w:noProof/>
          <w:szCs w:val="18"/>
        </w:rPr>
        <w:t>6</w:t>
      </w:r>
      <w:r w:rsidR="00763BC0">
        <w:rPr>
          <w:szCs w:val="18"/>
        </w:rPr>
        <w:fldChar w:fldCharType="end"/>
      </w:r>
      <w:bookmarkEnd w:id="76"/>
      <w:r w:rsidRPr="008E0728">
        <w:rPr>
          <w:szCs w:val="18"/>
        </w:rPr>
        <w:t xml:space="preserve"> Initiations of countervailing duty investigations</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2662"/>
        <w:gridCol w:w="2194"/>
        <w:gridCol w:w="2194"/>
        <w:gridCol w:w="2192"/>
      </w:tblGrid>
      <w:tr w:rsidR="00F837E1" w:rsidRPr="008E0728" w:rsidTr="0007164D">
        <w:trPr>
          <w:trHeight w:val="300"/>
        </w:trPr>
        <w:tc>
          <w:tcPr>
            <w:tcW w:w="1440" w:type="pct"/>
            <w:shd w:val="clear" w:color="auto" w:fill="006283"/>
            <w:noWrap/>
            <w:vAlign w:val="center"/>
            <w:hideMark/>
          </w:tcPr>
          <w:p w:rsidR="00F837E1" w:rsidRPr="008E0728" w:rsidRDefault="00F837E1" w:rsidP="0007164D">
            <w:pPr>
              <w:jc w:val="center"/>
              <w:rPr>
                <w:b/>
                <w:color w:val="000000"/>
                <w:sz w:val="16"/>
                <w:szCs w:val="16"/>
              </w:rPr>
            </w:pPr>
            <w:r w:rsidRPr="008E0728">
              <w:rPr>
                <w:rFonts w:cs="Arial"/>
                <w:b/>
                <w:bCs/>
                <w:color w:val="FFFFFF"/>
                <w:sz w:val="16"/>
                <w:szCs w:val="16"/>
              </w:rPr>
              <w:t>Reporting Member</w:t>
            </w:r>
          </w:p>
        </w:tc>
        <w:tc>
          <w:tcPr>
            <w:tcW w:w="1187" w:type="pct"/>
            <w:shd w:val="clear" w:color="auto" w:fill="006283"/>
            <w:noWrap/>
            <w:vAlign w:val="center"/>
            <w:hideMark/>
          </w:tcPr>
          <w:p w:rsidR="00F837E1" w:rsidRPr="008E0728" w:rsidRDefault="00F837E1" w:rsidP="0007164D">
            <w:pPr>
              <w:jc w:val="center"/>
              <w:rPr>
                <w:rFonts w:cs="Arial"/>
                <w:b/>
                <w:bCs/>
                <w:color w:val="FFFFFF"/>
                <w:sz w:val="16"/>
                <w:szCs w:val="16"/>
              </w:rPr>
            </w:pPr>
            <w:r w:rsidRPr="008E0728">
              <w:rPr>
                <w:rFonts w:cs="Arial"/>
                <w:b/>
                <w:bCs/>
                <w:color w:val="FFFFFF"/>
                <w:sz w:val="16"/>
                <w:szCs w:val="16"/>
              </w:rPr>
              <w:t>2015</w:t>
            </w:r>
          </w:p>
        </w:tc>
        <w:tc>
          <w:tcPr>
            <w:tcW w:w="1187" w:type="pct"/>
            <w:shd w:val="clear" w:color="auto" w:fill="006283"/>
            <w:noWrap/>
            <w:vAlign w:val="center"/>
            <w:hideMark/>
          </w:tcPr>
          <w:p w:rsidR="00F837E1" w:rsidRPr="008E0728" w:rsidRDefault="00F837E1" w:rsidP="0007164D">
            <w:pPr>
              <w:jc w:val="center"/>
              <w:rPr>
                <w:rFonts w:cs="Arial"/>
                <w:b/>
                <w:bCs/>
                <w:color w:val="FFFFFF"/>
                <w:sz w:val="16"/>
                <w:szCs w:val="16"/>
              </w:rPr>
            </w:pPr>
            <w:r w:rsidRPr="008E0728">
              <w:rPr>
                <w:rFonts w:cs="Arial"/>
                <w:b/>
                <w:bCs/>
                <w:color w:val="FFFFFF"/>
                <w:sz w:val="16"/>
                <w:szCs w:val="16"/>
              </w:rPr>
              <w:t>2016</w:t>
            </w:r>
          </w:p>
        </w:tc>
        <w:tc>
          <w:tcPr>
            <w:tcW w:w="1186" w:type="pct"/>
            <w:shd w:val="clear" w:color="auto" w:fill="006283"/>
            <w:noWrap/>
            <w:vAlign w:val="center"/>
            <w:hideMark/>
          </w:tcPr>
          <w:p w:rsidR="00F837E1" w:rsidRPr="008E0728" w:rsidRDefault="00F837E1" w:rsidP="0007164D">
            <w:pPr>
              <w:jc w:val="center"/>
              <w:rPr>
                <w:rFonts w:cs="Arial"/>
                <w:b/>
                <w:bCs/>
                <w:color w:val="FFFFFF"/>
                <w:sz w:val="16"/>
                <w:szCs w:val="16"/>
              </w:rPr>
            </w:pPr>
            <w:r w:rsidRPr="008E0728">
              <w:rPr>
                <w:rFonts w:cs="Arial"/>
                <w:b/>
                <w:bCs/>
                <w:color w:val="FFFFFF"/>
                <w:sz w:val="16"/>
                <w:szCs w:val="16"/>
              </w:rPr>
              <w:t>2017</w:t>
            </w:r>
          </w:p>
        </w:tc>
      </w:tr>
      <w:tr w:rsidR="00F837E1" w:rsidRPr="008E0728" w:rsidTr="0007164D">
        <w:trPr>
          <w:trHeight w:val="148"/>
        </w:trPr>
        <w:tc>
          <w:tcPr>
            <w:tcW w:w="1440" w:type="pct"/>
            <w:shd w:val="clear" w:color="auto" w:fill="auto"/>
            <w:noWrap/>
            <w:hideMark/>
          </w:tcPr>
          <w:p w:rsidR="00F837E1" w:rsidRPr="008E0728" w:rsidRDefault="00F837E1" w:rsidP="00F837E1">
            <w:pPr>
              <w:rPr>
                <w:color w:val="000000"/>
                <w:sz w:val="16"/>
                <w:szCs w:val="16"/>
              </w:rPr>
            </w:pPr>
            <w:r w:rsidRPr="008E0728">
              <w:rPr>
                <w:color w:val="000000"/>
                <w:sz w:val="16"/>
                <w:szCs w:val="16"/>
              </w:rPr>
              <w:t>Australia</w:t>
            </w:r>
          </w:p>
        </w:tc>
        <w:tc>
          <w:tcPr>
            <w:tcW w:w="1187" w:type="pct"/>
            <w:shd w:val="clear" w:color="auto" w:fill="auto"/>
            <w:noWrap/>
            <w:hideMark/>
          </w:tcPr>
          <w:p w:rsidR="00F837E1" w:rsidRPr="008E0728" w:rsidRDefault="00F837E1" w:rsidP="0007164D">
            <w:pPr>
              <w:jc w:val="center"/>
              <w:rPr>
                <w:color w:val="000000"/>
                <w:sz w:val="16"/>
                <w:szCs w:val="16"/>
              </w:rPr>
            </w:pPr>
            <w:r w:rsidRPr="008E0728">
              <w:rPr>
                <w:color w:val="000000"/>
                <w:sz w:val="16"/>
                <w:szCs w:val="16"/>
              </w:rPr>
              <w:t>2</w:t>
            </w:r>
          </w:p>
        </w:tc>
        <w:tc>
          <w:tcPr>
            <w:tcW w:w="1187" w:type="pct"/>
            <w:shd w:val="clear" w:color="auto" w:fill="auto"/>
            <w:noWrap/>
            <w:hideMark/>
          </w:tcPr>
          <w:p w:rsidR="00F837E1" w:rsidRPr="008E0728" w:rsidRDefault="00F837E1" w:rsidP="0007164D">
            <w:pPr>
              <w:jc w:val="center"/>
              <w:rPr>
                <w:color w:val="000000"/>
                <w:sz w:val="16"/>
                <w:szCs w:val="16"/>
              </w:rPr>
            </w:pPr>
            <w:r w:rsidRPr="008E0728">
              <w:rPr>
                <w:color w:val="000000"/>
                <w:sz w:val="16"/>
                <w:szCs w:val="16"/>
              </w:rPr>
              <w:t>8</w:t>
            </w:r>
          </w:p>
        </w:tc>
        <w:tc>
          <w:tcPr>
            <w:tcW w:w="1186" w:type="pct"/>
            <w:shd w:val="clear" w:color="auto" w:fill="auto"/>
            <w:noWrap/>
            <w:hideMark/>
          </w:tcPr>
          <w:p w:rsidR="00F837E1" w:rsidRPr="008E0728" w:rsidRDefault="00F837E1" w:rsidP="0007164D">
            <w:pPr>
              <w:jc w:val="center"/>
              <w:rPr>
                <w:color w:val="000000"/>
                <w:sz w:val="16"/>
                <w:szCs w:val="16"/>
              </w:rPr>
            </w:pPr>
            <w:r w:rsidRPr="008E0728">
              <w:rPr>
                <w:color w:val="000000"/>
                <w:sz w:val="16"/>
                <w:szCs w:val="16"/>
              </w:rPr>
              <w:t>0</w:t>
            </w:r>
          </w:p>
        </w:tc>
      </w:tr>
      <w:tr w:rsidR="00F837E1" w:rsidRPr="008E0728" w:rsidTr="0007164D">
        <w:trPr>
          <w:trHeight w:val="207"/>
        </w:trPr>
        <w:tc>
          <w:tcPr>
            <w:tcW w:w="1440" w:type="pct"/>
            <w:shd w:val="clear" w:color="auto" w:fill="C9DED4"/>
            <w:noWrap/>
            <w:hideMark/>
          </w:tcPr>
          <w:p w:rsidR="00F837E1" w:rsidRPr="008E0728" w:rsidRDefault="00F837E1" w:rsidP="00F837E1">
            <w:pPr>
              <w:rPr>
                <w:color w:val="000000"/>
                <w:sz w:val="16"/>
                <w:szCs w:val="16"/>
              </w:rPr>
            </w:pPr>
            <w:r w:rsidRPr="008E0728">
              <w:rPr>
                <w:color w:val="000000"/>
                <w:sz w:val="16"/>
                <w:szCs w:val="16"/>
              </w:rPr>
              <w:t>Brazil</w:t>
            </w:r>
          </w:p>
        </w:tc>
        <w:tc>
          <w:tcPr>
            <w:tcW w:w="1187" w:type="pct"/>
            <w:shd w:val="clear" w:color="auto" w:fill="C9DED4"/>
            <w:noWrap/>
            <w:hideMark/>
          </w:tcPr>
          <w:p w:rsidR="00F837E1" w:rsidRPr="008E0728" w:rsidRDefault="00F837E1" w:rsidP="0007164D">
            <w:pPr>
              <w:jc w:val="center"/>
              <w:rPr>
                <w:color w:val="000000"/>
                <w:sz w:val="16"/>
                <w:szCs w:val="16"/>
              </w:rPr>
            </w:pPr>
            <w:r w:rsidRPr="008E0728">
              <w:rPr>
                <w:color w:val="000000"/>
                <w:sz w:val="16"/>
                <w:szCs w:val="16"/>
              </w:rPr>
              <w:t>0</w:t>
            </w:r>
          </w:p>
        </w:tc>
        <w:tc>
          <w:tcPr>
            <w:tcW w:w="1187" w:type="pct"/>
            <w:shd w:val="clear" w:color="auto" w:fill="C9DED4"/>
            <w:noWrap/>
            <w:hideMark/>
          </w:tcPr>
          <w:p w:rsidR="00F837E1" w:rsidRPr="008E0728" w:rsidRDefault="00F837E1" w:rsidP="0007164D">
            <w:pPr>
              <w:jc w:val="center"/>
              <w:rPr>
                <w:color w:val="000000"/>
                <w:sz w:val="16"/>
                <w:szCs w:val="16"/>
              </w:rPr>
            </w:pPr>
            <w:r w:rsidRPr="008E0728">
              <w:rPr>
                <w:color w:val="000000"/>
                <w:sz w:val="16"/>
                <w:szCs w:val="16"/>
              </w:rPr>
              <w:t>1</w:t>
            </w:r>
          </w:p>
        </w:tc>
        <w:tc>
          <w:tcPr>
            <w:tcW w:w="1186" w:type="pct"/>
            <w:shd w:val="clear" w:color="auto" w:fill="C9DED4"/>
            <w:noWrap/>
            <w:hideMark/>
          </w:tcPr>
          <w:p w:rsidR="00F837E1" w:rsidRPr="008E0728" w:rsidRDefault="00F837E1" w:rsidP="0007164D">
            <w:pPr>
              <w:jc w:val="center"/>
              <w:rPr>
                <w:color w:val="000000"/>
                <w:sz w:val="16"/>
                <w:szCs w:val="16"/>
              </w:rPr>
            </w:pPr>
            <w:r w:rsidRPr="008E0728">
              <w:rPr>
                <w:color w:val="000000"/>
                <w:sz w:val="16"/>
                <w:szCs w:val="16"/>
              </w:rPr>
              <w:t>1</w:t>
            </w:r>
          </w:p>
        </w:tc>
      </w:tr>
      <w:tr w:rsidR="00F837E1" w:rsidRPr="008E0728" w:rsidTr="0007164D">
        <w:trPr>
          <w:trHeight w:val="126"/>
        </w:trPr>
        <w:tc>
          <w:tcPr>
            <w:tcW w:w="1440" w:type="pct"/>
            <w:shd w:val="clear" w:color="auto" w:fill="auto"/>
            <w:noWrap/>
            <w:hideMark/>
          </w:tcPr>
          <w:p w:rsidR="00F837E1" w:rsidRPr="008E0728" w:rsidRDefault="00F837E1" w:rsidP="00F837E1">
            <w:pPr>
              <w:rPr>
                <w:color w:val="000000"/>
                <w:sz w:val="16"/>
                <w:szCs w:val="16"/>
              </w:rPr>
            </w:pPr>
            <w:r w:rsidRPr="008E0728">
              <w:rPr>
                <w:color w:val="000000"/>
                <w:sz w:val="16"/>
                <w:szCs w:val="16"/>
              </w:rPr>
              <w:t>Canada</w:t>
            </w:r>
          </w:p>
        </w:tc>
        <w:tc>
          <w:tcPr>
            <w:tcW w:w="1187" w:type="pct"/>
            <w:shd w:val="clear" w:color="auto" w:fill="auto"/>
            <w:noWrap/>
            <w:hideMark/>
          </w:tcPr>
          <w:p w:rsidR="00F837E1" w:rsidRPr="008E0728" w:rsidRDefault="00F837E1" w:rsidP="0007164D">
            <w:pPr>
              <w:jc w:val="center"/>
              <w:rPr>
                <w:color w:val="000000"/>
                <w:sz w:val="16"/>
                <w:szCs w:val="16"/>
              </w:rPr>
            </w:pPr>
            <w:r w:rsidRPr="008E0728">
              <w:rPr>
                <w:color w:val="000000"/>
                <w:sz w:val="16"/>
                <w:szCs w:val="16"/>
              </w:rPr>
              <w:t>3</w:t>
            </w:r>
          </w:p>
        </w:tc>
        <w:tc>
          <w:tcPr>
            <w:tcW w:w="1187" w:type="pct"/>
            <w:shd w:val="clear" w:color="auto" w:fill="auto"/>
            <w:noWrap/>
            <w:hideMark/>
          </w:tcPr>
          <w:p w:rsidR="00F837E1" w:rsidRPr="008E0728" w:rsidRDefault="00F837E1" w:rsidP="0007164D">
            <w:pPr>
              <w:jc w:val="center"/>
              <w:rPr>
                <w:color w:val="000000"/>
                <w:sz w:val="16"/>
                <w:szCs w:val="16"/>
              </w:rPr>
            </w:pPr>
            <w:r w:rsidRPr="008E0728">
              <w:rPr>
                <w:color w:val="000000"/>
                <w:sz w:val="16"/>
                <w:szCs w:val="16"/>
              </w:rPr>
              <w:t>2</w:t>
            </w:r>
          </w:p>
        </w:tc>
        <w:tc>
          <w:tcPr>
            <w:tcW w:w="1186" w:type="pct"/>
            <w:shd w:val="clear" w:color="auto" w:fill="auto"/>
            <w:noWrap/>
            <w:hideMark/>
          </w:tcPr>
          <w:p w:rsidR="00F837E1" w:rsidRPr="008E0728" w:rsidRDefault="00F837E1" w:rsidP="0007164D">
            <w:pPr>
              <w:jc w:val="center"/>
              <w:rPr>
                <w:color w:val="000000"/>
                <w:sz w:val="16"/>
                <w:szCs w:val="16"/>
              </w:rPr>
            </w:pPr>
            <w:r w:rsidRPr="008E0728">
              <w:rPr>
                <w:color w:val="000000"/>
                <w:sz w:val="16"/>
                <w:szCs w:val="16"/>
              </w:rPr>
              <w:t>11</w:t>
            </w:r>
          </w:p>
        </w:tc>
      </w:tr>
      <w:tr w:rsidR="00F837E1" w:rsidRPr="008E0728" w:rsidTr="0007164D">
        <w:trPr>
          <w:trHeight w:val="200"/>
        </w:trPr>
        <w:tc>
          <w:tcPr>
            <w:tcW w:w="1440" w:type="pct"/>
            <w:shd w:val="clear" w:color="auto" w:fill="C9DED4"/>
            <w:noWrap/>
            <w:hideMark/>
          </w:tcPr>
          <w:p w:rsidR="00F837E1" w:rsidRPr="008E0728" w:rsidRDefault="00F837E1" w:rsidP="00F837E1">
            <w:pPr>
              <w:rPr>
                <w:color w:val="000000"/>
                <w:sz w:val="16"/>
                <w:szCs w:val="16"/>
              </w:rPr>
            </w:pPr>
            <w:r w:rsidRPr="008E0728">
              <w:rPr>
                <w:color w:val="000000"/>
                <w:sz w:val="16"/>
                <w:szCs w:val="16"/>
              </w:rPr>
              <w:t>China</w:t>
            </w:r>
          </w:p>
        </w:tc>
        <w:tc>
          <w:tcPr>
            <w:tcW w:w="1187" w:type="pct"/>
            <w:shd w:val="clear" w:color="auto" w:fill="C9DED4"/>
            <w:noWrap/>
            <w:hideMark/>
          </w:tcPr>
          <w:p w:rsidR="00F837E1" w:rsidRPr="008E0728" w:rsidRDefault="00F837E1" w:rsidP="0007164D">
            <w:pPr>
              <w:jc w:val="center"/>
              <w:rPr>
                <w:color w:val="000000"/>
                <w:sz w:val="16"/>
                <w:szCs w:val="16"/>
              </w:rPr>
            </w:pPr>
            <w:r w:rsidRPr="008E0728">
              <w:rPr>
                <w:color w:val="000000"/>
                <w:sz w:val="16"/>
                <w:szCs w:val="16"/>
              </w:rPr>
              <w:t>0</w:t>
            </w:r>
          </w:p>
        </w:tc>
        <w:tc>
          <w:tcPr>
            <w:tcW w:w="1187" w:type="pct"/>
            <w:shd w:val="clear" w:color="auto" w:fill="C9DED4"/>
            <w:noWrap/>
            <w:hideMark/>
          </w:tcPr>
          <w:p w:rsidR="00F837E1" w:rsidRPr="008E0728" w:rsidRDefault="00F837E1" w:rsidP="0007164D">
            <w:pPr>
              <w:jc w:val="center"/>
              <w:rPr>
                <w:color w:val="000000"/>
                <w:sz w:val="16"/>
                <w:szCs w:val="16"/>
              </w:rPr>
            </w:pPr>
            <w:r w:rsidRPr="008E0728">
              <w:rPr>
                <w:color w:val="000000"/>
                <w:sz w:val="16"/>
                <w:szCs w:val="16"/>
              </w:rPr>
              <w:t>1</w:t>
            </w:r>
          </w:p>
        </w:tc>
        <w:tc>
          <w:tcPr>
            <w:tcW w:w="1186" w:type="pct"/>
            <w:shd w:val="clear" w:color="auto" w:fill="C9DED4"/>
            <w:noWrap/>
            <w:hideMark/>
          </w:tcPr>
          <w:p w:rsidR="00F837E1" w:rsidRPr="008E0728" w:rsidRDefault="00F837E1" w:rsidP="0007164D">
            <w:pPr>
              <w:jc w:val="center"/>
              <w:rPr>
                <w:color w:val="000000"/>
                <w:sz w:val="16"/>
                <w:szCs w:val="16"/>
              </w:rPr>
            </w:pPr>
            <w:r w:rsidRPr="008E0728">
              <w:rPr>
                <w:color w:val="000000"/>
                <w:sz w:val="16"/>
                <w:szCs w:val="16"/>
              </w:rPr>
              <w:t>1</w:t>
            </w:r>
          </w:p>
        </w:tc>
      </w:tr>
      <w:tr w:rsidR="00F837E1" w:rsidRPr="008E0728" w:rsidTr="0007164D">
        <w:trPr>
          <w:trHeight w:val="118"/>
        </w:trPr>
        <w:tc>
          <w:tcPr>
            <w:tcW w:w="1440" w:type="pct"/>
            <w:shd w:val="clear" w:color="auto" w:fill="auto"/>
            <w:noWrap/>
            <w:hideMark/>
          </w:tcPr>
          <w:p w:rsidR="00F837E1" w:rsidRPr="008E0728" w:rsidRDefault="00F837E1" w:rsidP="00F837E1">
            <w:pPr>
              <w:rPr>
                <w:color w:val="000000"/>
                <w:sz w:val="16"/>
                <w:szCs w:val="16"/>
              </w:rPr>
            </w:pPr>
            <w:r w:rsidRPr="008E0728">
              <w:rPr>
                <w:color w:val="000000"/>
                <w:sz w:val="16"/>
                <w:szCs w:val="16"/>
              </w:rPr>
              <w:t>Egypt</w:t>
            </w:r>
          </w:p>
        </w:tc>
        <w:tc>
          <w:tcPr>
            <w:tcW w:w="1187" w:type="pct"/>
            <w:shd w:val="clear" w:color="auto" w:fill="auto"/>
            <w:noWrap/>
            <w:hideMark/>
          </w:tcPr>
          <w:p w:rsidR="00F837E1" w:rsidRPr="008E0728" w:rsidRDefault="00F837E1" w:rsidP="0007164D">
            <w:pPr>
              <w:jc w:val="center"/>
              <w:rPr>
                <w:color w:val="000000"/>
                <w:sz w:val="16"/>
                <w:szCs w:val="16"/>
              </w:rPr>
            </w:pPr>
            <w:r w:rsidRPr="008E0728">
              <w:rPr>
                <w:color w:val="000000"/>
                <w:sz w:val="16"/>
                <w:szCs w:val="16"/>
              </w:rPr>
              <w:t>0</w:t>
            </w:r>
          </w:p>
        </w:tc>
        <w:tc>
          <w:tcPr>
            <w:tcW w:w="1187" w:type="pct"/>
            <w:shd w:val="clear" w:color="auto" w:fill="auto"/>
            <w:noWrap/>
            <w:hideMark/>
          </w:tcPr>
          <w:p w:rsidR="00F837E1" w:rsidRPr="008E0728" w:rsidRDefault="00F837E1" w:rsidP="0007164D">
            <w:pPr>
              <w:jc w:val="center"/>
              <w:rPr>
                <w:color w:val="000000"/>
                <w:sz w:val="16"/>
                <w:szCs w:val="16"/>
              </w:rPr>
            </w:pPr>
            <w:r w:rsidRPr="008E0728">
              <w:rPr>
                <w:color w:val="000000"/>
                <w:sz w:val="16"/>
                <w:szCs w:val="16"/>
              </w:rPr>
              <w:t>2</w:t>
            </w:r>
          </w:p>
        </w:tc>
        <w:tc>
          <w:tcPr>
            <w:tcW w:w="1186" w:type="pct"/>
            <w:shd w:val="clear" w:color="auto" w:fill="auto"/>
            <w:noWrap/>
            <w:hideMark/>
          </w:tcPr>
          <w:p w:rsidR="00F837E1" w:rsidRPr="008E0728" w:rsidRDefault="00F837E1" w:rsidP="0007164D">
            <w:pPr>
              <w:jc w:val="center"/>
              <w:rPr>
                <w:color w:val="000000"/>
                <w:sz w:val="16"/>
                <w:szCs w:val="16"/>
              </w:rPr>
            </w:pPr>
            <w:r w:rsidRPr="008E0728">
              <w:rPr>
                <w:color w:val="000000"/>
                <w:sz w:val="16"/>
                <w:szCs w:val="16"/>
              </w:rPr>
              <w:t>0</w:t>
            </w:r>
          </w:p>
        </w:tc>
      </w:tr>
      <w:tr w:rsidR="00F837E1" w:rsidRPr="008E0728" w:rsidTr="0007164D">
        <w:trPr>
          <w:trHeight w:val="178"/>
        </w:trPr>
        <w:tc>
          <w:tcPr>
            <w:tcW w:w="1440" w:type="pct"/>
            <w:shd w:val="clear" w:color="auto" w:fill="C9DED4"/>
            <w:noWrap/>
            <w:hideMark/>
          </w:tcPr>
          <w:p w:rsidR="00F837E1" w:rsidRPr="008E0728" w:rsidRDefault="00F837E1" w:rsidP="00F837E1">
            <w:pPr>
              <w:rPr>
                <w:color w:val="000000"/>
                <w:sz w:val="16"/>
                <w:szCs w:val="16"/>
              </w:rPr>
            </w:pPr>
            <w:r w:rsidRPr="008E0728">
              <w:rPr>
                <w:color w:val="000000"/>
                <w:sz w:val="16"/>
                <w:szCs w:val="16"/>
              </w:rPr>
              <w:t>European Union</w:t>
            </w:r>
          </w:p>
        </w:tc>
        <w:tc>
          <w:tcPr>
            <w:tcW w:w="1187" w:type="pct"/>
            <w:shd w:val="clear" w:color="auto" w:fill="C9DED4"/>
            <w:noWrap/>
            <w:hideMark/>
          </w:tcPr>
          <w:p w:rsidR="00F837E1" w:rsidRPr="008E0728" w:rsidRDefault="00F837E1" w:rsidP="0007164D">
            <w:pPr>
              <w:jc w:val="center"/>
              <w:rPr>
                <w:color w:val="000000"/>
                <w:sz w:val="16"/>
                <w:szCs w:val="16"/>
              </w:rPr>
            </w:pPr>
            <w:r w:rsidRPr="008E0728">
              <w:rPr>
                <w:color w:val="000000"/>
                <w:sz w:val="16"/>
                <w:szCs w:val="16"/>
              </w:rPr>
              <w:t>2</w:t>
            </w:r>
          </w:p>
        </w:tc>
        <w:tc>
          <w:tcPr>
            <w:tcW w:w="1187" w:type="pct"/>
            <w:shd w:val="clear" w:color="auto" w:fill="C9DED4"/>
            <w:noWrap/>
            <w:hideMark/>
          </w:tcPr>
          <w:p w:rsidR="00F837E1" w:rsidRPr="008E0728" w:rsidRDefault="00F837E1" w:rsidP="0007164D">
            <w:pPr>
              <w:jc w:val="center"/>
              <w:rPr>
                <w:color w:val="000000"/>
                <w:sz w:val="16"/>
                <w:szCs w:val="16"/>
              </w:rPr>
            </w:pPr>
            <w:r w:rsidRPr="008E0728">
              <w:rPr>
                <w:color w:val="000000"/>
                <w:sz w:val="16"/>
                <w:szCs w:val="16"/>
              </w:rPr>
              <w:t>1</w:t>
            </w:r>
          </w:p>
        </w:tc>
        <w:tc>
          <w:tcPr>
            <w:tcW w:w="1186" w:type="pct"/>
            <w:shd w:val="clear" w:color="auto" w:fill="C9DED4"/>
            <w:noWrap/>
            <w:hideMark/>
          </w:tcPr>
          <w:p w:rsidR="00F837E1" w:rsidRPr="008E0728" w:rsidRDefault="00F837E1" w:rsidP="0007164D">
            <w:pPr>
              <w:jc w:val="center"/>
              <w:rPr>
                <w:color w:val="000000"/>
                <w:sz w:val="16"/>
                <w:szCs w:val="16"/>
              </w:rPr>
            </w:pPr>
            <w:r w:rsidRPr="008E0728">
              <w:rPr>
                <w:color w:val="000000"/>
                <w:sz w:val="16"/>
                <w:szCs w:val="16"/>
              </w:rPr>
              <w:t>2</w:t>
            </w:r>
          </w:p>
        </w:tc>
      </w:tr>
      <w:tr w:rsidR="00F837E1" w:rsidRPr="008E0728" w:rsidTr="0007164D">
        <w:trPr>
          <w:trHeight w:val="109"/>
        </w:trPr>
        <w:tc>
          <w:tcPr>
            <w:tcW w:w="1440" w:type="pct"/>
            <w:shd w:val="clear" w:color="auto" w:fill="auto"/>
            <w:noWrap/>
            <w:hideMark/>
          </w:tcPr>
          <w:p w:rsidR="00F837E1" w:rsidRPr="008E0728" w:rsidRDefault="00F837E1" w:rsidP="00F837E1">
            <w:pPr>
              <w:rPr>
                <w:color w:val="000000"/>
                <w:sz w:val="16"/>
                <w:szCs w:val="16"/>
              </w:rPr>
            </w:pPr>
            <w:r w:rsidRPr="008E0728">
              <w:rPr>
                <w:color w:val="000000"/>
                <w:sz w:val="16"/>
                <w:szCs w:val="16"/>
              </w:rPr>
              <w:t>India</w:t>
            </w:r>
          </w:p>
        </w:tc>
        <w:tc>
          <w:tcPr>
            <w:tcW w:w="1187" w:type="pct"/>
            <w:shd w:val="clear" w:color="auto" w:fill="auto"/>
            <w:noWrap/>
            <w:hideMark/>
          </w:tcPr>
          <w:p w:rsidR="00F837E1" w:rsidRPr="008E0728" w:rsidRDefault="00F837E1" w:rsidP="0007164D">
            <w:pPr>
              <w:jc w:val="center"/>
              <w:rPr>
                <w:color w:val="000000"/>
                <w:sz w:val="16"/>
                <w:szCs w:val="16"/>
              </w:rPr>
            </w:pPr>
            <w:r w:rsidRPr="008E0728">
              <w:rPr>
                <w:color w:val="000000"/>
                <w:sz w:val="16"/>
                <w:szCs w:val="16"/>
              </w:rPr>
              <w:t>0</w:t>
            </w:r>
          </w:p>
        </w:tc>
        <w:tc>
          <w:tcPr>
            <w:tcW w:w="1187" w:type="pct"/>
            <w:shd w:val="clear" w:color="auto" w:fill="auto"/>
            <w:noWrap/>
            <w:hideMark/>
          </w:tcPr>
          <w:p w:rsidR="00F837E1" w:rsidRPr="008E0728" w:rsidRDefault="00F837E1" w:rsidP="0007164D">
            <w:pPr>
              <w:jc w:val="center"/>
              <w:rPr>
                <w:color w:val="000000"/>
                <w:sz w:val="16"/>
                <w:szCs w:val="16"/>
              </w:rPr>
            </w:pPr>
            <w:r w:rsidRPr="008E0728">
              <w:rPr>
                <w:color w:val="000000"/>
                <w:sz w:val="16"/>
                <w:szCs w:val="16"/>
              </w:rPr>
              <w:t>1</w:t>
            </w:r>
          </w:p>
        </w:tc>
        <w:tc>
          <w:tcPr>
            <w:tcW w:w="1186" w:type="pct"/>
            <w:shd w:val="clear" w:color="auto" w:fill="auto"/>
            <w:noWrap/>
            <w:hideMark/>
          </w:tcPr>
          <w:p w:rsidR="00F837E1" w:rsidRPr="008E0728" w:rsidRDefault="00F837E1" w:rsidP="0007164D">
            <w:pPr>
              <w:jc w:val="center"/>
              <w:rPr>
                <w:color w:val="000000"/>
                <w:sz w:val="16"/>
                <w:szCs w:val="16"/>
              </w:rPr>
            </w:pPr>
            <w:r w:rsidRPr="008E0728">
              <w:rPr>
                <w:color w:val="000000"/>
                <w:sz w:val="16"/>
                <w:szCs w:val="16"/>
              </w:rPr>
              <w:t>0</w:t>
            </w:r>
          </w:p>
        </w:tc>
      </w:tr>
      <w:tr w:rsidR="00F837E1" w:rsidRPr="008E0728" w:rsidTr="0007164D">
        <w:trPr>
          <w:trHeight w:val="102"/>
        </w:trPr>
        <w:tc>
          <w:tcPr>
            <w:tcW w:w="1440" w:type="pct"/>
            <w:shd w:val="clear" w:color="auto" w:fill="C9DED4"/>
            <w:noWrap/>
            <w:hideMark/>
          </w:tcPr>
          <w:p w:rsidR="00F837E1" w:rsidRPr="008E0728" w:rsidRDefault="00F837E1" w:rsidP="00F837E1">
            <w:pPr>
              <w:rPr>
                <w:color w:val="000000"/>
                <w:sz w:val="16"/>
                <w:szCs w:val="16"/>
              </w:rPr>
            </w:pPr>
            <w:r w:rsidRPr="008E0728">
              <w:rPr>
                <w:color w:val="000000"/>
                <w:sz w:val="16"/>
                <w:szCs w:val="16"/>
              </w:rPr>
              <w:t>New Zealand</w:t>
            </w:r>
          </w:p>
        </w:tc>
        <w:tc>
          <w:tcPr>
            <w:tcW w:w="1187" w:type="pct"/>
            <w:shd w:val="clear" w:color="auto" w:fill="C9DED4"/>
            <w:noWrap/>
            <w:hideMark/>
          </w:tcPr>
          <w:p w:rsidR="00F837E1" w:rsidRPr="008E0728" w:rsidRDefault="00F837E1" w:rsidP="0007164D">
            <w:pPr>
              <w:jc w:val="center"/>
              <w:rPr>
                <w:color w:val="000000"/>
                <w:sz w:val="16"/>
                <w:szCs w:val="16"/>
              </w:rPr>
            </w:pPr>
            <w:r w:rsidRPr="008E0728">
              <w:rPr>
                <w:color w:val="000000"/>
                <w:sz w:val="16"/>
                <w:szCs w:val="16"/>
              </w:rPr>
              <w:t>0</w:t>
            </w:r>
          </w:p>
        </w:tc>
        <w:tc>
          <w:tcPr>
            <w:tcW w:w="1187" w:type="pct"/>
            <w:shd w:val="clear" w:color="auto" w:fill="C9DED4"/>
            <w:noWrap/>
            <w:hideMark/>
          </w:tcPr>
          <w:p w:rsidR="00F837E1" w:rsidRPr="008E0728" w:rsidRDefault="00F837E1" w:rsidP="0007164D">
            <w:pPr>
              <w:jc w:val="center"/>
              <w:rPr>
                <w:color w:val="000000"/>
                <w:sz w:val="16"/>
                <w:szCs w:val="16"/>
              </w:rPr>
            </w:pPr>
            <w:r w:rsidRPr="008E0728">
              <w:rPr>
                <w:color w:val="000000"/>
                <w:sz w:val="16"/>
                <w:szCs w:val="16"/>
              </w:rPr>
              <w:t>1</w:t>
            </w:r>
          </w:p>
        </w:tc>
        <w:tc>
          <w:tcPr>
            <w:tcW w:w="1186" w:type="pct"/>
            <w:shd w:val="clear" w:color="auto" w:fill="C9DED4"/>
            <w:noWrap/>
            <w:hideMark/>
          </w:tcPr>
          <w:p w:rsidR="00F837E1" w:rsidRPr="008E0728" w:rsidRDefault="00F837E1" w:rsidP="0007164D">
            <w:pPr>
              <w:jc w:val="center"/>
              <w:rPr>
                <w:color w:val="000000"/>
                <w:sz w:val="16"/>
                <w:szCs w:val="16"/>
              </w:rPr>
            </w:pPr>
            <w:r w:rsidRPr="008E0728">
              <w:rPr>
                <w:color w:val="000000"/>
                <w:sz w:val="16"/>
                <w:szCs w:val="16"/>
              </w:rPr>
              <w:t>1</w:t>
            </w:r>
          </w:p>
        </w:tc>
      </w:tr>
      <w:tr w:rsidR="00F837E1" w:rsidRPr="008E0728" w:rsidTr="0007164D">
        <w:trPr>
          <w:trHeight w:val="161"/>
        </w:trPr>
        <w:tc>
          <w:tcPr>
            <w:tcW w:w="1440" w:type="pct"/>
            <w:shd w:val="clear" w:color="auto" w:fill="auto"/>
            <w:noWrap/>
            <w:hideMark/>
          </w:tcPr>
          <w:p w:rsidR="00F837E1" w:rsidRPr="008E0728" w:rsidRDefault="00F837E1" w:rsidP="00F837E1">
            <w:pPr>
              <w:rPr>
                <w:color w:val="000000"/>
                <w:sz w:val="16"/>
                <w:szCs w:val="16"/>
              </w:rPr>
            </w:pPr>
            <w:r w:rsidRPr="008E0728">
              <w:rPr>
                <w:color w:val="000000"/>
                <w:sz w:val="16"/>
                <w:szCs w:val="16"/>
              </w:rPr>
              <w:t>Pakistan</w:t>
            </w:r>
          </w:p>
        </w:tc>
        <w:tc>
          <w:tcPr>
            <w:tcW w:w="1187" w:type="pct"/>
            <w:shd w:val="clear" w:color="auto" w:fill="auto"/>
            <w:noWrap/>
            <w:hideMark/>
          </w:tcPr>
          <w:p w:rsidR="00F837E1" w:rsidRPr="008E0728" w:rsidRDefault="00F837E1" w:rsidP="0007164D">
            <w:pPr>
              <w:jc w:val="center"/>
              <w:rPr>
                <w:color w:val="000000"/>
                <w:sz w:val="16"/>
                <w:szCs w:val="16"/>
              </w:rPr>
            </w:pPr>
            <w:r w:rsidRPr="008E0728">
              <w:rPr>
                <w:color w:val="000000"/>
                <w:sz w:val="16"/>
                <w:szCs w:val="16"/>
              </w:rPr>
              <w:t>0</w:t>
            </w:r>
          </w:p>
        </w:tc>
        <w:tc>
          <w:tcPr>
            <w:tcW w:w="1187" w:type="pct"/>
            <w:shd w:val="clear" w:color="auto" w:fill="auto"/>
            <w:noWrap/>
            <w:hideMark/>
          </w:tcPr>
          <w:p w:rsidR="00F837E1" w:rsidRPr="008E0728" w:rsidRDefault="00F837E1" w:rsidP="0007164D">
            <w:pPr>
              <w:jc w:val="center"/>
              <w:rPr>
                <w:color w:val="000000"/>
                <w:sz w:val="16"/>
                <w:szCs w:val="16"/>
              </w:rPr>
            </w:pPr>
            <w:r w:rsidRPr="008E0728">
              <w:rPr>
                <w:color w:val="000000"/>
                <w:sz w:val="16"/>
                <w:szCs w:val="16"/>
              </w:rPr>
              <w:t>1</w:t>
            </w:r>
          </w:p>
        </w:tc>
        <w:tc>
          <w:tcPr>
            <w:tcW w:w="1186" w:type="pct"/>
            <w:shd w:val="clear" w:color="auto" w:fill="auto"/>
            <w:noWrap/>
            <w:hideMark/>
          </w:tcPr>
          <w:p w:rsidR="00F837E1" w:rsidRPr="008E0728" w:rsidRDefault="00F837E1" w:rsidP="0007164D">
            <w:pPr>
              <w:jc w:val="center"/>
              <w:rPr>
                <w:color w:val="000000"/>
                <w:sz w:val="16"/>
                <w:szCs w:val="16"/>
              </w:rPr>
            </w:pPr>
            <w:r w:rsidRPr="008E0728">
              <w:rPr>
                <w:color w:val="000000"/>
                <w:sz w:val="16"/>
                <w:szCs w:val="16"/>
              </w:rPr>
              <w:t>0</w:t>
            </w:r>
          </w:p>
        </w:tc>
      </w:tr>
      <w:tr w:rsidR="00F837E1" w:rsidRPr="008E0728" w:rsidTr="0007164D">
        <w:trPr>
          <w:trHeight w:val="80"/>
        </w:trPr>
        <w:tc>
          <w:tcPr>
            <w:tcW w:w="1440" w:type="pct"/>
            <w:shd w:val="clear" w:color="auto" w:fill="C9DED4"/>
            <w:noWrap/>
            <w:hideMark/>
          </w:tcPr>
          <w:p w:rsidR="00F837E1" w:rsidRPr="008E0728" w:rsidRDefault="00F837E1" w:rsidP="00F837E1">
            <w:pPr>
              <w:rPr>
                <w:color w:val="000000"/>
                <w:sz w:val="16"/>
                <w:szCs w:val="16"/>
              </w:rPr>
            </w:pPr>
            <w:r w:rsidRPr="008E0728">
              <w:rPr>
                <w:color w:val="000000"/>
                <w:sz w:val="16"/>
                <w:szCs w:val="16"/>
              </w:rPr>
              <w:t>Peru</w:t>
            </w:r>
          </w:p>
        </w:tc>
        <w:tc>
          <w:tcPr>
            <w:tcW w:w="1187" w:type="pct"/>
            <w:shd w:val="clear" w:color="auto" w:fill="C9DED4"/>
            <w:noWrap/>
            <w:hideMark/>
          </w:tcPr>
          <w:p w:rsidR="00F837E1" w:rsidRPr="008E0728" w:rsidRDefault="00F837E1" w:rsidP="0007164D">
            <w:pPr>
              <w:jc w:val="center"/>
              <w:rPr>
                <w:color w:val="000000"/>
                <w:sz w:val="16"/>
                <w:szCs w:val="16"/>
              </w:rPr>
            </w:pPr>
            <w:r w:rsidRPr="008E0728">
              <w:rPr>
                <w:color w:val="000000"/>
                <w:sz w:val="16"/>
                <w:szCs w:val="16"/>
              </w:rPr>
              <w:t>0</w:t>
            </w:r>
          </w:p>
        </w:tc>
        <w:tc>
          <w:tcPr>
            <w:tcW w:w="1187" w:type="pct"/>
            <w:shd w:val="clear" w:color="auto" w:fill="C9DED4"/>
            <w:noWrap/>
            <w:hideMark/>
          </w:tcPr>
          <w:p w:rsidR="00F837E1" w:rsidRPr="008E0728" w:rsidRDefault="00F837E1" w:rsidP="0007164D">
            <w:pPr>
              <w:jc w:val="center"/>
              <w:rPr>
                <w:color w:val="000000"/>
                <w:sz w:val="16"/>
                <w:szCs w:val="16"/>
              </w:rPr>
            </w:pPr>
            <w:r w:rsidRPr="008E0728">
              <w:rPr>
                <w:color w:val="000000"/>
                <w:sz w:val="16"/>
                <w:szCs w:val="16"/>
              </w:rPr>
              <w:t>0</w:t>
            </w:r>
          </w:p>
        </w:tc>
        <w:tc>
          <w:tcPr>
            <w:tcW w:w="1186" w:type="pct"/>
            <w:shd w:val="clear" w:color="auto" w:fill="C9DED4"/>
            <w:noWrap/>
            <w:hideMark/>
          </w:tcPr>
          <w:p w:rsidR="00F837E1" w:rsidRPr="008E0728" w:rsidRDefault="00F837E1" w:rsidP="0007164D">
            <w:pPr>
              <w:jc w:val="center"/>
              <w:rPr>
                <w:color w:val="000000"/>
                <w:sz w:val="16"/>
                <w:szCs w:val="16"/>
              </w:rPr>
            </w:pPr>
            <w:r w:rsidRPr="008E0728">
              <w:rPr>
                <w:color w:val="000000"/>
                <w:sz w:val="16"/>
                <w:szCs w:val="16"/>
              </w:rPr>
              <w:t>1</w:t>
            </w:r>
          </w:p>
        </w:tc>
      </w:tr>
      <w:tr w:rsidR="00F837E1" w:rsidRPr="008E0728" w:rsidTr="0007164D">
        <w:trPr>
          <w:trHeight w:val="140"/>
        </w:trPr>
        <w:tc>
          <w:tcPr>
            <w:tcW w:w="1440" w:type="pct"/>
            <w:shd w:val="clear" w:color="auto" w:fill="auto"/>
            <w:noWrap/>
            <w:hideMark/>
          </w:tcPr>
          <w:p w:rsidR="00F837E1" w:rsidRPr="008E0728" w:rsidRDefault="00F837E1" w:rsidP="00F837E1">
            <w:pPr>
              <w:rPr>
                <w:color w:val="000000"/>
                <w:sz w:val="16"/>
                <w:szCs w:val="16"/>
              </w:rPr>
            </w:pPr>
            <w:r w:rsidRPr="008E0728">
              <w:rPr>
                <w:color w:val="000000"/>
                <w:sz w:val="16"/>
                <w:szCs w:val="16"/>
              </w:rPr>
              <w:t>Turkey</w:t>
            </w:r>
          </w:p>
        </w:tc>
        <w:tc>
          <w:tcPr>
            <w:tcW w:w="1187" w:type="pct"/>
            <w:shd w:val="clear" w:color="auto" w:fill="auto"/>
            <w:noWrap/>
            <w:hideMark/>
          </w:tcPr>
          <w:p w:rsidR="00F837E1" w:rsidRPr="008E0728" w:rsidRDefault="00F837E1" w:rsidP="0007164D">
            <w:pPr>
              <w:jc w:val="center"/>
              <w:rPr>
                <w:color w:val="000000"/>
                <w:sz w:val="16"/>
                <w:szCs w:val="16"/>
              </w:rPr>
            </w:pPr>
            <w:r w:rsidRPr="008E0728">
              <w:rPr>
                <w:color w:val="000000"/>
                <w:sz w:val="16"/>
                <w:szCs w:val="16"/>
              </w:rPr>
              <w:t>1</w:t>
            </w:r>
          </w:p>
        </w:tc>
        <w:tc>
          <w:tcPr>
            <w:tcW w:w="1187" w:type="pct"/>
            <w:shd w:val="clear" w:color="auto" w:fill="auto"/>
            <w:noWrap/>
            <w:hideMark/>
          </w:tcPr>
          <w:p w:rsidR="00F837E1" w:rsidRPr="008E0728" w:rsidRDefault="00F837E1" w:rsidP="0007164D">
            <w:pPr>
              <w:jc w:val="center"/>
              <w:rPr>
                <w:color w:val="000000"/>
                <w:sz w:val="16"/>
                <w:szCs w:val="16"/>
              </w:rPr>
            </w:pPr>
            <w:r w:rsidRPr="008E0728">
              <w:rPr>
                <w:color w:val="000000"/>
                <w:sz w:val="16"/>
                <w:szCs w:val="16"/>
              </w:rPr>
              <w:t>0</w:t>
            </w:r>
          </w:p>
        </w:tc>
        <w:tc>
          <w:tcPr>
            <w:tcW w:w="1186" w:type="pct"/>
            <w:shd w:val="clear" w:color="auto" w:fill="auto"/>
            <w:noWrap/>
            <w:hideMark/>
          </w:tcPr>
          <w:p w:rsidR="00F837E1" w:rsidRPr="008E0728" w:rsidRDefault="00F837E1" w:rsidP="0007164D">
            <w:pPr>
              <w:jc w:val="center"/>
              <w:rPr>
                <w:color w:val="000000"/>
                <w:sz w:val="16"/>
                <w:szCs w:val="16"/>
              </w:rPr>
            </w:pPr>
            <w:r w:rsidRPr="008E0728">
              <w:rPr>
                <w:color w:val="000000"/>
                <w:sz w:val="16"/>
                <w:szCs w:val="16"/>
              </w:rPr>
              <w:t>0</w:t>
            </w:r>
          </w:p>
        </w:tc>
      </w:tr>
      <w:tr w:rsidR="00F837E1" w:rsidRPr="008E0728" w:rsidTr="0007164D">
        <w:trPr>
          <w:trHeight w:val="146"/>
        </w:trPr>
        <w:tc>
          <w:tcPr>
            <w:tcW w:w="1440" w:type="pct"/>
            <w:shd w:val="clear" w:color="auto" w:fill="C9DED4"/>
            <w:noWrap/>
            <w:hideMark/>
          </w:tcPr>
          <w:p w:rsidR="00F837E1" w:rsidRPr="008E0728" w:rsidRDefault="00F837E1" w:rsidP="00F837E1">
            <w:pPr>
              <w:rPr>
                <w:color w:val="000000"/>
                <w:sz w:val="16"/>
                <w:szCs w:val="16"/>
              </w:rPr>
            </w:pPr>
            <w:r w:rsidRPr="008E0728">
              <w:rPr>
                <w:color w:val="000000"/>
                <w:sz w:val="16"/>
                <w:szCs w:val="16"/>
              </w:rPr>
              <w:t>United States</w:t>
            </w:r>
          </w:p>
        </w:tc>
        <w:tc>
          <w:tcPr>
            <w:tcW w:w="1187" w:type="pct"/>
            <w:shd w:val="clear" w:color="auto" w:fill="C9DED4"/>
            <w:noWrap/>
            <w:hideMark/>
          </w:tcPr>
          <w:p w:rsidR="00F837E1" w:rsidRPr="008E0728" w:rsidRDefault="00F837E1" w:rsidP="0007164D">
            <w:pPr>
              <w:jc w:val="center"/>
              <w:rPr>
                <w:color w:val="000000"/>
                <w:sz w:val="16"/>
                <w:szCs w:val="16"/>
              </w:rPr>
            </w:pPr>
            <w:r w:rsidRPr="008E0728">
              <w:rPr>
                <w:color w:val="000000"/>
                <w:sz w:val="16"/>
                <w:szCs w:val="16"/>
              </w:rPr>
              <w:t>23</w:t>
            </w:r>
          </w:p>
        </w:tc>
        <w:tc>
          <w:tcPr>
            <w:tcW w:w="1187" w:type="pct"/>
            <w:shd w:val="clear" w:color="auto" w:fill="C9DED4"/>
            <w:noWrap/>
            <w:hideMark/>
          </w:tcPr>
          <w:p w:rsidR="00F837E1" w:rsidRPr="008E0728" w:rsidRDefault="00F837E1" w:rsidP="0007164D">
            <w:pPr>
              <w:jc w:val="center"/>
              <w:rPr>
                <w:color w:val="000000"/>
                <w:sz w:val="16"/>
                <w:szCs w:val="16"/>
              </w:rPr>
            </w:pPr>
            <w:r w:rsidRPr="008E0728">
              <w:rPr>
                <w:color w:val="000000"/>
                <w:sz w:val="16"/>
                <w:szCs w:val="16"/>
              </w:rPr>
              <w:t>16</w:t>
            </w:r>
          </w:p>
        </w:tc>
        <w:tc>
          <w:tcPr>
            <w:tcW w:w="1186" w:type="pct"/>
            <w:shd w:val="clear" w:color="auto" w:fill="C9DED4"/>
            <w:noWrap/>
            <w:hideMark/>
          </w:tcPr>
          <w:p w:rsidR="00F837E1" w:rsidRPr="008E0728" w:rsidRDefault="00F837E1" w:rsidP="0007164D">
            <w:pPr>
              <w:jc w:val="center"/>
              <w:rPr>
                <w:color w:val="000000"/>
                <w:sz w:val="16"/>
                <w:szCs w:val="16"/>
              </w:rPr>
            </w:pPr>
            <w:r w:rsidRPr="008E0728">
              <w:rPr>
                <w:color w:val="000000"/>
                <w:sz w:val="16"/>
                <w:szCs w:val="16"/>
              </w:rPr>
              <w:t>24</w:t>
            </w:r>
          </w:p>
        </w:tc>
      </w:tr>
      <w:tr w:rsidR="00F837E1" w:rsidRPr="008E0728" w:rsidTr="0007164D">
        <w:trPr>
          <w:trHeight w:val="205"/>
        </w:trPr>
        <w:tc>
          <w:tcPr>
            <w:tcW w:w="1440" w:type="pct"/>
            <w:shd w:val="clear" w:color="auto" w:fill="auto"/>
            <w:noWrap/>
            <w:hideMark/>
          </w:tcPr>
          <w:p w:rsidR="00F837E1" w:rsidRPr="008E0728" w:rsidRDefault="00F837E1" w:rsidP="00F837E1">
            <w:pPr>
              <w:rPr>
                <w:b/>
                <w:color w:val="000000"/>
                <w:sz w:val="16"/>
                <w:szCs w:val="16"/>
              </w:rPr>
            </w:pPr>
            <w:r w:rsidRPr="008E0728">
              <w:rPr>
                <w:b/>
                <w:color w:val="000000"/>
                <w:sz w:val="16"/>
                <w:szCs w:val="16"/>
              </w:rPr>
              <w:t>Total</w:t>
            </w:r>
          </w:p>
        </w:tc>
        <w:tc>
          <w:tcPr>
            <w:tcW w:w="1187" w:type="pct"/>
            <w:shd w:val="clear" w:color="auto" w:fill="auto"/>
            <w:noWrap/>
            <w:hideMark/>
          </w:tcPr>
          <w:p w:rsidR="00F837E1" w:rsidRPr="008E0728" w:rsidRDefault="00F837E1" w:rsidP="0007164D">
            <w:pPr>
              <w:jc w:val="center"/>
              <w:rPr>
                <w:b/>
                <w:color w:val="000000"/>
                <w:sz w:val="16"/>
                <w:szCs w:val="16"/>
              </w:rPr>
            </w:pPr>
            <w:r w:rsidRPr="008E0728">
              <w:rPr>
                <w:b/>
                <w:color w:val="000000"/>
                <w:sz w:val="16"/>
                <w:szCs w:val="16"/>
              </w:rPr>
              <w:t>31</w:t>
            </w:r>
          </w:p>
        </w:tc>
        <w:tc>
          <w:tcPr>
            <w:tcW w:w="1187" w:type="pct"/>
            <w:shd w:val="clear" w:color="auto" w:fill="auto"/>
            <w:noWrap/>
            <w:hideMark/>
          </w:tcPr>
          <w:p w:rsidR="00F837E1" w:rsidRPr="008E0728" w:rsidRDefault="00F837E1" w:rsidP="0007164D">
            <w:pPr>
              <w:jc w:val="center"/>
              <w:rPr>
                <w:b/>
                <w:color w:val="000000"/>
                <w:sz w:val="16"/>
                <w:szCs w:val="16"/>
              </w:rPr>
            </w:pPr>
            <w:r w:rsidRPr="008E0728">
              <w:rPr>
                <w:b/>
                <w:color w:val="000000"/>
                <w:sz w:val="16"/>
                <w:szCs w:val="16"/>
              </w:rPr>
              <w:t>34</w:t>
            </w:r>
          </w:p>
        </w:tc>
        <w:tc>
          <w:tcPr>
            <w:tcW w:w="1186" w:type="pct"/>
            <w:shd w:val="clear" w:color="auto" w:fill="auto"/>
            <w:noWrap/>
            <w:hideMark/>
          </w:tcPr>
          <w:p w:rsidR="00F837E1" w:rsidRPr="008E0728" w:rsidRDefault="00F837E1" w:rsidP="0007164D">
            <w:pPr>
              <w:jc w:val="center"/>
              <w:rPr>
                <w:b/>
                <w:color w:val="000000"/>
                <w:sz w:val="16"/>
                <w:szCs w:val="16"/>
              </w:rPr>
            </w:pPr>
            <w:r w:rsidRPr="008E0728">
              <w:rPr>
                <w:b/>
                <w:color w:val="000000"/>
                <w:sz w:val="16"/>
                <w:szCs w:val="16"/>
              </w:rPr>
              <w:t>41</w:t>
            </w:r>
          </w:p>
        </w:tc>
      </w:tr>
    </w:tbl>
    <w:p w:rsidR="00F837E1" w:rsidRPr="009E7ADD" w:rsidRDefault="00F837E1" w:rsidP="00D02565">
      <w:pPr>
        <w:pStyle w:val="Note"/>
        <w:spacing w:before="120"/>
      </w:pPr>
      <w:r w:rsidRPr="009E7ADD">
        <w:t>Note:</w:t>
      </w:r>
      <w:r w:rsidRPr="009E7ADD">
        <w:tab/>
        <w:t>Counted on the basis of exporting countries or customs territories affected.</w:t>
      </w:r>
    </w:p>
    <w:p w:rsidR="00F837E1" w:rsidRPr="009E7ADD" w:rsidRDefault="00F837E1" w:rsidP="00D02565">
      <w:pPr>
        <w:pStyle w:val="Note"/>
        <w:spacing w:before="120" w:after="240"/>
      </w:pPr>
      <w:r w:rsidRPr="009E7ADD">
        <w:t>Source:</w:t>
      </w:r>
      <w:r w:rsidRPr="009E7ADD">
        <w:tab/>
        <w:t>WTO Secretariat</w:t>
      </w:r>
      <w:r w:rsidR="00D02565">
        <w:t>.</w:t>
      </w:r>
    </w:p>
    <w:p w:rsidR="00F837E1" w:rsidRPr="008E0728" w:rsidRDefault="00524C02" w:rsidP="008E0728">
      <w:pPr>
        <w:pStyle w:val="Corpsdetexte"/>
        <w:numPr>
          <w:ilvl w:val="6"/>
          <w:numId w:val="23"/>
        </w:numPr>
        <w:rPr>
          <w:bCs/>
          <w:szCs w:val="18"/>
        </w:rPr>
      </w:pPr>
      <w:r w:rsidRPr="008E0728">
        <w:rPr>
          <w:szCs w:val="18"/>
        </w:rPr>
        <w:fldChar w:fldCharType="begin"/>
      </w:r>
      <w:r w:rsidRPr="008E0728">
        <w:rPr>
          <w:szCs w:val="18"/>
        </w:rPr>
        <w:instrText xml:space="preserve"> REF _Ref515625926 \h </w:instrText>
      </w:r>
      <w:r w:rsidR="00F210A3" w:rsidRPr="008E0728">
        <w:rPr>
          <w:szCs w:val="18"/>
        </w:rPr>
        <w:instrText xml:space="preserve"> \* MERGEFORMAT </w:instrText>
      </w:r>
      <w:r w:rsidRPr="008E0728">
        <w:rPr>
          <w:szCs w:val="18"/>
        </w:rPr>
      </w:r>
      <w:r w:rsidRPr="008E0728">
        <w:rPr>
          <w:szCs w:val="18"/>
        </w:rPr>
        <w:fldChar w:fldCharType="separate"/>
      </w:r>
      <w:r w:rsidR="000630E7" w:rsidRPr="00C13110">
        <w:rPr>
          <w:szCs w:val="18"/>
        </w:rPr>
        <w:t xml:space="preserve">Chart </w:t>
      </w:r>
      <w:r w:rsidR="000630E7">
        <w:rPr>
          <w:noProof/>
          <w:szCs w:val="18"/>
        </w:rPr>
        <w:t>3.5</w:t>
      </w:r>
      <w:r w:rsidRPr="008E0728">
        <w:rPr>
          <w:szCs w:val="18"/>
        </w:rPr>
        <w:fldChar w:fldCharType="end"/>
      </w:r>
      <w:r w:rsidRPr="008E0728">
        <w:rPr>
          <w:szCs w:val="18"/>
        </w:rPr>
        <w:t>,</w:t>
      </w:r>
      <w:r w:rsidR="00F837E1" w:rsidRPr="008E0728">
        <w:rPr>
          <w:szCs w:val="18"/>
        </w:rPr>
        <w:t xml:space="preserve"> reflecting annual figures, shows an upward trend in countervailing initiations from 2010 to 2014, notwithstanding some fluctuation in 2012. </w:t>
      </w:r>
      <w:r w:rsidR="00AE272D">
        <w:rPr>
          <w:szCs w:val="18"/>
        </w:rPr>
        <w:t>T</w:t>
      </w:r>
      <w:r w:rsidR="00F837E1" w:rsidRPr="008E0728">
        <w:rPr>
          <w:szCs w:val="18"/>
        </w:rPr>
        <w:t>he number of initiations recorded in 2014 (45) exceed</w:t>
      </w:r>
      <w:r w:rsidR="00AE272D">
        <w:rPr>
          <w:szCs w:val="18"/>
        </w:rPr>
        <w:t>ed</w:t>
      </w:r>
      <w:r w:rsidR="00F837E1" w:rsidRPr="008E0728">
        <w:rPr>
          <w:szCs w:val="18"/>
        </w:rPr>
        <w:t xml:space="preserve"> the previous peak of 41 initiations observed in 1999.</w:t>
      </w:r>
      <w:r w:rsidR="00F837E1" w:rsidRPr="008E0728">
        <w:rPr>
          <w:rStyle w:val="Appelnotedebasdep"/>
          <w:szCs w:val="18"/>
        </w:rPr>
        <w:footnoteReference w:id="27"/>
      </w:r>
      <w:r w:rsidR="00A45D23">
        <w:rPr>
          <w:szCs w:val="18"/>
        </w:rPr>
        <w:t xml:space="preserve"> T</w:t>
      </w:r>
      <w:r w:rsidR="00F837E1" w:rsidRPr="008E0728">
        <w:rPr>
          <w:szCs w:val="18"/>
        </w:rPr>
        <w:t xml:space="preserve">he number of countervailing initiations has steadily increased for the last three years. </w:t>
      </w:r>
      <w:bookmarkStart w:id="77" w:name="_Ref433987613"/>
    </w:p>
    <w:p w:rsidR="00F837E1" w:rsidRPr="00C13110" w:rsidRDefault="00A85C3A" w:rsidP="00524C02">
      <w:pPr>
        <w:pStyle w:val="Lgende"/>
        <w:pageBreakBefore/>
        <w:rPr>
          <w:szCs w:val="18"/>
        </w:rPr>
      </w:pPr>
      <w:bookmarkStart w:id="78" w:name="_Ref515625926"/>
      <w:bookmarkEnd w:id="77"/>
      <w:r w:rsidRPr="00C13110">
        <w:rPr>
          <w:szCs w:val="18"/>
        </w:rPr>
        <w:t xml:space="preserve">Chart </w:t>
      </w:r>
      <w:r w:rsidR="00745A8B">
        <w:rPr>
          <w:szCs w:val="18"/>
        </w:rPr>
        <w:fldChar w:fldCharType="begin"/>
      </w:r>
      <w:r w:rsidR="00745A8B">
        <w:rPr>
          <w:szCs w:val="18"/>
        </w:rPr>
        <w:instrText xml:space="preserve"> STYLEREF 1 \s </w:instrText>
      </w:r>
      <w:r w:rsidR="00745A8B">
        <w:rPr>
          <w:szCs w:val="18"/>
        </w:rPr>
        <w:fldChar w:fldCharType="separate"/>
      </w:r>
      <w:r w:rsidR="000630E7">
        <w:rPr>
          <w:noProof/>
          <w:szCs w:val="18"/>
        </w:rPr>
        <w:t>3</w:t>
      </w:r>
      <w:r w:rsidR="00745A8B">
        <w:rPr>
          <w:szCs w:val="18"/>
        </w:rPr>
        <w:fldChar w:fldCharType="end"/>
      </w:r>
      <w:r w:rsidR="00745A8B">
        <w:rPr>
          <w:szCs w:val="18"/>
        </w:rPr>
        <w:t>.</w:t>
      </w:r>
      <w:r w:rsidR="00745A8B">
        <w:rPr>
          <w:szCs w:val="18"/>
        </w:rPr>
        <w:fldChar w:fldCharType="begin"/>
      </w:r>
      <w:r w:rsidR="00745A8B">
        <w:rPr>
          <w:szCs w:val="18"/>
        </w:rPr>
        <w:instrText xml:space="preserve"> SEQ Chart \* ARABIC \s 1 </w:instrText>
      </w:r>
      <w:r w:rsidR="00745A8B">
        <w:rPr>
          <w:szCs w:val="18"/>
        </w:rPr>
        <w:fldChar w:fldCharType="separate"/>
      </w:r>
      <w:r w:rsidR="000630E7">
        <w:rPr>
          <w:noProof/>
          <w:szCs w:val="18"/>
        </w:rPr>
        <w:t>5</w:t>
      </w:r>
      <w:r w:rsidR="00745A8B">
        <w:rPr>
          <w:szCs w:val="18"/>
        </w:rPr>
        <w:fldChar w:fldCharType="end"/>
      </w:r>
      <w:bookmarkEnd w:id="78"/>
      <w:r w:rsidRPr="00C13110">
        <w:rPr>
          <w:szCs w:val="18"/>
        </w:rPr>
        <w:t xml:space="preserve"> Countervailing investigation initiations</w:t>
      </w:r>
    </w:p>
    <w:p w:rsidR="00524C02" w:rsidRPr="009E7ADD" w:rsidRDefault="009E7AB8" w:rsidP="00524C02">
      <w:pPr>
        <w:rPr>
          <w:noProof/>
        </w:rPr>
      </w:pPr>
      <w:r>
        <w:rPr>
          <w:noProof/>
          <w:lang w:val="fr-FR" w:eastAsia="fr-FR"/>
        </w:rPr>
        <w:drawing>
          <wp:inline distT="0" distB="0" distL="0" distR="0" wp14:anchorId="54B1C2E3" wp14:editId="428E5DB3">
            <wp:extent cx="5723255" cy="35223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t="9166" b="14319"/>
                    <a:stretch>
                      <a:fillRect/>
                    </a:stretch>
                  </pic:blipFill>
                  <pic:spPr bwMode="auto">
                    <a:xfrm>
                      <a:off x="0" y="0"/>
                      <a:ext cx="5723255" cy="3522345"/>
                    </a:xfrm>
                    <a:prstGeom prst="rect">
                      <a:avLst/>
                    </a:prstGeom>
                    <a:noFill/>
                    <a:ln>
                      <a:noFill/>
                    </a:ln>
                  </pic:spPr>
                </pic:pic>
              </a:graphicData>
            </a:graphic>
          </wp:inline>
        </w:drawing>
      </w:r>
    </w:p>
    <w:p w:rsidR="00F837E1" w:rsidRPr="009E7ADD" w:rsidRDefault="00F837E1" w:rsidP="004265DA">
      <w:pPr>
        <w:pStyle w:val="Note"/>
        <w:spacing w:before="120" w:after="240"/>
        <w:rPr>
          <w:noProof/>
        </w:rPr>
      </w:pPr>
      <w:r w:rsidRPr="009E7ADD">
        <w:rPr>
          <w:noProof/>
        </w:rPr>
        <w:t xml:space="preserve">Source: </w:t>
      </w:r>
      <w:r w:rsidR="00A85C3A" w:rsidRPr="009E7ADD">
        <w:rPr>
          <w:noProof/>
        </w:rPr>
        <w:tab/>
      </w:r>
      <w:r w:rsidRPr="009E7ADD">
        <w:rPr>
          <w:noProof/>
        </w:rPr>
        <w:t>WTO Secretariat</w:t>
      </w:r>
      <w:r w:rsidR="004265DA">
        <w:rPr>
          <w:noProof/>
        </w:rPr>
        <w:t>.</w:t>
      </w:r>
    </w:p>
    <w:p w:rsidR="00F837E1" w:rsidRPr="00C13110" w:rsidRDefault="00F837E1" w:rsidP="00C13110">
      <w:pPr>
        <w:pStyle w:val="Corpsdetexte"/>
        <w:widowControl w:val="0"/>
        <w:numPr>
          <w:ilvl w:val="6"/>
          <w:numId w:val="23"/>
        </w:numPr>
        <w:rPr>
          <w:szCs w:val="18"/>
        </w:rPr>
      </w:pPr>
      <w:r w:rsidRPr="00C13110">
        <w:rPr>
          <w:szCs w:val="18"/>
        </w:rPr>
        <w:t xml:space="preserve">As with anti-dumping, countervailing duty investigations do not necessarily lead to the imposition of measures. However, a rise in the number of investigations initiated may be an early indicator of a likely rise in the number of measures imposed. </w:t>
      </w:r>
      <w:r w:rsidR="00F946AD">
        <w:rPr>
          <w:szCs w:val="18"/>
        </w:rPr>
        <w:t>Between 2015 and 2017</w:t>
      </w:r>
      <w:r w:rsidRPr="00C13110">
        <w:rPr>
          <w:szCs w:val="18"/>
        </w:rPr>
        <w:t>, a total of 57 countervailing measures were imposed (</w:t>
      </w:r>
      <w:r w:rsidR="00524C02" w:rsidRPr="00C13110">
        <w:rPr>
          <w:szCs w:val="18"/>
        </w:rPr>
        <w:fldChar w:fldCharType="begin"/>
      </w:r>
      <w:r w:rsidR="00524C02" w:rsidRPr="00C13110">
        <w:rPr>
          <w:szCs w:val="18"/>
        </w:rPr>
        <w:instrText xml:space="preserve"> REF _Ref515626041 \h  \* MERGEFORMAT </w:instrText>
      </w:r>
      <w:r w:rsidR="00524C02" w:rsidRPr="00C13110">
        <w:rPr>
          <w:szCs w:val="18"/>
        </w:rPr>
      </w:r>
      <w:r w:rsidR="00524C02" w:rsidRPr="00C13110">
        <w:rPr>
          <w:szCs w:val="18"/>
        </w:rPr>
        <w:fldChar w:fldCharType="separate"/>
      </w:r>
      <w:r w:rsidR="000630E7" w:rsidRPr="00C13110">
        <w:rPr>
          <w:szCs w:val="18"/>
        </w:rPr>
        <w:t xml:space="preserve">Table </w:t>
      </w:r>
      <w:r w:rsidR="000630E7">
        <w:rPr>
          <w:noProof/>
          <w:szCs w:val="18"/>
        </w:rPr>
        <w:t>3.7</w:t>
      </w:r>
      <w:r w:rsidR="00524C02" w:rsidRPr="00C13110">
        <w:rPr>
          <w:szCs w:val="18"/>
        </w:rPr>
        <w:fldChar w:fldCharType="end"/>
      </w:r>
      <w:r w:rsidRPr="00C13110">
        <w:rPr>
          <w:szCs w:val="18"/>
        </w:rPr>
        <w:t>). However, as it can take up to 18 months for an investigation to be concluded, these measures may not necessarily be the result of initiations in the same period.</w:t>
      </w:r>
    </w:p>
    <w:p w:rsidR="00F837E1" w:rsidRPr="00C13110" w:rsidRDefault="00A85C3A" w:rsidP="00C13110">
      <w:pPr>
        <w:pStyle w:val="Lgende"/>
        <w:jc w:val="both"/>
        <w:rPr>
          <w:b w:val="0"/>
          <w:bCs w:val="0"/>
          <w:szCs w:val="18"/>
        </w:rPr>
      </w:pPr>
      <w:bookmarkStart w:id="79" w:name="_Ref515626041"/>
      <w:r w:rsidRPr="00C13110">
        <w:rPr>
          <w:szCs w:val="18"/>
        </w:rPr>
        <w:t xml:space="preserve">Table </w:t>
      </w:r>
      <w:r w:rsidR="00763BC0">
        <w:rPr>
          <w:szCs w:val="18"/>
        </w:rPr>
        <w:fldChar w:fldCharType="begin"/>
      </w:r>
      <w:r w:rsidR="00763BC0">
        <w:rPr>
          <w:szCs w:val="18"/>
        </w:rPr>
        <w:instrText xml:space="preserve"> STYLEREF 1 \s </w:instrText>
      </w:r>
      <w:r w:rsidR="00763BC0">
        <w:rPr>
          <w:szCs w:val="18"/>
        </w:rPr>
        <w:fldChar w:fldCharType="separate"/>
      </w:r>
      <w:r w:rsidR="000630E7">
        <w:rPr>
          <w:noProof/>
          <w:szCs w:val="18"/>
        </w:rPr>
        <w:t>3</w:t>
      </w:r>
      <w:r w:rsidR="00763BC0">
        <w:rPr>
          <w:szCs w:val="18"/>
        </w:rPr>
        <w:fldChar w:fldCharType="end"/>
      </w:r>
      <w:r w:rsidR="00763BC0">
        <w:rPr>
          <w:szCs w:val="18"/>
        </w:rPr>
        <w:t>.</w:t>
      </w:r>
      <w:r w:rsidR="00763BC0">
        <w:rPr>
          <w:szCs w:val="18"/>
        </w:rPr>
        <w:fldChar w:fldCharType="begin"/>
      </w:r>
      <w:r w:rsidR="00763BC0">
        <w:rPr>
          <w:szCs w:val="18"/>
        </w:rPr>
        <w:instrText xml:space="preserve"> SEQ Table \* ARABIC \s 1 </w:instrText>
      </w:r>
      <w:r w:rsidR="00763BC0">
        <w:rPr>
          <w:szCs w:val="18"/>
        </w:rPr>
        <w:fldChar w:fldCharType="separate"/>
      </w:r>
      <w:r w:rsidR="000630E7">
        <w:rPr>
          <w:noProof/>
          <w:szCs w:val="18"/>
        </w:rPr>
        <w:t>7</w:t>
      </w:r>
      <w:r w:rsidR="00763BC0">
        <w:rPr>
          <w:szCs w:val="18"/>
        </w:rPr>
        <w:fldChar w:fldCharType="end"/>
      </w:r>
      <w:bookmarkEnd w:id="79"/>
      <w:r w:rsidRPr="00C13110">
        <w:rPr>
          <w:szCs w:val="18"/>
        </w:rPr>
        <w:t xml:space="preserve"> Number of </w:t>
      </w:r>
      <w:r w:rsidR="006F4164" w:rsidRPr="00C13110">
        <w:rPr>
          <w:szCs w:val="18"/>
        </w:rPr>
        <w:t>c</w:t>
      </w:r>
      <w:r w:rsidRPr="00C13110">
        <w:rPr>
          <w:szCs w:val="18"/>
        </w:rPr>
        <w:t xml:space="preserve">ountervailing </w:t>
      </w:r>
      <w:r w:rsidR="006F4164" w:rsidRPr="00C13110">
        <w:rPr>
          <w:szCs w:val="18"/>
        </w:rPr>
        <w:t>m</w:t>
      </w:r>
      <w:r w:rsidRPr="00C13110">
        <w:rPr>
          <w:szCs w:val="18"/>
        </w:rPr>
        <w:t xml:space="preserve">easures </w:t>
      </w:r>
      <w:r w:rsidR="006F4164" w:rsidRPr="00C13110">
        <w:rPr>
          <w:szCs w:val="18"/>
        </w:rPr>
        <w:t>i</w:t>
      </w:r>
      <w:r w:rsidRPr="00C13110">
        <w:rPr>
          <w:szCs w:val="18"/>
        </w:rPr>
        <w:t>mposed</w:t>
      </w:r>
    </w:p>
    <w:tbl>
      <w:tblPr>
        <w:tblW w:w="9054"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2943"/>
        <w:gridCol w:w="2037"/>
        <w:gridCol w:w="2037"/>
        <w:gridCol w:w="2037"/>
      </w:tblGrid>
      <w:tr w:rsidR="00F837E1" w:rsidRPr="009E7ADD" w:rsidTr="00E03AAB">
        <w:trPr>
          <w:trHeight w:val="475"/>
        </w:trPr>
        <w:tc>
          <w:tcPr>
            <w:tcW w:w="2943" w:type="dxa"/>
            <w:shd w:val="clear" w:color="auto" w:fill="006283"/>
            <w:vAlign w:val="center"/>
            <w:hideMark/>
          </w:tcPr>
          <w:p w:rsidR="00F837E1" w:rsidRPr="009E7ADD" w:rsidRDefault="00F837E1" w:rsidP="00E03AAB">
            <w:pPr>
              <w:jc w:val="center"/>
              <w:rPr>
                <w:b/>
                <w:bCs/>
                <w:color w:val="EDF0E8"/>
                <w:sz w:val="16"/>
                <w:szCs w:val="16"/>
              </w:rPr>
            </w:pPr>
            <w:r w:rsidRPr="009E7ADD">
              <w:rPr>
                <w:b/>
                <w:bCs/>
                <w:color w:val="EDF0E8"/>
                <w:sz w:val="16"/>
                <w:szCs w:val="16"/>
              </w:rPr>
              <w:t>Reporting Member</w:t>
            </w:r>
          </w:p>
        </w:tc>
        <w:tc>
          <w:tcPr>
            <w:tcW w:w="2037" w:type="dxa"/>
            <w:shd w:val="clear" w:color="auto" w:fill="006283"/>
            <w:vAlign w:val="center"/>
            <w:hideMark/>
          </w:tcPr>
          <w:p w:rsidR="00F837E1" w:rsidRPr="009E7ADD" w:rsidRDefault="00F837E1" w:rsidP="00E03AAB">
            <w:pPr>
              <w:jc w:val="center"/>
              <w:rPr>
                <w:b/>
                <w:bCs/>
                <w:color w:val="FFFFFF"/>
                <w:sz w:val="16"/>
                <w:szCs w:val="16"/>
              </w:rPr>
            </w:pPr>
            <w:r w:rsidRPr="009E7ADD">
              <w:rPr>
                <w:b/>
                <w:bCs/>
                <w:color w:val="FFFFFF"/>
                <w:sz w:val="16"/>
                <w:szCs w:val="16"/>
              </w:rPr>
              <w:t>2015</w:t>
            </w:r>
          </w:p>
        </w:tc>
        <w:tc>
          <w:tcPr>
            <w:tcW w:w="2037" w:type="dxa"/>
            <w:shd w:val="clear" w:color="auto" w:fill="006283"/>
            <w:vAlign w:val="center"/>
            <w:hideMark/>
          </w:tcPr>
          <w:p w:rsidR="00F837E1" w:rsidRPr="009E7ADD" w:rsidRDefault="00F837E1" w:rsidP="00E03AAB">
            <w:pPr>
              <w:jc w:val="center"/>
              <w:rPr>
                <w:b/>
                <w:bCs/>
                <w:color w:val="FFFFFF"/>
                <w:sz w:val="16"/>
                <w:szCs w:val="16"/>
              </w:rPr>
            </w:pPr>
            <w:r w:rsidRPr="009E7ADD">
              <w:rPr>
                <w:b/>
                <w:bCs/>
                <w:color w:val="FFFFFF"/>
                <w:sz w:val="16"/>
                <w:szCs w:val="16"/>
              </w:rPr>
              <w:t>2016</w:t>
            </w:r>
          </w:p>
        </w:tc>
        <w:tc>
          <w:tcPr>
            <w:tcW w:w="2037" w:type="dxa"/>
            <w:shd w:val="clear" w:color="auto" w:fill="006283"/>
            <w:vAlign w:val="center"/>
            <w:hideMark/>
          </w:tcPr>
          <w:p w:rsidR="00F837E1" w:rsidRPr="009E7ADD" w:rsidRDefault="00F837E1" w:rsidP="00E03AAB">
            <w:pPr>
              <w:jc w:val="center"/>
              <w:rPr>
                <w:b/>
                <w:bCs/>
                <w:color w:val="FFFFFF"/>
                <w:sz w:val="16"/>
                <w:szCs w:val="16"/>
              </w:rPr>
            </w:pPr>
            <w:r w:rsidRPr="009E7ADD">
              <w:rPr>
                <w:b/>
                <w:bCs/>
                <w:color w:val="FFFFFF"/>
                <w:sz w:val="16"/>
                <w:szCs w:val="16"/>
              </w:rPr>
              <w:t>2017</w:t>
            </w:r>
          </w:p>
        </w:tc>
      </w:tr>
      <w:tr w:rsidR="00F837E1" w:rsidRPr="009E7ADD" w:rsidTr="00E03AAB">
        <w:trPr>
          <w:trHeight w:val="102"/>
        </w:trPr>
        <w:tc>
          <w:tcPr>
            <w:tcW w:w="2943" w:type="dxa"/>
            <w:shd w:val="clear" w:color="auto" w:fill="auto"/>
            <w:hideMark/>
          </w:tcPr>
          <w:p w:rsidR="00F837E1" w:rsidRPr="009E7ADD" w:rsidRDefault="00F837E1" w:rsidP="00F837E1">
            <w:pPr>
              <w:rPr>
                <w:color w:val="000000"/>
                <w:sz w:val="16"/>
                <w:szCs w:val="16"/>
              </w:rPr>
            </w:pPr>
            <w:r w:rsidRPr="009E7ADD">
              <w:rPr>
                <w:color w:val="000000"/>
                <w:sz w:val="16"/>
                <w:szCs w:val="16"/>
              </w:rPr>
              <w:t>Australia</w:t>
            </w:r>
          </w:p>
        </w:tc>
        <w:tc>
          <w:tcPr>
            <w:tcW w:w="2037" w:type="dxa"/>
            <w:shd w:val="clear" w:color="auto" w:fill="auto"/>
            <w:noWrap/>
            <w:hideMark/>
          </w:tcPr>
          <w:p w:rsidR="00F837E1" w:rsidRPr="009E7ADD" w:rsidRDefault="00F837E1" w:rsidP="00E03AAB">
            <w:pPr>
              <w:jc w:val="center"/>
              <w:rPr>
                <w:color w:val="000000"/>
                <w:sz w:val="16"/>
                <w:szCs w:val="16"/>
              </w:rPr>
            </w:pPr>
            <w:r w:rsidRPr="009E7ADD">
              <w:rPr>
                <w:color w:val="000000"/>
                <w:sz w:val="16"/>
                <w:szCs w:val="16"/>
              </w:rPr>
              <w:t>2</w:t>
            </w:r>
          </w:p>
        </w:tc>
        <w:tc>
          <w:tcPr>
            <w:tcW w:w="2037" w:type="dxa"/>
            <w:shd w:val="clear" w:color="auto" w:fill="auto"/>
            <w:noWrap/>
            <w:hideMark/>
          </w:tcPr>
          <w:p w:rsidR="00F837E1" w:rsidRPr="009E7ADD" w:rsidRDefault="00F837E1" w:rsidP="00E03AAB">
            <w:pPr>
              <w:jc w:val="center"/>
              <w:rPr>
                <w:color w:val="000000"/>
                <w:sz w:val="16"/>
                <w:szCs w:val="16"/>
              </w:rPr>
            </w:pPr>
            <w:r w:rsidRPr="009E7ADD">
              <w:rPr>
                <w:color w:val="000000"/>
                <w:sz w:val="16"/>
                <w:szCs w:val="16"/>
              </w:rPr>
              <w:t>1</w:t>
            </w:r>
          </w:p>
        </w:tc>
        <w:tc>
          <w:tcPr>
            <w:tcW w:w="2037" w:type="dxa"/>
            <w:shd w:val="clear" w:color="auto" w:fill="auto"/>
            <w:noWrap/>
            <w:hideMark/>
          </w:tcPr>
          <w:p w:rsidR="00F837E1" w:rsidRPr="009E7ADD" w:rsidRDefault="00F837E1" w:rsidP="00E03AAB">
            <w:pPr>
              <w:jc w:val="center"/>
              <w:rPr>
                <w:color w:val="000000"/>
                <w:sz w:val="16"/>
                <w:szCs w:val="16"/>
              </w:rPr>
            </w:pPr>
            <w:r w:rsidRPr="009E7ADD">
              <w:rPr>
                <w:color w:val="000000"/>
                <w:sz w:val="16"/>
                <w:szCs w:val="16"/>
              </w:rPr>
              <w:t>3</w:t>
            </w:r>
          </w:p>
        </w:tc>
      </w:tr>
      <w:tr w:rsidR="00F837E1" w:rsidRPr="009E7ADD" w:rsidTr="00E03AAB">
        <w:trPr>
          <w:trHeight w:val="203"/>
        </w:trPr>
        <w:tc>
          <w:tcPr>
            <w:tcW w:w="2943" w:type="dxa"/>
            <w:shd w:val="clear" w:color="auto" w:fill="C9DED4"/>
            <w:hideMark/>
          </w:tcPr>
          <w:p w:rsidR="00F837E1" w:rsidRPr="009E7ADD" w:rsidRDefault="00F837E1" w:rsidP="00F837E1">
            <w:pPr>
              <w:rPr>
                <w:color w:val="000000"/>
                <w:sz w:val="16"/>
                <w:szCs w:val="16"/>
              </w:rPr>
            </w:pPr>
            <w:r w:rsidRPr="009E7ADD">
              <w:rPr>
                <w:color w:val="000000"/>
                <w:sz w:val="16"/>
                <w:szCs w:val="16"/>
              </w:rPr>
              <w:t>Brazil</w:t>
            </w:r>
          </w:p>
        </w:tc>
        <w:tc>
          <w:tcPr>
            <w:tcW w:w="2037" w:type="dxa"/>
            <w:shd w:val="clear" w:color="auto" w:fill="C9DED4"/>
            <w:noWrap/>
            <w:hideMark/>
          </w:tcPr>
          <w:p w:rsidR="00F837E1" w:rsidRPr="009E7ADD" w:rsidRDefault="00F837E1" w:rsidP="00E03AAB">
            <w:pPr>
              <w:jc w:val="center"/>
              <w:rPr>
                <w:color w:val="000000"/>
                <w:sz w:val="16"/>
                <w:szCs w:val="16"/>
              </w:rPr>
            </w:pPr>
            <w:r w:rsidRPr="009E7ADD">
              <w:rPr>
                <w:color w:val="000000"/>
                <w:sz w:val="16"/>
                <w:szCs w:val="16"/>
              </w:rPr>
              <w:t>0</w:t>
            </w:r>
          </w:p>
        </w:tc>
        <w:tc>
          <w:tcPr>
            <w:tcW w:w="2037" w:type="dxa"/>
            <w:shd w:val="clear" w:color="auto" w:fill="C9DED4"/>
            <w:noWrap/>
            <w:hideMark/>
          </w:tcPr>
          <w:p w:rsidR="00F837E1" w:rsidRPr="009E7ADD" w:rsidRDefault="00F837E1" w:rsidP="00E03AAB">
            <w:pPr>
              <w:jc w:val="center"/>
              <w:rPr>
                <w:color w:val="000000"/>
                <w:sz w:val="16"/>
                <w:szCs w:val="16"/>
              </w:rPr>
            </w:pPr>
            <w:r w:rsidRPr="009E7ADD">
              <w:rPr>
                <w:color w:val="000000"/>
                <w:sz w:val="16"/>
                <w:szCs w:val="16"/>
              </w:rPr>
              <w:t>1</w:t>
            </w:r>
          </w:p>
        </w:tc>
        <w:tc>
          <w:tcPr>
            <w:tcW w:w="2037" w:type="dxa"/>
            <w:shd w:val="clear" w:color="auto" w:fill="C9DED4"/>
            <w:noWrap/>
            <w:hideMark/>
          </w:tcPr>
          <w:p w:rsidR="00F837E1" w:rsidRPr="009E7ADD" w:rsidRDefault="00F837E1" w:rsidP="00E03AAB">
            <w:pPr>
              <w:jc w:val="center"/>
              <w:rPr>
                <w:color w:val="000000"/>
                <w:sz w:val="16"/>
                <w:szCs w:val="16"/>
              </w:rPr>
            </w:pPr>
            <w:r w:rsidRPr="009E7ADD">
              <w:rPr>
                <w:color w:val="000000"/>
                <w:sz w:val="16"/>
                <w:szCs w:val="16"/>
              </w:rPr>
              <w:t>0</w:t>
            </w:r>
          </w:p>
        </w:tc>
      </w:tr>
      <w:tr w:rsidR="00F837E1" w:rsidRPr="009E7ADD" w:rsidTr="00E03AAB">
        <w:trPr>
          <w:trHeight w:val="150"/>
        </w:trPr>
        <w:tc>
          <w:tcPr>
            <w:tcW w:w="2943" w:type="dxa"/>
            <w:shd w:val="clear" w:color="auto" w:fill="auto"/>
            <w:hideMark/>
          </w:tcPr>
          <w:p w:rsidR="00F837E1" w:rsidRPr="009E7ADD" w:rsidRDefault="00F837E1" w:rsidP="00F837E1">
            <w:pPr>
              <w:rPr>
                <w:color w:val="000000"/>
                <w:sz w:val="16"/>
                <w:szCs w:val="16"/>
              </w:rPr>
            </w:pPr>
            <w:r w:rsidRPr="009E7ADD">
              <w:rPr>
                <w:color w:val="000000"/>
                <w:sz w:val="16"/>
                <w:szCs w:val="16"/>
              </w:rPr>
              <w:t>Canada</w:t>
            </w:r>
          </w:p>
        </w:tc>
        <w:tc>
          <w:tcPr>
            <w:tcW w:w="2037" w:type="dxa"/>
            <w:shd w:val="clear" w:color="auto" w:fill="auto"/>
            <w:noWrap/>
            <w:hideMark/>
          </w:tcPr>
          <w:p w:rsidR="00F837E1" w:rsidRPr="009E7ADD" w:rsidRDefault="00F837E1" w:rsidP="00E03AAB">
            <w:pPr>
              <w:jc w:val="center"/>
              <w:rPr>
                <w:color w:val="000000"/>
                <w:sz w:val="16"/>
                <w:szCs w:val="16"/>
              </w:rPr>
            </w:pPr>
            <w:r w:rsidRPr="009E7ADD">
              <w:rPr>
                <w:color w:val="000000"/>
                <w:sz w:val="16"/>
                <w:szCs w:val="16"/>
              </w:rPr>
              <w:t>2</w:t>
            </w:r>
          </w:p>
        </w:tc>
        <w:tc>
          <w:tcPr>
            <w:tcW w:w="2037" w:type="dxa"/>
            <w:shd w:val="clear" w:color="auto" w:fill="auto"/>
            <w:noWrap/>
            <w:hideMark/>
          </w:tcPr>
          <w:p w:rsidR="00F837E1" w:rsidRPr="009E7ADD" w:rsidRDefault="00F837E1" w:rsidP="00E03AAB">
            <w:pPr>
              <w:jc w:val="center"/>
              <w:rPr>
                <w:color w:val="000000"/>
                <w:sz w:val="16"/>
                <w:szCs w:val="16"/>
              </w:rPr>
            </w:pPr>
            <w:r w:rsidRPr="009E7ADD">
              <w:rPr>
                <w:color w:val="000000"/>
                <w:sz w:val="16"/>
                <w:szCs w:val="16"/>
              </w:rPr>
              <w:t>2</w:t>
            </w:r>
          </w:p>
        </w:tc>
        <w:tc>
          <w:tcPr>
            <w:tcW w:w="2037" w:type="dxa"/>
            <w:shd w:val="clear" w:color="auto" w:fill="auto"/>
            <w:noWrap/>
            <w:hideMark/>
          </w:tcPr>
          <w:p w:rsidR="00F837E1" w:rsidRPr="009E7ADD" w:rsidRDefault="00F837E1" w:rsidP="00E03AAB">
            <w:pPr>
              <w:jc w:val="center"/>
              <w:rPr>
                <w:color w:val="000000"/>
                <w:sz w:val="16"/>
                <w:szCs w:val="16"/>
              </w:rPr>
            </w:pPr>
            <w:r w:rsidRPr="009E7ADD">
              <w:rPr>
                <w:color w:val="000000"/>
                <w:sz w:val="16"/>
                <w:szCs w:val="16"/>
              </w:rPr>
              <w:t>1</w:t>
            </w:r>
          </w:p>
        </w:tc>
      </w:tr>
      <w:tr w:rsidR="00F837E1" w:rsidRPr="009E7ADD" w:rsidTr="00E03AAB">
        <w:trPr>
          <w:trHeight w:val="96"/>
        </w:trPr>
        <w:tc>
          <w:tcPr>
            <w:tcW w:w="2943" w:type="dxa"/>
            <w:shd w:val="clear" w:color="auto" w:fill="C9DED4"/>
            <w:hideMark/>
          </w:tcPr>
          <w:p w:rsidR="00F837E1" w:rsidRPr="009E7ADD" w:rsidRDefault="00F837E1" w:rsidP="00F837E1">
            <w:pPr>
              <w:rPr>
                <w:color w:val="000000"/>
                <w:sz w:val="16"/>
                <w:szCs w:val="16"/>
              </w:rPr>
            </w:pPr>
            <w:r w:rsidRPr="009E7ADD">
              <w:rPr>
                <w:color w:val="000000"/>
                <w:sz w:val="16"/>
                <w:szCs w:val="16"/>
              </w:rPr>
              <w:t>China</w:t>
            </w:r>
          </w:p>
        </w:tc>
        <w:tc>
          <w:tcPr>
            <w:tcW w:w="2037" w:type="dxa"/>
            <w:shd w:val="clear" w:color="auto" w:fill="C9DED4"/>
            <w:noWrap/>
            <w:hideMark/>
          </w:tcPr>
          <w:p w:rsidR="00F837E1" w:rsidRPr="009E7ADD" w:rsidRDefault="00F837E1" w:rsidP="00E03AAB">
            <w:pPr>
              <w:jc w:val="center"/>
              <w:rPr>
                <w:color w:val="000000"/>
                <w:sz w:val="16"/>
                <w:szCs w:val="16"/>
              </w:rPr>
            </w:pPr>
            <w:r w:rsidRPr="009E7ADD">
              <w:rPr>
                <w:color w:val="000000"/>
                <w:sz w:val="16"/>
                <w:szCs w:val="16"/>
              </w:rPr>
              <w:t>0</w:t>
            </w:r>
          </w:p>
        </w:tc>
        <w:tc>
          <w:tcPr>
            <w:tcW w:w="2037" w:type="dxa"/>
            <w:shd w:val="clear" w:color="auto" w:fill="C9DED4"/>
            <w:noWrap/>
            <w:hideMark/>
          </w:tcPr>
          <w:p w:rsidR="00F837E1" w:rsidRPr="009E7ADD" w:rsidRDefault="00F837E1" w:rsidP="00E03AAB">
            <w:pPr>
              <w:jc w:val="center"/>
              <w:rPr>
                <w:color w:val="000000"/>
                <w:sz w:val="16"/>
                <w:szCs w:val="16"/>
              </w:rPr>
            </w:pPr>
            <w:r w:rsidRPr="009E7ADD">
              <w:rPr>
                <w:color w:val="000000"/>
                <w:sz w:val="16"/>
                <w:szCs w:val="16"/>
              </w:rPr>
              <w:t>0</w:t>
            </w:r>
          </w:p>
        </w:tc>
        <w:tc>
          <w:tcPr>
            <w:tcW w:w="2037" w:type="dxa"/>
            <w:shd w:val="clear" w:color="auto" w:fill="C9DED4"/>
            <w:noWrap/>
            <w:hideMark/>
          </w:tcPr>
          <w:p w:rsidR="00F837E1" w:rsidRPr="009E7ADD" w:rsidRDefault="00F837E1" w:rsidP="00E03AAB">
            <w:pPr>
              <w:jc w:val="center"/>
              <w:rPr>
                <w:color w:val="000000"/>
                <w:sz w:val="16"/>
                <w:szCs w:val="16"/>
              </w:rPr>
            </w:pPr>
            <w:r w:rsidRPr="009E7ADD">
              <w:rPr>
                <w:color w:val="000000"/>
                <w:sz w:val="16"/>
                <w:szCs w:val="16"/>
              </w:rPr>
              <w:t>1</w:t>
            </w:r>
          </w:p>
        </w:tc>
      </w:tr>
      <w:tr w:rsidR="00F837E1" w:rsidRPr="009E7ADD" w:rsidTr="00E03AAB">
        <w:trPr>
          <w:trHeight w:val="183"/>
        </w:trPr>
        <w:tc>
          <w:tcPr>
            <w:tcW w:w="2943" w:type="dxa"/>
            <w:shd w:val="clear" w:color="auto" w:fill="auto"/>
            <w:hideMark/>
          </w:tcPr>
          <w:p w:rsidR="00F837E1" w:rsidRPr="009E7ADD" w:rsidRDefault="00F837E1" w:rsidP="00F837E1">
            <w:pPr>
              <w:rPr>
                <w:color w:val="000000"/>
                <w:sz w:val="16"/>
                <w:szCs w:val="16"/>
              </w:rPr>
            </w:pPr>
            <w:r w:rsidRPr="009E7ADD">
              <w:rPr>
                <w:color w:val="000000"/>
                <w:sz w:val="16"/>
                <w:szCs w:val="16"/>
              </w:rPr>
              <w:t>European Union</w:t>
            </w:r>
          </w:p>
        </w:tc>
        <w:tc>
          <w:tcPr>
            <w:tcW w:w="2037" w:type="dxa"/>
            <w:shd w:val="clear" w:color="auto" w:fill="auto"/>
            <w:noWrap/>
            <w:hideMark/>
          </w:tcPr>
          <w:p w:rsidR="00F837E1" w:rsidRPr="009E7ADD" w:rsidRDefault="00F837E1" w:rsidP="00E03AAB">
            <w:pPr>
              <w:jc w:val="center"/>
              <w:rPr>
                <w:color w:val="000000"/>
                <w:sz w:val="16"/>
                <w:szCs w:val="16"/>
              </w:rPr>
            </w:pPr>
            <w:r w:rsidRPr="009E7ADD">
              <w:rPr>
                <w:color w:val="000000"/>
                <w:sz w:val="16"/>
                <w:szCs w:val="16"/>
              </w:rPr>
              <w:t>1</w:t>
            </w:r>
          </w:p>
        </w:tc>
        <w:tc>
          <w:tcPr>
            <w:tcW w:w="2037" w:type="dxa"/>
            <w:shd w:val="clear" w:color="auto" w:fill="auto"/>
            <w:noWrap/>
            <w:hideMark/>
          </w:tcPr>
          <w:p w:rsidR="00F837E1" w:rsidRPr="009E7ADD" w:rsidRDefault="00F837E1" w:rsidP="00E03AAB">
            <w:pPr>
              <w:jc w:val="center"/>
              <w:rPr>
                <w:color w:val="000000"/>
                <w:sz w:val="16"/>
                <w:szCs w:val="16"/>
              </w:rPr>
            </w:pPr>
            <w:r w:rsidRPr="009E7ADD">
              <w:rPr>
                <w:color w:val="000000"/>
                <w:sz w:val="16"/>
                <w:szCs w:val="16"/>
              </w:rPr>
              <w:t>1</w:t>
            </w:r>
          </w:p>
        </w:tc>
        <w:tc>
          <w:tcPr>
            <w:tcW w:w="2037" w:type="dxa"/>
            <w:shd w:val="clear" w:color="auto" w:fill="auto"/>
            <w:noWrap/>
            <w:hideMark/>
          </w:tcPr>
          <w:p w:rsidR="00F837E1" w:rsidRPr="009E7ADD" w:rsidRDefault="00F837E1" w:rsidP="00E03AAB">
            <w:pPr>
              <w:jc w:val="center"/>
              <w:rPr>
                <w:color w:val="000000"/>
                <w:sz w:val="16"/>
                <w:szCs w:val="16"/>
              </w:rPr>
            </w:pPr>
            <w:r w:rsidRPr="009E7ADD">
              <w:rPr>
                <w:color w:val="000000"/>
                <w:sz w:val="16"/>
                <w:szCs w:val="16"/>
              </w:rPr>
              <w:t>1</w:t>
            </w:r>
          </w:p>
        </w:tc>
      </w:tr>
      <w:tr w:rsidR="00F837E1" w:rsidRPr="009E7ADD" w:rsidTr="00E03AAB">
        <w:trPr>
          <w:trHeight w:val="116"/>
        </w:trPr>
        <w:tc>
          <w:tcPr>
            <w:tcW w:w="2943" w:type="dxa"/>
            <w:shd w:val="clear" w:color="auto" w:fill="C9DED4"/>
            <w:hideMark/>
          </w:tcPr>
          <w:p w:rsidR="00F837E1" w:rsidRPr="009E7ADD" w:rsidRDefault="00F837E1" w:rsidP="00F837E1">
            <w:pPr>
              <w:rPr>
                <w:color w:val="000000"/>
                <w:sz w:val="16"/>
                <w:szCs w:val="16"/>
              </w:rPr>
            </w:pPr>
            <w:r w:rsidRPr="009E7ADD">
              <w:rPr>
                <w:color w:val="000000"/>
                <w:sz w:val="16"/>
                <w:szCs w:val="16"/>
              </w:rPr>
              <w:t>India</w:t>
            </w:r>
          </w:p>
        </w:tc>
        <w:tc>
          <w:tcPr>
            <w:tcW w:w="2037" w:type="dxa"/>
            <w:shd w:val="clear" w:color="auto" w:fill="C9DED4"/>
            <w:noWrap/>
            <w:hideMark/>
          </w:tcPr>
          <w:p w:rsidR="00F837E1" w:rsidRPr="009E7ADD" w:rsidRDefault="00F837E1" w:rsidP="00E03AAB">
            <w:pPr>
              <w:jc w:val="center"/>
              <w:rPr>
                <w:color w:val="000000"/>
                <w:sz w:val="16"/>
                <w:szCs w:val="16"/>
              </w:rPr>
            </w:pPr>
            <w:r w:rsidRPr="009E7ADD">
              <w:rPr>
                <w:color w:val="000000"/>
                <w:sz w:val="16"/>
                <w:szCs w:val="16"/>
              </w:rPr>
              <w:t>0</w:t>
            </w:r>
          </w:p>
        </w:tc>
        <w:tc>
          <w:tcPr>
            <w:tcW w:w="2037" w:type="dxa"/>
            <w:shd w:val="clear" w:color="auto" w:fill="C9DED4"/>
            <w:noWrap/>
            <w:hideMark/>
          </w:tcPr>
          <w:p w:rsidR="00F837E1" w:rsidRPr="009E7ADD" w:rsidRDefault="00F837E1" w:rsidP="00E03AAB">
            <w:pPr>
              <w:jc w:val="center"/>
              <w:rPr>
                <w:color w:val="000000"/>
                <w:sz w:val="16"/>
                <w:szCs w:val="16"/>
              </w:rPr>
            </w:pPr>
            <w:r w:rsidRPr="009E7ADD">
              <w:rPr>
                <w:color w:val="000000"/>
                <w:sz w:val="16"/>
                <w:szCs w:val="16"/>
              </w:rPr>
              <w:t>1</w:t>
            </w:r>
          </w:p>
        </w:tc>
        <w:tc>
          <w:tcPr>
            <w:tcW w:w="2037" w:type="dxa"/>
            <w:shd w:val="clear" w:color="auto" w:fill="C9DED4"/>
            <w:noWrap/>
            <w:hideMark/>
          </w:tcPr>
          <w:p w:rsidR="00F837E1" w:rsidRPr="009E7ADD" w:rsidRDefault="00F837E1" w:rsidP="00E03AAB">
            <w:pPr>
              <w:jc w:val="center"/>
              <w:rPr>
                <w:color w:val="000000"/>
                <w:sz w:val="16"/>
                <w:szCs w:val="16"/>
              </w:rPr>
            </w:pPr>
            <w:r w:rsidRPr="009E7ADD">
              <w:rPr>
                <w:color w:val="000000"/>
                <w:sz w:val="16"/>
                <w:szCs w:val="16"/>
              </w:rPr>
              <w:t>1</w:t>
            </w:r>
          </w:p>
        </w:tc>
      </w:tr>
      <w:tr w:rsidR="00F837E1" w:rsidRPr="009E7ADD" w:rsidTr="00E03AAB">
        <w:trPr>
          <w:trHeight w:val="204"/>
        </w:trPr>
        <w:tc>
          <w:tcPr>
            <w:tcW w:w="2943" w:type="dxa"/>
            <w:shd w:val="clear" w:color="auto" w:fill="auto"/>
            <w:hideMark/>
          </w:tcPr>
          <w:p w:rsidR="00F837E1" w:rsidRPr="009E7ADD" w:rsidRDefault="00F837E1" w:rsidP="00F837E1">
            <w:pPr>
              <w:rPr>
                <w:color w:val="000000"/>
                <w:sz w:val="16"/>
                <w:szCs w:val="16"/>
              </w:rPr>
            </w:pPr>
            <w:r w:rsidRPr="009E7ADD">
              <w:rPr>
                <w:color w:val="000000"/>
                <w:sz w:val="16"/>
                <w:szCs w:val="16"/>
              </w:rPr>
              <w:t>Peru</w:t>
            </w:r>
          </w:p>
        </w:tc>
        <w:tc>
          <w:tcPr>
            <w:tcW w:w="2037" w:type="dxa"/>
            <w:shd w:val="clear" w:color="auto" w:fill="auto"/>
            <w:noWrap/>
            <w:hideMark/>
          </w:tcPr>
          <w:p w:rsidR="00F837E1" w:rsidRPr="009E7ADD" w:rsidRDefault="00F837E1" w:rsidP="00E03AAB">
            <w:pPr>
              <w:jc w:val="center"/>
              <w:rPr>
                <w:color w:val="000000"/>
                <w:sz w:val="16"/>
                <w:szCs w:val="16"/>
              </w:rPr>
            </w:pPr>
            <w:r w:rsidRPr="009E7ADD">
              <w:rPr>
                <w:color w:val="000000"/>
                <w:sz w:val="16"/>
                <w:szCs w:val="16"/>
              </w:rPr>
              <w:t>0</w:t>
            </w:r>
          </w:p>
        </w:tc>
        <w:tc>
          <w:tcPr>
            <w:tcW w:w="2037" w:type="dxa"/>
            <w:shd w:val="clear" w:color="auto" w:fill="auto"/>
            <w:noWrap/>
            <w:hideMark/>
          </w:tcPr>
          <w:p w:rsidR="00F837E1" w:rsidRPr="009E7ADD" w:rsidRDefault="00F837E1" w:rsidP="00E03AAB">
            <w:pPr>
              <w:jc w:val="center"/>
              <w:rPr>
                <w:color w:val="000000"/>
                <w:sz w:val="16"/>
                <w:szCs w:val="16"/>
              </w:rPr>
            </w:pPr>
            <w:r w:rsidRPr="009E7ADD">
              <w:rPr>
                <w:color w:val="000000"/>
                <w:sz w:val="16"/>
                <w:szCs w:val="16"/>
              </w:rPr>
              <w:t>1</w:t>
            </w:r>
          </w:p>
        </w:tc>
        <w:tc>
          <w:tcPr>
            <w:tcW w:w="2037" w:type="dxa"/>
            <w:shd w:val="clear" w:color="auto" w:fill="auto"/>
            <w:noWrap/>
            <w:hideMark/>
          </w:tcPr>
          <w:p w:rsidR="00F837E1" w:rsidRPr="009E7ADD" w:rsidRDefault="00F837E1" w:rsidP="00E03AAB">
            <w:pPr>
              <w:jc w:val="center"/>
              <w:rPr>
                <w:color w:val="000000"/>
                <w:sz w:val="16"/>
                <w:szCs w:val="16"/>
              </w:rPr>
            </w:pPr>
            <w:r w:rsidRPr="009E7ADD">
              <w:rPr>
                <w:color w:val="000000"/>
                <w:sz w:val="16"/>
                <w:szCs w:val="16"/>
              </w:rPr>
              <w:t>0</w:t>
            </w:r>
          </w:p>
        </w:tc>
      </w:tr>
      <w:tr w:rsidR="00F837E1" w:rsidRPr="009E7ADD" w:rsidTr="00E03AAB">
        <w:trPr>
          <w:trHeight w:val="75"/>
        </w:trPr>
        <w:tc>
          <w:tcPr>
            <w:tcW w:w="2943" w:type="dxa"/>
            <w:shd w:val="clear" w:color="auto" w:fill="C9DED4"/>
            <w:hideMark/>
          </w:tcPr>
          <w:p w:rsidR="00F837E1" w:rsidRPr="009E7ADD" w:rsidRDefault="00F837E1" w:rsidP="00F837E1">
            <w:pPr>
              <w:rPr>
                <w:color w:val="000000"/>
                <w:sz w:val="16"/>
                <w:szCs w:val="16"/>
              </w:rPr>
            </w:pPr>
            <w:r w:rsidRPr="009E7ADD">
              <w:rPr>
                <w:color w:val="000000"/>
                <w:sz w:val="16"/>
                <w:szCs w:val="16"/>
              </w:rPr>
              <w:t>Ukraine</w:t>
            </w:r>
          </w:p>
        </w:tc>
        <w:tc>
          <w:tcPr>
            <w:tcW w:w="2037" w:type="dxa"/>
            <w:shd w:val="clear" w:color="auto" w:fill="C9DED4"/>
            <w:noWrap/>
            <w:hideMark/>
          </w:tcPr>
          <w:p w:rsidR="00F837E1" w:rsidRPr="009E7ADD" w:rsidRDefault="00F837E1" w:rsidP="00E03AAB">
            <w:pPr>
              <w:jc w:val="center"/>
              <w:rPr>
                <w:color w:val="000000"/>
                <w:sz w:val="16"/>
                <w:szCs w:val="16"/>
              </w:rPr>
            </w:pPr>
            <w:r w:rsidRPr="009E7ADD">
              <w:rPr>
                <w:color w:val="000000"/>
                <w:sz w:val="16"/>
                <w:szCs w:val="16"/>
              </w:rPr>
              <w:t>0</w:t>
            </w:r>
          </w:p>
        </w:tc>
        <w:tc>
          <w:tcPr>
            <w:tcW w:w="2037" w:type="dxa"/>
            <w:shd w:val="clear" w:color="auto" w:fill="C9DED4"/>
            <w:noWrap/>
            <w:hideMark/>
          </w:tcPr>
          <w:p w:rsidR="00F837E1" w:rsidRPr="009E7ADD" w:rsidRDefault="00F837E1" w:rsidP="00E03AAB">
            <w:pPr>
              <w:jc w:val="center"/>
              <w:rPr>
                <w:color w:val="000000"/>
                <w:sz w:val="16"/>
                <w:szCs w:val="16"/>
              </w:rPr>
            </w:pPr>
            <w:r w:rsidRPr="009E7ADD">
              <w:rPr>
                <w:color w:val="000000"/>
                <w:sz w:val="16"/>
                <w:szCs w:val="16"/>
              </w:rPr>
              <w:t>1</w:t>
            </w:r>
          </w:p>
        </w:tc>
        <w:tc>
          <w:tcPr>
            <w:tcW w:w="2037" w:type="dxa"/>
            <w:shd w:val="clear" w:color="auto" w:fill="C9DED4"/>
            <w:noWrap/>
            <w:hideMark/>
          </w:tcPr>
          <w:p w:rsidR="00F837E1" w:rsidRPr="009E7ADD" w:rsidRDefault="00F837E1" w:rsidP="00E03AAB">
            <w:pPr>
              <w:jc w:val="center"/>
              <w:rPr>
                <w:color w:val="000000"/>
                <w:sz w:val="16"/>
                <w:szCs w:val="16"/>
              </w:rPr>
            </w:pPr>
            <w:r w:rsidRPr="009E7ADD">
              <w:rPr>
                <w:color w:val="000000"/>
                <w:sz w:val="16"/>
                <w:szCs w:val="16"/>
              </w:rPr>
              <w:t>0</w:t>
            </w:r>
          </w:p>
        </w:tc>
      </w:tr>
      <w:tr w:rsidR="00F837E1" w:rsidRPr="009E7ADD" w:rsidTr="00E03AAB">
        <w:trPr>
          <w:trHeight w:val="96"/>
        </w:trPr>
        <w:tc>
          <w:tcPr>
            <w:tcW w:w="2943" w:type="dxa"/>
            <w:shd w:val="clear" w:color="auto" w:fill="auto"/>
            <w:hideMark/>
          </w:tcPr>
          <w:p w:rsidR="00F837E1" w:rsidRPr="009E7ADD" w:rsidRDefault="00F837E1" w:rsidP="00F837E1">
            <w:pPr>
              <w:rPr>
                <w:color w:val="000000"/>
                <w:sz w:val="16"/>
                <w:szCs w:val="16"/>
              </w:rPr>
            </w:pPr>
            <w:r w:rsidRPr="009E7ADD">
              <w:rPr>
                <w:color w:val="000000"/>
                <w:sz w:val="16"/>
                <w:szCs w:val="16"/>
              </w:rPr>
              <w:t>United States</w:t>
            </w:r>
          </w:p>
        </w:tc>
        <w:tc>
          <w:tcPr>
            <w:tcW w:w="2037" w:type="dxa"/>
            <w:shd w:val="clear" w:color="auto" w:fill="auto"/>
            <w:noWrap/>
            <w:hideMark/>
          </w:tcPr>
          <w:p w:rsidR="00F837E1" w:rsidRPr="009E7ADD" w:rsidRDefault="00F837E1" w:rsidP="00E03AAB">
            <w:pPr>
              <w:jc w:val="center"/>
              <w:rPr>
                <w:color w:val="000000"/>
                <w:sz w:val="16"/>
                <w:szCs w:val="16"/>
              </w:rPr>
            </w:pPr>
            <w:r w:rsidRPr="009E7ADD">
              <w:rPr>
                <w:color w:val="000000"/>
                <w:sz w:val="16"/>
                <w:szCs w:val="16"/>
              </w:rPr>
              <w:t>10</w:t>
            </w:r>
          </w:p>
        </w:tc>
        <w:tc>
          <w:tcPr>
            <w:tcW w:w="2037" w:type="dxa"/>
            <w:shd w:val="clear" w:color="auto" w:fill="auto"/>
            <w:noWrap/>
            <w:hideMark/>
          </w:tcPr>
          <w:p w:rsidR="00F837E1" w:rsidRPr="009E7ADD" w:rsidRDefault="00F837E1" w:rsidP="00E03AAB">
            <w:pPr>
              <w:jc w:val="center"/>
              <w:rPr>
                <w:color w:val="000000"/>
                <w:sz w:val="16"/>
                <w:szCs w:val="16"/>
              </w:rPr>
            </w:pPr>
            <w:r w:rsidRPr="009E7ADD">
              <w:rPr>
                <w:color w:val="000000"/>
                <w:sz w:val="16"/>
                <w:szCs w:val="16"/>
              </w:rPr>
              <w:t>16</w:t>
            </w:r>
          </w:p>
        </w:tc>
        <w:tc>
          <w:tcPr>
            <w:tcW w:w="2037" w:type="dxa"/>
            <w:shd w:val="clear" w:color="auto" w:fill="auto"/>
            <w:noWrap/>
            <w:hideMark/>
          </w:tcPr>
          <w:p w:rsidR="00F837E1" w:rsidRPr="009E7ADD" w:rsidRDefault="00F837E1" w:rsidP="00E03AAB">
            <w:pPr>
              <w:jc w:val="center"/>
              <w:rPr>
                <w:color w:val="000000"/>
                <w:sz w:val="16"/>
                <w:szCs w:val="16"/>
              </w:rPr>
            </w:pPr>
            <w:r w:rsidRPr="009E7ADD">
              <w:rPr>
                <w:color w:val="000000"/>
                <w:sz w:val="16"/>
                <w:szCs w:val="16"/>
              </w:rPr>
              <w:t>11</w:t>
            </w:r>
          </w:p>
        </w:tc>
      </w:tr>
      <w:tr w:rsidR="00F837E1" w:rsidRPr="009E7ADD" w:rsidTr="00E03AAB">
        <w:trPr>
          <w:trHeight w:val="198"/>
        </w:trPr>
        <w:tc>
          <w:tcPr>
            <w:tcW w:w="2943" w:type="dxa"/>
            <w:shd w:val="clear" w:color="auto" w:fill="C9DED4"/>
            <w:noWrap/>
            <w:hideMark/>
          </w:tcPr>
          <w:p w:rsidR="00F837E1" w:rsidRPr="009E7ADD" w:rsidRDefault="00F837E1" w:rsidP="00F837E1">
            <w:pPr>
              <w:rPr>
                <w:b/>
                <w:bCs/>
                <w:color w:val="000000"/>
                <w:sz w:val="16"/>
                <w:szCs w:val="16"/>
              </w:rPr>
            </w:pPr>
            <w:r w:rsidRPr="009E7ADD">
              <w:rPr>
                <w:b/>
                <w:bCs/>
                <w:color w:val="000000"/>
                <w:sz w:val="16"/>
                <w:szCs w:val="16"/>
              </w:rPr>
              <w:t>Total</w:t>
            </w:r>
          </w:p>
        </w:tc>
        <w:tc>
          <w:tcPr>
            <w:tcW w:w="2037" w:type="dxa"/>
            <w:shd w:val="clear" w:color="auto" w:fill="C9DED4"/>
            <w:noWrap/>
            <w:hideMark/>
          </w:tcPr>
          <w:p w:rsidR="00F837E1" w:rsidRPr="009E7ADD" w:rsidRDefault="00F837E1" w:rsidP="00E03AAB">
            <w:pPr>
              <w:jc w:val="center"/>
              <w:rPr>
                <w:b/>
                <w:bCs/>
                <w:color w:val="000000"/>
                <w:sz w:val="16"/>
                <w:szCs w:val="16"/>
              </w:rPr>
            </w:pPr>
            <w:r w:rsidRPr="009E7ADD">
              <w:rPr>
                <w:b/>
                <w:bCs/>
                <w:color w:val="000000"/>
                <w:sz w:val="16"/>
                <w:szCs w:val="16"/>
              </w:rPr>
              <w:t>15</w:t>
            </w:r>
          </w:p>
        </w:tc>
        <w:tc>
          <w:tcPr>
            <w:tcW w:w="2037" w:type="dxa"/>
            <w:shd w:val="clear" w:color="auto" w:fill="C9DED4"/>
            <w:noWrap/>
            <w:hideMark/>
          </w:tcPr>
          <w:p w:rsidR="00F837E1" w:rsidRPr="009E7ADD" w:rsidRDefault="00F837E1" w:rsidP="00E03AAB">
            <w:pPr>
              <w:jc w:val="center"/>
              <w:rPr>
                <w:b/>
                <w:bCs/>
                <w:color w:val="000000"/>
                <w:sz w:val="16"/>
                <w:szCs w:val="16"/>
              </w:rPr>
            </w:pPr>
            <w:r w:rsidRPr="009E7ADD">
              <w:rPr>
                <w:b/>
                <w:bCs/>
                <w:color w:val="000000"/>
                <w:sz w:val="16"/>
                <w:szCs w:val="16"/>
              </w:rPr>
              <w:t>24</w:t>
            </w:r>
          </w:p>
        </w:tc>
        <w:tc>
          <w:tcPr>
            <w:tcW w:w="2037" w:type="dxa"/>
            <w:shd w:val="clear" w:color="auto" w:fill="C9DED4"/>
            <w:noWrap/>
            <w:hideMark/>
          </w:tcPr>
          <w:p w:rsidR="00F837E1" w:rsidRPr="009E7ADD" w:rsidRDefault="00F837E1" w:rsidP="00E03AAB">
            <w:pPr>
              <w:jc w:val="center"/>
              <w:rPr>
                <w:b/>
                <w:bCs/>
                <w:color w:val="000000"/>
                <w:sz w:val="16"/>
                <w:szCs w:val="16"/>
              </w:rPr>
            </w:pPr>
            <w:r w:rsidRPr="009E7ADD">
              <w:rPr>
                <w:b/>
                <w:bCs/>
                <w:color w:val="000000"/>
                <w:sz w:val="16"/>
                <w:szCs w:val="16"/>
              </w:rPr>
              <w:t>18</w:t>
            </w:r>
          </w:p>
        </w:tc>
      </w:tr>
    </w:tbl>
    <w:p w:rsidR="00F837E1" w:rsidRPr="009E7ADD" w:rsidRDefault="00F837E1" w:rsidP="00F837E1">
      <w:pPr>
        <w:pStyle w:val="NoteText"/>
        <w:spacing w:before="120" w:after="240"/>
      </w:pPr>
      <w:r w:rsidRPr="009E7ADD">
        <w:t>Source:</w:t>
      </w:r>
      <w:r w:rsidRPr="009E7ADD">
        <w:tab/>
        <w:t>WTO Secretariat</w:t>
      </w:r>
    </w:p>
    <w:p w:rsidR="00F837E1" w:rsidRPr="00C13110" w:rsidRDefault="00F837E1" w:rsidP="00C13110">
      <w:pPr>
        <w:pStyle w:val="Corpsdetexte"/>
        <w:numPr>
          <w:ilvl w:val="6"/>
          <w:numId w:val="23"/>
        </w:numPr>
        <w:rPr>
          <w:szCs w:val="18"/>
        </w:rPr>
      </w:pPr>
      <w:r w:rsidRPr="00C13110">
        <w:rPr>
          <w:szCs w:val="18"/>
        </w:rPr>
        <w:t xml:space="preserve">Concerning the products affected by countervailing investigations, </w:t>
      </w:r>
      <w:r w:rsidR="00524C02" w:rsidRPr="00C13110">
        <w:rPr>
          <w:szCs w:val="18"/>
        </w:rPr>
        <w:fldChar w:fldCharType="begin"/>
      </w:r>
      <w:r w:rsidR="00524C02" w:rsidRPr="00C13110">
        <w:rPr>
          <w:szCs w:val="18"/>
        </w:rPr>
        <w:instrText xml:space="preserve"> REF _Ref515626082 \h </w:instrText>
      </w:r>
      <w:r w:rsidR="009E7ADD" w:rsidRPr="00C13110">
        <w:rPr>
          <w:szCs w:val="18"/>
        </w:rPr>
        <w:instrText xml:space="preserve"> \* MERGEFORMAT </w:instrText>
      </w:r>
      <w:r w:rsidR="00524C02" w:rsidRPr="00C13110">
        <w:rPr>
          <w:szCs w:val="18"/>
        </w:rPr>
      </w:r>
      <w:r w:rsidR="00524C02" w:rsidRPr="00C13110">
        <w:rPr>
          <w:szCs w:val="18"/>
        </w:rPr>
        <w:fldChar w:fldCharType="separate"/>
      </w:r>
      <w:r w:rsidR="000630E7" w:rsidRPr="00C13110">
        <w:rPr>
          <w:szCs w:val="18"/>
        </w:rPr>
        <w:t xml:space="preserve">Chart </w:t>
      </w:r>
      <w:r w:rsidR="000630E7">
        <w:rPr>
          <w:noProof/>
          <w:szCs w:val="18"/>
        </w:rPr>
        <w:t>3.6</w:t>
      </w:r>
      <w:r w:rsidR="00524C02" w:rsidRPr="00C13110">
        <w:rPr>
          <w:szCs w:val="18"/>
        </w:rPr>
        <w:fldChar w:fldCharType="end"/>
      </w:r>
      <w:r w:rsidRPr="00C13110">
        <w:rPr>
          <w:szCs w:val="18"/>
        </w:rPr>
        <w:t xml:space="preserve"> shows that metals accounted for most of the initiations reported </w:t>
      </w:r>
      <w:r w:rsidR="00F946AD">
        <w:rPr>
          <w:szCs w:val="18"/>
        </w:rPr>
        <w:t>between 2015 and 2017</w:t>
      </w:r>
      <w:r w:rsidRPr="00C13110">
        <w:rPr>
          <w:szCs w:val="18"/>
        </w:rPr>
        <w:t>, accounting for 77%, 59% and 37% of all initiations, respectively. For the three periods combined, 58 of the 106 total initiations recorded covered metals and 48 of these targ</w:t>
      </w:r>
      <w:r w:rsidR="00560BC6" w:rsidRPr="00C13110">
        <w:rPr>
          <w:szCs w:val="18"/>
        </w:rPr>
        <w:t>eted steel products. The United </w:t>
      </w:r>
      <w:r w:rsidRPr="00C13110">
        <w:rPr>
          <w:szCs w:val="18"/>
        </w:rPr>
        <w:t xml:space="preserve">States initiated 28 of the 48 investigations on steel products. Five of the 11 steel-related initiations in </w:t>
      </w:r>
      <w:r w:rsidR="00F946AD">
        <w:rPr>
          <w:szCs w:val="18"/>
        </w:rPr>
        <w:t>2017</w:t>
      </w:r>
      <w:r w:rsidRPr="00C13110">
        <w:rPr>
          <w:szCs w:val="18"/>
        </w:rPr>
        <w:t xml:space="preserve"> involve products from China.</w:t>
      </w:r>
      <w:r w:rsidR="0045125A" w:rsidRPr="00C13110">
        <w:rPr>
          <w:szCs w:val="18"/>
        </w:rPr>
        <w:t xml:space="preserve"> </w:t>
      </w:r>
    </w:p>
    <w:p w:rsidR="00F837E1" w:rsidRPr="00C13110" w:rsidRDefault="00F946AD" w:rsidP="00C13110">
      <w:pPr>
        <w:pStyle w:val="Corpsdetexte"/>
        <w:widowControl w:val="0"/>
        <w:numPr>
          <w:ilvl w:val="6"/>
          <w:numId w:val="23"/>
        </w:numPr>
        <w:spacing w:after="200"/>
        <w:rPr>
          <w:szCs w:val="18"/>
        </w:rPr>
      </w:pPr>
      <w:r>
        <w:rPr>
          <w:szCs w:val="18"/>
        </w:rPr>
        <w:t>P</w:t>
      </w:r>
      <w:r w:rsidR="00F837E1" w:rsidRPr="00C13110">
        <w:rPr>
          <w:szCs w:val="18"/>
        </w:rPr>
        <w:t xml:space="preserve">lastics and chemicals were the second-most investigated sectors </w:t>
      </w:r>
      <w:r>
        <w:rPr>
          <w:szCs w:val="18"/>
        </w:rPr>
        <w:t xml:space="preserve">between 2015 and 2017, </w:t>
      </w:r>
      <w:r w:rsidR="00F837E1" w:rsidRPr="00C13110">
        <w:rPr>
          <w:szCs w:val="18"/>
        </w:rPr>
        <w:t xml:space="preserve">with 14 initiations for each, followed by paper products with </w:t>
      </w:r>
      <w:r w:rsidR="00AE272D">
        <w:rPr>
          <w:szCs w:val="18"/>
        </w:rPr>
        <w:t>6</w:t>
      </w:r>
      <w:r w:rsidR="00F837E1" w:rsidRPr="00C13110">
        <w:rPr>
          <w:szCs w:val="18"/>
        </w:rPr>
        <w:t xml:space="preserve"> initiations. </w:t>
      </w:r>
      <w:bookmarkStart w:id="80" w:name="_Ref433987638"/>
    </w:p>
    <w:p w:rsidR="00F837E1" w:rsidRPr="00C13110" w:rsidRDefault="00A85C3A" w:rsidP="00C13110">
      <w:pPr>
        <w:pStyle w:val="Lgende"/>
        <w:jc w:val="both"/>
        <w:rPr>
          <w:szCs w:val="18"/>
        </w:rPr>
      </w:pPr>
      <w:bookmarkStart w:id="81" w:name="_Ref515626082"/>
      <w:bookmarkEnd w:id="80"/>
      <w:r w:rsidRPr="00C13110">
        <w:rPr>
          <w:szCs w:val="18"/>
        </w:rPr>
        <w:t xml:space="preserve">Chart </w:t>
      </w:r>
      <w:r w:rsidR="00745A8B">
        <w:rPr>
          <w:szCs w:val="18"/>
        </w:rPr>
        <w:fldChar w:fldCharType="begin"/>
      </w:r>
      <w:r w:rsidR="00745A8B">
        <w:rPr>
          <w:szCs w:val="18"/>
        </w:rPr>
        <w:instrText xml:space="preserve"> STYLEREF 1 \s </w:instrText>
      </w:r>
      <w:r w:rsidR="00745A8B">
        <w:rPr>
          <w:szCs w:val="18"/>
        </w:rPr>
        <w:fldChar w:fldCharType="separate"/>
      </w:r>
      <w:r w:rsidR="000630E7">
        <w:rPr>
          <w:noProof/>
          <w:szCs w:val="18"/>
        </w:rPr>
        <w:t>3</w:t>
      </w:r>
      <w:r w:rsidR="00745A8B">
        <w:rPr>
          <w:szCs w:val="18"/>
        </w:rPr>
        <w:fldChar w:fldCharType="end"/>
      </w:r>
      <w:r w:rsidR="00745A8B">
        <w:rPr>
          <w:szCs w:val="18"/>
        </w:rPr>
        <w:t>.</w:t>
      </w:r>
      <w:r w:rsidR="00745A8B">
        <w:rPr>
          <w:szCs w:val="18"/>
        </w:rPr>
        <w:fldChar w:fldCharType="begin"/>
      </w:r>
      <w:r w:rsidR="00745A8B">
        <w:rPr>
          <w:szCs w:val="18"/>
        </w:rPr>
        <w:instrText xml:space="preserve"> SEQ Chart \* ARABIC \s 1 </w:instrText>
      </w:r>
      <w:r w:rsidR="00745A8B">
        <w:rPr>
          <w:szCs w:val="18"/>
        </w:rPr>
        <w:fldChar w:fldCharType="separate"/>
      </w:r>
      <w:r w:rsidR="000630E7">
        <w:rPr>
          <w:noProof/>
          <w:szCs w:val="18"/>
        </w:rPr>
        <w:t>6</w:t>
      </w:r>
      <w:r w:rsidR="00745A8B">
        <w:rPr>
          <w:szCs w:val="18"/>
        </w:rPr>
        <w:fldChar w:fldCharType="end"/>
      </w:r>
      <w:bookmarkEnd w:id="81"/>
      <w:r w:rsidRPr="00C13110">
        <w:rPr>
          <w:szCs w:val="18"/>
        </w:rPr>
        <w:t xml:space="preserve"> Countervailing duty initiations by product</w:t>
      </w:r>
    </w:p>
    <w:p w:rsidR="00524C02" w:rsidRPr="009E7ADD" w:rsidRDefault="009E7AB8" w:rsidP="00524C02">
      <w:r>
        <w:rPr>
          <w:noProof/>
          <w:lang w:val="fr-FR" w:eastAsia="fr-FR"/>
        </w:rPr>
        <w:drawing>
          <wp:inline distT="0" distB="0" distL="0" distR="0" wp14:anchorId="6AAD70B2" wp14:editId="1AC9403F">
            <wp:extent cx="5672455" cy="2641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l="920" t="12859" b="20624"/>
                    <a:stretch>
                      <a:fillRect/>
                    </a:stretch>
                  </pic:blipFill>
                  <pic:spPr bwMode="auto">
                    <a:xfrm>
                      <a:off x="0" y="0"/>
                      <a:ext cx="5672455" cy="2641600"/>
                    </a:xfrm>
                    <a:prstGeom prst="rect">
                      <a:avLst/>
                    </a:prstGeom>
                    <a:noFill/>
                    <a:ln>
                      <a:noFill/>
                    </a:ln>
                  </pic:spPr>
                </pic:pic>
              </a:graphicData>
            </a:graphic>
          </wp:inline>
        </w:drawing>
      </w:r>
    </w:p>
    <w:p w:rsidR="00524C02" w:rsidRPr="009E7ADD" w:rsidRDefault="00524C02" w:rsidP="00F837E1"/>
    <w:p w:rsidR="00524C02" w:rsidRPr="009E7ADD" w:rsidRDefault="009E7AB8" w:rsidP="00524C02">
      <w:r>
        <w:rPr>
          <w:noProof/>
          <w:lang w:val="fr-FR" w:eastAsia="fr-FR"/>
        </w:rPr>
        <w:drawing>
          <wp:inline distT="0" distB="0" distL="0" distR="0" wp14:anchorId="35B273B9" wp14:editId="1A0E5AF3">
            <wp:extent cx="5672455" cy="3048000"/>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l="920" t="3555" b="19728"/>
                    <a:stretch>
                      <a:fillRect/>
                    </a:stretch>
                  </pic:blipFill>
                  <pic:spPr bwMode="auto">
                    <a:xfrm>
                      <a:off x="0" y="0"/>
                      <a:ext cx="5672455" cy="3048000"/>
                    </a:xfrm>
                    <a:prstGeom prst="rect">
                      <a:avLst/>
                    </a:prstGeom>
                    <a:noFill/>
                    <a:ln>
                      <a:noFill/>
                    </a:ln>
                  </pic:spPr>
                </pic:pic>
              </a:graphicData>
            </a:graphic>
          </wp:inline>
        </w:drawing>
      </w:r>
    </w:p>
    <w:p w:rsidR="00F837E1" w:rsidRPr="00D02565" w:rsidRDefault="00F837E1" w:rsidP="004265DA">
      <w:pPr>
        <w:tabs>
          <w:tab w:val="left" w:pos="851"/>
        </w:tabs>
        <w:spacing w:before="120" w:after="240"/>
        <w:rPr>
          <w:noProof/>
          <w:sz w:val="16"/>
          <w:szCs w:val="16"/>
        </w:rPr>
      </w:pPr>
      <w:r w:rsidRPr="00D02565">
        <w:rPr>
          <w:noProof/>
          <w:sz w:val="16"/>
          <w:szCs w:val="16"/>
        </w:rPr>
        <w:t>Source:</w:t>
      </w:r>
      <w:r w:rsidR="0045125A" w:rsidRPr="00D02565">
        <w:rPr>
          <w:noProof/>
          <w:sz w:val="16"/>
          <w:szCs w:val="16"/>
        </w:rPr>
        <w:t xml:space="preserve"> </w:t>
      </w:r>
      <w:r w:rsidR="00A109A4">
        <w:rPr>
          <w:noProof/>
          <w:sz w:val="16"/>
          <w:szCs w:val="16"/>
        </w:rPr>
        <w:tab/>
      </w:r>
      <w:r w:rsidRPr="00D02565">
        <w:rPr>
          <w:noProof/>
          <w:sz w:val="16"/>
          <w:szCs w:val="16"/>
        </w:rPr>
        <w:t>WTO Secretariat.</w:t>
      </w:r>
    </w:p>
    <w:p w:rsidR="00F837E1" w:rsidRPr="00C13110" w:rsidRDefault="00F837E1" w:rsidP="00C13110">
      <w:pPr>
        <w:pStyle w:val="Corpsdetexte"/>
        <w:widowControl w:val="0"/>
        <w:numPr>
          <w:ilvl w:val="6"/>
          <w:numId w:val="23"/>
        </w:numPr>
        <w:rPr>
          <w:szCs w:val="18"/>
        </w:rPr>
      </w:pPr>
      <w:r w:rsidRPr="00C13110">
        <w:rPr>
          <w:szCs w:val="18"/>
        </w:rPr>
        <w:t xml:space="preserve">In terms of countries or customs territories affected by new countervailing investigations, 12 exporting Members were affected </w:t>
      </w:r>
      <w:r w:rsidR="00F946AD">
        <w:rPr>
          <w:szCs w:val="18"/>
        </w:rPr>
        <w:t>in 2015</w:t>
      </w:r>
      <w:r w:rsidRPr="00C13110">
        <w:rPr>
          <w:szCs w:val="18"/>
        </w:rPr>
        <w:t xml:space="preserve">, 11 </w:t>
      </w:r>
      <w:r w:rsidR="00F946AD">
        <w:rPr>
          <w:szCs w:val="18"/>
        </w:rPr>
        <w:t>in 2016</w:t>
      </w:r>
      <w:r w:rsidRPr="00C13110">
        <w:rPr>
          <w:szCs w:val="18"/>
        </w:rPr>
        <w:t xml:space="preserve"> and 19 </w:t>
      </w:r>
      <w:r w:rsidR="00F946AD">
        <w:rPr>
          <w:szCs w:val="18"/>
        </w:rPr>
        <w:t>in 2017</w:t>
      </w:r>
      <w:r w:rsidRPr="00C13110">
        <w:rPr>
          <w:szCs w:val="18"/>
        </w:rPr>
        <w:t xml:space="preserve">. China was the most frequent </w:t>
      </w:r>
      <w:r w:rsidR="00A45D23">
        <w:rPr>
          <w:szCs w:val="18"/>
        </w:rPr>
        <w:t xml:space="preserve">target </w:t>
      </w:r>
      <w:r w:rsidRPr="00C13110">
        <w:rPr>
          <w:szCs w:val="18"/>
        </w:rPr>
        <w:t xml:space="preserve">of investigations, accounting for 37% of all investigations </w:t>
      </w:r>
      <w:r w:rsidR="00F602B1">
        <w:rPr>
          <w:szCs w:val="18"/>
        </w:rPr>
        <w:t>between 2015 and 2017</w:t>
      </w:r>
      <w:r w:rsidRPr="00C13110">
        <w:rPr>
          <w:szCs w:val="18"/>
        </w:rPr>
        <w:t xml:space="preserve">. India, the second most frequent </w:t>
      </w:r>
      <w:r w:rsidR="00A45D23">
        <w:rPr>
          <w:szCs w:val="18"/>
        </w:rPr>
        <w:t>target</w:t>
      </w:r>
      <w:r w:rsidRPr="00C13110">
        <w:rPr>
          <w:szCs w:val="18"/>
        </w:rPr>
        <w:t>, accounted for 16% of all initiations, followed</w:t>
      </w:r>
      <w:r w:rsidR="00185224" w:rsidRPr="00C13110">
        <w:rPr>
          <w:szCs w:val="18"/>
        </w:rPr>
        <w:t xml:space="preserve"> by Turkey, which accounted for </w:t>
      </w:r>
      <w:r w:rsidRPr="00C13110">
        <w:rPr>
          <w:szCs w:val="18"/>
        </w:rPr>
        <w:t>7%.</w:t>
      </w:r>
    </w:p>
    <w:p w:rsidR="00F837E1" w:rsidRPr="00C13110" w:rsidRDefault="00F837E1" w:rsidP="00C13110">
      <w:pPr>
        <w:keepNext/>
        <w:spacing w:after="240"/>
        <w:rPr>
          <w:b/>
          <w:color w:val="006283"/>
          <w:szCs w:val="18"/>
        </w:rPr>
      </w:pPr>
      <w:r w:rsidRPr="00C13110">
        <w:rPr>
          <w:b/>
          <w:color w:val="006283"/>
          <w:szCs w:val="18"/>
        </w:rPr>
        <w:t>Sunset Reviews</w:t>
      </w:r>
    </w:p>
    <w:p w:rsidR="00F837E1" w:rsidRPr="00C13110" w:rsidRDefault="00F837E1" w:rsidP="00C13110">
      <w:pPr>
        <w:pStyle w:val="Corpsdetexte"/>
        <w:keepNext/>
        <w:numPr>
          <w:ilvl w:val="6"/>
          <w:numId w:val="23"/>
        </w:numPr>
        <w:rPr>
          <w:szCs w:val="18"/>
        </w:rPr>
      </w:pPr>
      <w:r w:rsidRPr="00C13110">
        <w:rPr>
          <w:szCs w:val="18"/>
        </w:rPr>
        <w:t xml:space="preserve">This </w:t>
      </w:r>
      <w:r w:rsidR="002D79FD">
        <w:rPr>
          <w:szCs w:val="18"/>
        </w:rPr>
        <w:t>S</w:t>
      </w:r>
      <w:r w:rsidRPr="00C13110">
        <w:rPr>
          <w:szCs w:val="18"/>
        </w:rPr>
        <w:t xml:space="preserve">ection examines the effect the global financial crisis may have had on anti-dumping (AD) and countervailing actions (CVD), by </w:t>
      </w:r>
      <w:r w:rsidR="00915F02" w:rsidRPr="00C13110">
        <w:rPr>
          <w:szCs w:val="18"/>
        </w:rPr>
        <w:t>analy</w:t>
      </w:r>
      <w:r w:rsidR="002D79FD">
        <w:rPr>
          <w:szCs w:val="18"/>
        </w:rPr>
        <w:t>s</w:t>
      </w:r>
      <w:r w:rsidR="00915F02" w:rsidRPr="00C13110">
        <w:rPr>
          <w:szCs w:val="18"/>
        </w:rPr>
        <w:t>ing</w:t>
      </w:r>
      <w:r w:rsidRPr="00C13110">
        <w:rPr>
          <w:szCs w:val="18"/>
        </w:rPr>
        <w:t xml:space="preserve"> the extent to which measures imposed following the financial crisis have been extended or have expired (or have otherwise been terminated) - suggesting that the financial crisis could have been a factor that contributed to the imposition of the measure. This </w:t>
      </w:r>
      <w:r w:rsidR="002D79FD">
        <w:rPr>
          <w:szCs w:val="18"/>
        </w:rPr>
        <w:t>S</w:t>
      </w:r>
      <w:r w:rsidRPr="00C13110">
        <w:rPr>
          <w:szCs w:val="18"/>
        </w:rPr>
        <w:t>ection, therefore, examines measures imposed as a result of investigations initiated in 2008, before the financial crisis, as well as 2009 and 2010, when the full effects of the financial crisis were being felt.</w:t>
      </w:r>
      <w:r w:rsidRPr="00C13110">
        <w:rPr>
          <w:rStyle w:val="Appelnotedebasdep"/>
          <w:szCs w:val="18"/>
        </w:rPr>
        <w:footnoteReference w:id="28"/>
      </w:r>
      <w:r w:rsidRPr="00C13110">
        <w:rPr>
          <w:szCs w:val="18"/>
        </w:rPr>
        <w:t xml:space="preserve"> </w:t>
      </w:r>
    </w:p>
    <w:p w:rsidR="00F837E1" w:rsidRPr="00C13110" w:rsidRDefault="00F837E1" w:rsidP="00C13110">
      <w:pPr>
        <w:pStyle w:val="Corpsdetexte"/>
        <w:numPr>
          <w:ilvl w:val="6"/>
          <w:numId w:val="23"/>
        </w:numPr>
        <w:rPr>
          <w:szCs w:val="18"/>
        </w:rPr>
      </w:pPr>
      <w:r w:rsidRPr="00C13110">
        <w:rPr>
          <w:szCs w:val="18"/>
        </w:rPr>
        <w:t xml:space="preserve">The relevant WTO Agreements stipulate that </w:t>
      </w:r>
      <w:r w:rsidR="002D79FD">
        <w:rPr>
          <w:szCs w:val="18"/>
        </w:rPr>
        <w:t xml:space="preserve">AD </w:t>
      </w:r>
      <w:r w:rsidRPr="00C13110">
        <w:rPr>
          <w:szCs w:val="18"/>
        </w:rPr>
        <w:t xml:space="preserve">and </w:t>
      </w:r>
      <w:r w:rsidR="002D79FD">
        <w:rPr>
          <w:szCs w:val="18"/>
        </w:rPr>
        <w:t xml:space="preserve">CVD </w:t>
      </w:r>
      <w:r w:rsidRPr="00C13110">
        <w:rPr>
          <w:szCs w:val="18"/>
        </w:rPr>
        <w:t xml:space="preserve">measures can remain in force only for as long as necessary to counteract injury caused by dumped or </w:t>
      </w:r>
      <w:r w:rsidR="00915F02" w:rsidRPr="00C13110">
        <w:rPr>
          <w:szCs w:val="18"/>
        </w:rPr>
        <w:t>subsidized</w:t>
      </w:r>
      <w:r w:rsidRPr="00C13110">
        <w:rPr>
          <w:szCs w:val="18"/>
        </w:rPr>
        <w:t xml:space="preserve"> imports. In addition, they must expire no later than five years after their imposition unless it is determined, through a review, that removal of a measure would likely lead to a continuation or recurrence of dumping or </w:t>
      </w:r>
      <w:r w:rsidR="00915F02" w:rsidRPr="00C13110">
        <w:rPr>
          <w:szCs w:val="18"/>
        </w:rPr>
        <w:t>subsidization</w:t>
      </w:r>
      <w:r w:rsidRPr="00C13110">
        <w:rPr>
          <w:szCs w:val="18"/>
        </w:rPr>
        <w:t xml:space="preserve"> and injury. In such a case, the measure can be extended for up to a further five years. This review process is often referred to as a sunset review. Investigating authorities generally invite applications for a sunset review before a measure expires, and in the absence of a review, they allow the measure to lapse.</w:t>
      </w:r>
      <w:r w:rsidR="0045125A" w:rsidRPr="00C13110">
        <w:rPr>
          <w:szCs w:val="18"/>
        </w:rPr>
        <w:t xml:space="preserve"> </w:t>
      </w:r>
    </w:p>
    <w:p w:rsidR="00F837E1" w:rsidRPr="00A45D23" w:rsidRDefault="00F837E1" w:rsidP="00C13110">
      <w:pPr>
        <w:pStyle w:val="Corpsdetexte"/>
        <w:numPr>
          <w:ilvl w:val="6"/>
          <w:numId w:val="23"/>
        </w:numPr>
        <w:rPr>
          <w:szCs w:val="18"/>
        </w:rPr>
      </w:pPr>
      <w:r w:rsidRPr="00A45D23">
        <w:rPr>
          <w:szCs w:val="18"/>
        </w:rPr>
        <w:t xml:space="preserve">As </w:t>
      </w:r>
      <w:r w:rsidR="0067361A" w:rsidRPr="00A45D23">
        <w:rPr>
          <w:szCs w:val="18"/>
        </w:rPr>
        <w:t>at</w:t>
      </w:r>
      <w:r w:rsidRPr="00A45D23">
        <w:rPr>
          <w:szCs w:val="18"/>
        </w:rPr>
        <w:t xml:space="preserve"> 31 December 2017, measures imposed as a result of i</w:t>
      </w:r>
      <w:r w:rsidR="008343D7" w:rsidRPr="00A45D23">
        <w:rPr>
          <w:szCs w:val="18"/>
        </w:rPr>
        <w:t>nvestigations initiated in 2008</w:t>
      </w:r>
      <w:r w:rsidR="008343D7" w:rsidRPr="00A45D23">
        <w:rPr>
          <w:szCs w:val="18"/>
        </w:rPr>
        <w:noBreakHyphen/>
      </w:r>
      <w:r w:rsidRPr="00A45D23">
        <w:rPr>
          <w:szCs w:val="18"/>
        </w:rPr>
        <w:t xml:space="preserve">2010 </w:t>
      </w:r>
      <w:r w:rsidR="002D79FD">
        <w:rPr>
          <w:szCs w:val="18"/>
        </w:rPr>
        <w:t>we</w:t>
      </w:r>
      <w:r w:rsidRPr="00A45D23">
        <w:rPr>
          <w:szCs w:val="18"/>
        </w:rPr>
        <w:t>re in various stages of their lifecycle</w:t>
      </w:r>
      <w:r w:rsidR="008343D7" w:rsidRPr="00A45D23">
        <w:rPr>
          <w:szCs w:val="18"/>
        </w:rPr>
        <w:t>, with s</w:t>
      </w:r>
      <w:r w:rsidRPr="00A45D23">
        <w:rPr>
          <w:szCs w:val="18"/>
        </w:rPr>
        <w:t>ome under review</w:t>
      </w:r>
      <w:r w:rsidRPr="00C13110">
        <w:rPr>
          <w:rStyle w:val="Appelnotedebasdep"/>
          <w:szCs w:val="18"/>
        </w:rPr>
        <w:footnoteReference w:id="29"/>
      </w:r>
      <w:r w:rsidRPr="00A45D23">
        <w:rPr>
          <w:szCs w:val="18"/>
        </w:rPr>
        <w:t>, some be</w:t>
      </w:r>
      <w:r w:rsidR="008343D7" w:rsidRPr="00A45D23">
        <w:rPr>
          <w:szCs w:val="18"/>
        </w:rPr>
        <w:t>ing</w:t>
      </w:r>
      <w:r w:rsidRPr="00A45D23">
        <w:rPr>
          <w:szCs w:val="18"/>
        </w:rPr>
        <w:t xml:space="preserve"> extended and some hav</w:t>
      </w:r>
      <w:r w:rsidR="008343D7" w:rsidRPr="00A45D23">
        <w:rPr>
          <w:szCs w:val="18"/>
        </w:rPr>
        <w:t>ing</w:t>
      </w:r>
      <w:r w:rsidRPr="00A45D23">
        <w:rPr>
          <w:szCs w:val="18"/>
        </w:rPr>
        <w:t xml:space="preserve"> expired. </w:t>
      </w:r>
      <w:bookmarkStart w:id="82" w:name="_Ref433028555"/>
      <w:r w:rsidR="00524C02" w:rsidRPr="00A45D23">
        <w:rPr>
          <w:szCs w:val="18"/>
        </w:rPr>
        <w:fldChar w:fldCharType="begin"/>
      </w:r>
      <w:r w:rsidR="00524C02" w:rsidRPr="00A45D23">
        <w:rPr>
          <w:szCs w:val="18"/>
        </w:rPr>
        <w:instrText xml:space="preserve"> REF _Ref515626220 \h </w:instrText>
      </w:r>
      <w:r w:rsidR="009E7ADD" w:rsidRPr="00A45D23">
        <w:rPr>
          <w:szCs w:val="18"/>
        </w:rPr>
        <w:instrText xml:space="preserve"> \* MERGEFORMAT </w:instrText>
      </w:r>
      <w:r w:rsidR="00524C02" w:rsidRPr="00A45D23">
        <w:rPr>
          <w:szCs w:val="18"/>
        </w:rPr>
      </w:r>
      <w:r w:rsidR="00524C02" w:rsidRPr="00A45D23">
        <w:rPr>
          <w:szCs w:val="18"/>
        </w:rPr>
        <w:fldChar w:fldCharType="separate"/>
      </w:r>
      <w:r w:rsidR="000630E7" w:rsidRPr="00C13110">
        <w:rPr>
          <w:szCs w:val="18"/>
        </w:rPr>
        <w:t xml:space="preserve">Chart </w:t>
      </w:r>
      <w:r w:rsidR="000630E7">
        <w:rPr>
          <w:noProof/>
          <w:szCs w:val="18"/>
        </w:rPr>
        <w:t>3.7</w:t>
      </w:r>
      <w:r w:rsidR="00524C02" w:rsidRPr="00A45D23">
        <w:rPr>
          <w:szCs w:val="18"/>
        </w:rPr>
        <w:fldChar w:fldCharType="end"/>
      </w:r>
      <w:r w:rsidRPr="00A45D23">
        <w:rPr>
          <w:szCs w:val="18"/>
        </w:rPr>
        <w:t xml:space="preserve"> shows the status </w:t>
      </w:r>
      <w:r w:rsidR="002D79FD">
        <w:rPr>
          <w:szCs w:val="18"/>
        </w:rPr>
        <w:t xml:space="preserve">as at 31 December 2017 </w:t>
      </w:r>
      <w:r w:rsidRPr="00A45D23">
        <w:rPr>
          <w:szCs w:val="18"/>
        </w:rPr>
        <w:t xml:space="preserve">of AD and CVD measures resulting from investigations initiated in 2008, 2009 and 2010 by WTO Members. </w:t>
      </w:r>
    </w:p>
    <w:p w:rsidR="00F837E1" w:rsidRPr="00C13110" w:rsidRDefault="00A85C3A" w:rsidP="00A85C3A">
      <w:pPr>
        <w:pStyle w:val="Lgende"/>
        <w:rPr>
          <w:szCs w:val="18"/>
        </w:rPr>
      </w:pPr>
      <w:bookmarkStart w:id="83" w:name="_Ref515626220"/>
      <w:bookmarkEnd w:id="82"/>
      <w:r w:rsidRPr="00C13110">
        <w:rPr>
          <w:szCs w:val="18"/>
        </w:rPr>
        <w:t xml:space="preserve">Chart </w:t>
      </w:r>
      <w:r w:rsidR="00745A8B">
        <w:rPr>
          <w:szCs w:val="18"/>
        </w:rPr>
        <w:fldChar w:fldCharType="begin"/>
      </w:r>
      <w:r w:rsidR="00745A8B">
        <w:rPr>
          <w:szCs w:val="18"/>
        </w:rPr>
        <w:instrText xml:space="preserve"> STYLEREF 1 \s </w:instrText>
      </w:r>
      <w:r w:rsidR="00745A8B">
        <w:rPr>
          <w:szCs w:val="18"/>
        </w:rPr>
        <w:fldChar w:fldCharType="separate"/>
      </w:r>
      <w:r w:rsidR="000630E7">
        <w:rPr>
          <w:noProof/>
          <w:szCs w:val="18"/>
        </w:rPr>
        <w:t>3</w:t>
      </w:r>
      <w:r w:rsidR="00745A8B">
        <w:rPr>
          <w:szCs w:val="18"/>
        </w:rPr>
        <w:fldChar w:fldCharType="end"/>
      </w:r>
      <w:r w:rsidR="00745A8B">
        <w:rPr>
          <w:szCs w:val="18"/>
        </w:rPr>
        <w:t>.</w:t>
      </w:r>
      <w:r w:rsidR="00745A8B">
        <w:rPr>
          <w:szCs w:val="18"/>
        </w:rPr>
        <w:fldChar w:fldCharType="begin"/>
      </w:r>
      <w:r w:rsidR="00745A8B">
        <w:rPr>
          <w:szCs w:val="18"/>
        </w:rPr>
        <w:instrText xml:space="preserve"> SEQ Chart \* ARABIC \s 1 </w:instrText>
      </w:r>
      <w:r w:rsidR="00745A8B">
        <w:rPr>
          <w:szCs w:val="18"/>
        </w:rPr>
        <w:fldChar w:fldCharType="separate"/>
      </w:r>
      <w:r w:rsidR="000630E7">
        <w:rPr>
          <w:noProof/>
          <w:szCs w:val="18"/>
        </w:rPr>
        <w:t>7</w:t>
      </w:r>
      <w:r w:rsidR="00745A8B">
        <w:rPr>
          <w:szCs w:val="18"/>
        </w:rPr>
        <w:fldChar w:fldCharType="end"/>
      </w:r>
      <w:bookmarkEnd w:id="83"/>
      <w:r w:rsidRPr="00C13110">
        <w:rPr>
          <w:szCs w:val="18"/>
        </w:rPr>
        <w:t xml:space="preserve"> Status of measures resulting from AD and CVD investigations initiated in 2008, 2009 and 2010</w:t>
      </w:r>
    </w:p>
    <w:p w:rsidR="00F837E1" w:rsidRPr="00C13110" w:rsidRDefault="009E7AB8" w:rsidP="004265DA">
      <w:pPr>
        <w:pStyle w:val="Note"/>
        <w:spacing w:before="120" w:after="240"/>
      </w:pPr>
      <w:r>
        <w:rPr>
          <w:noProof/>
          <w:lang w:val="fr-FR" w:eastAsia="fr-FR"/>
        </w:rPr>
        <w:drawing>
          <wp:inline distT="0" distB="0" distL="0" distR="0" wp14:anchorId="33C3CE7B" wp14:editId="79D512FB">
            <wp:extent cx="5723255" cy="37166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t="12405" b="6865"/>
                    <a:stretch>
                      <a:fillRect/>
                    </a:stretch>
                  </pic:blipFill>
                  <pic:spPr bwMode="auto">
                    <a:xfrm>
                      <a:off x="0" y="0"/>
                      <a:ext cx="5723255" cy="3716655"/>
                    </a:xfrm>
                    <a:prstGeom prst="rect">
                      <a:avLst/>
                    </a:prstGeom>
                    <a:noFill/>
                    <a:ln>
                      <a:noFill/>
                    </a:ln>
                  </pic:spPr>
                </pic:pic>
              </a:graphicData>
            </a:graphic>
          </wp:inline>
        </w:drawing>
      </w:r>
      <w:bookmarkStart w:id="84" w:name="_Ref433987970"/>
      <w:r w:rsidR="00F837E1" w:rsidRPr="00C13110">
        <w:t xml:space="preserve">Source: </w:t>
      </w:r>
      <w:r w:rsidR="00185224" w:rsidRPr="00C13110">
        <w:tab/>
      </w:r>
      <w:r w:rsidR="00F837E1" w:rsidRPr="00C13110">
        <w:t>WTO Secretariat.</w:t>
      </w:r>
    </w:p>
    <w:p w:rsidR="00F837E1" w:rsidRPr="00C13110" w:rsidRDefault="00F837E1" w:rsidP="00C13110">
      <w:pPr>
        <w:pStyle w:val="Corpsdetexte"/>
        <w:numPr>
          <w:ilvl w:val="6"/>
          <w:numId w:val="23"/>
        </w:numPr>
        <w:rPr>
          <w:szCs w:val="18"/>
        </w:rPr>
      </w:pPr>
      <w:r w:rsidRPr="00C13110">
        <w:rPr>
          <w:szCs w:val="18"/>
        </w:rPr>
        <w:t xml:space="preserve">All of the 168 measures resulting from investigations initiated by WTO Members in 2008 have now been subject to expiry action (either a sunset review or termination), along with all of the 166 measures for 2009. Only one of the 113 measures resulting from investigations initiated in 2010 has not yet been subject to any expiry action. </w:t>
      </w:r>
    </w:p>
    <w:p w:rsidR="00F837E1" w:rsidRPr="00C13110" w:rsidRDefault="00A85C3A" w:rsidP="00C13110">
      <w:pPr>
        <w:pStyle w:val="Lgende"/>
        <w:jc w:val="both"/>
        <w:rPr>
          <w:b w:val="0"/>
          <w:szCs w:val="18"/>
        </w:rPr>
      </w:pPr>
      <w:bookmarkStart w:id="85" w:name="_Ref515626319"/>
      <w:bookmarkEnd w:id="84"/>
      <w:r w:rsidRPr="00C13110">
        <w:rPr>
          <w:szCs w:val="18"/>
        </w:rPr>
        <w:t xml:space="preserve">Table </w:t>
      </w:r>
      <w:r w:rsidR="00763BC0">
        <w:rPr>
          <w:szCs w:val="18"/>
        </w:rPr>
        <w:fldChar w:fldCharType="begin"/>
      </w:r>
      <w:r w:rsidR="00763BC0">
        <w:rPr>
          <w:szCs w:val="18"/>
        </w:rPr>
        <w:instrText xml:space="preserve"> STYLEREF 1 \s </w:instrText>
      </w:r>
      <w:r w:rsidR="00763BC0">
        <w:rPr>
          <w:szCs w:val="18"/>
        </w:rPr>
        <w:fldChar w:fldCharType="separate"/>
      </w:r>
      <w:r w:rsidR="000630E7">
        <w:rPr>
          <w:noProof/>
          <w:szCs w:val="18"/>
        </w:rPr>
        <w:t>3</w:t>
      </w:r>
      <w:r w:rsidR="00763BC0">
        <w:rPr>
          <w:szCs w:val="18"/>
        </w:rPr>
        <w:fldChar w:fldCharType="end"/>
      </w:r>
      <w:r w:rsidR="00763BC0">
        <w:rPr>
          <w:szCs w:val="18"/>
        </w:rPr>
        <w:t>.</w:t>
      </w:r>
      <w:r w:rsidR="00763BC0">
        <w:rPr>
          <w:szCs w:val="18"/>
        </w:rPr>
        <w:fldChar w:fldCharType="begin"/>
      </w:r>
      <w:r w:rsidR="00763BC0">
        <w:rPr>
          <w:szCs w:val="18"/>
        </w:rPr>
        <w:instrText xml:space="preserve"> SEQ Table \* ARABIC \s 1 </w:instrText>
      </w:r>
      <w:r w:rsidR="00763BC0">
        <w:rPr>
          <w:szCs w:val="18"/>
        </w:rPr>
        <w:fldChar w:fldCharType="separate"/>
      </w:r>
      <w:r w:rsidR="000630E7">
        <w:rPr>
          <w:noProof/>
          <w:szCs w:val="18"/>
        </w:rPr>
        <w:t>8</w:t>
      </w:r>
      <w:r w:rsidR="00763BC0">
        <w:rPr>
          <w:szCs w:val="18"/>
        </w:rPr>
        <w:fldChar w:fldCharType="end"/>
      </w:r>
      <w:bookmarkEnd w:id="85"/>
      <w:r w:rsidRPr="00C13110">
        <w:rPr>
          <w:szCs w:val="18"/>
        </w:rPr>
        <w:t xml:space="preserve"> Proportion of expiring measures that were subject to a sunset review for all WTO Members (based on the year the investigation was initiated)</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896"/>
        <w:gridCol w:w="1782"/>
        <w:gridCol w:w="1782"/>
        <w:gridCol w:w="1782"/>
      </w:tblGrid>
      <w:tr w:rsidR="00F837E1" w:rsidRPr="009E7ADD" w:rsidTr="00F6104F">
        <w:trPr>
          <w:trHeight w:val="255"/>
        </w:trPr>
        <w:tc>
          <w:tcPr>
            <w:tcW w:w="2108" w:type="pct"/>
            <w:vMerge w:val="restart"/>
            <w:shd w:val="clear" w:color="auto" w:fill="006283"/>
            <w:noWrap/>
            <w:vAlign w:val="center"/>
            <w:hideMark/>
          </w:tcPr>
          <w:p w:rsidR="00F837E1" w:rsidRPr="009E7ADD" w:rsidRDefault="00F837E1" w:rsidP="00F837E1">
            <w:pPr>
              <w:keepNext/>
              <w:keepLines/>
              <w:jc w:val="center"/>
              <w:rPr>
                <w:rFonts w:cs="Arial"/>
                <w:b/>
                <w:color w:val="FFFFFF"/>
                <w:sz w:val="16"/>
                <w:szCs w:val="16"/>
              </w:rPr>
            </w:pPr>
            <w:r w:rsidRPr="009E7ADD">
              <w:rPr>
                <w:rFonts w:cs="Arial"/>
                <w:b/>
                <w:color w:val="FFFFFF"/>
                <w:sz w:val="16"/>
                <w:szCs w:val="16"/>
              </w:rPr>
              <w:t>Expiring measures</w:t>
            </w:r>
          </w:p>
        </w:tc>
        <w:tc>
          <w:tcPr>
            <w:tcW w:w="2892" w:type="pct"/>
            <w:gridSpan w:val="3"/>
            <w:shd w:val="clear" w:color="auto" w:fill="006283"/>
            <w:noWrap/>
            <w:vAlign w:val="center"/>
            <w:hideMark/>
          </w:tcPr>
          <w:p w:rsidR="00F837E1" w:rsidRPr="009E7ADD" w:rsidRDefault="00F837E1" w:rsidP="00F837E1">
            <w:pPr>
              <w:keepNext/>
              <w:keepLines/>
              <w:jc w:val="center"/>
              <w:rPr>
                <w:rFonts w:cs="Arial"/>
                <w:b/>
                <w:color w:val="FFFFFF"/>
                <w:sz w:val="16"/>
                <w:szCs w:val="16"/>
              </w:rPr>
            </w:pPr>
            <w:r w:rsidRPr="009E7ADD">
              <w:rPr>
                <w:rFonts w:cs="Arial"/>
                <w:b/>
                <w:color w:val="FFFFFF"/>
                <w:sz w:val="16"/>
                <w:szCs w:val="16"/>
              </w:rPr>
              <w:t>Investigation initiated in</w:t>
            </w:r>
          </w:p>
        </w:tc>
      </w:tr>
      <w:tr w:rsidR="00F837E1" w:rsidRPr="009E7ADD" w:rsidTr="00F6104F">
        <w:trPr>
          <w:trHeight w:val="255"/>
        </w:trPr>
        <w:tc>
          <w:tcPr>
            <w:tcW w:w="2108" w:type="pct"/>
            <w:vMerge/>
            <w:shd w:val="clear" w:color="auto" w:fill="auto"/>
            <w:noWrap/>
          </w:tcPr>
          <w:p w:rsidR="00F837E1" w:rsidRPr="009E7ADD" w:rsidRDefault="00F837E1" w:rsidP="00F837E1">
            <w:pPr>
              <w:keepNext/>
              <w:keepLines/>
              <w:rPr>
                <w:rFonts w:cs="Arial"/>
                <w:b/>
                <w:sz w:val="16"/>
                <w:szCs w:val="16"/>
              </w:rPr>
            </w:pPr>
          </w:p>
        </w:tc>
        <w:tc>
          <w:tcPr>
            <w:tcW w:w="964" w:type="pct"/>
            <w:shd w:val="clear" w:color="auto" w:fill="006283"/>
            <w:noWrap/>
          </w:tcPr>
          <w:p w:rsidR="00F837E1" w:rsidRPr="009E7ADD" w:rsidRDefault="00F837E1" w:rsidP="00F837E1">
            <w:pPr>
              <w:keepNext/>
              <w:keepLines/>
              <w:jc w:val="center"/>
              <w:rPr>
                <w:rFonts w:cs="Arial"/>
                <w:b/>
                <w:color w:val="FFFFFF"/>
                <w:sz w:val="16"/>
                <w:szCs w:val="16"/>
              </w:rPr>
            </w:pPr>
            <w:r w:rsidRPr="009E7ADD">
              <w:rPr>
                <w:rFonts w:cs="Arial"/>
                <w:b/>
                <w:color w:val="FFFFFF"/>
                <w:sz w:val="16"/>
                <w:szCs w:val="16"/>
              </w:rPr>
              <w:t>2008</w:t>
            </w:r>
          </w:p>
        </w:tc>
        <w:tc>
          <w:tcPr>
            <w:tcW w:w="964" w:type="pct"/>
            <w:shd w:val="clear" w:color="auto" w:fill="006283"/>
            <w:noWrap/>
          </w:tcPr>
          <w:p w:rsidR="00F837E1" w:rsidRPr="009E7ADD" w:rsidRDefault="00F837E1" w:rsidP="00F837E1">
            <w:pPr>
              <w:keepNext/>
              <w:keepLines/>
              <w:jc w:val="center"/>
              <w:rPr>
                <w:rFonts w:cs="Arial"/>
                <w:b/>
                <w:color w:val="FFFFFF"/>
                <w:sz w:val="16"/>
                <w:szCs w:val="16"/>
              </w:rPr>
            </w:pPr>
            <w:r w:rsidRPr="009E7ADD">
              <w:rPr>
                <w:rFonts w:cs="Arial"/>
                <w:b/>
                <w:color w:val="FFFFFF"/>
                <w:sz w:val="16"/>
                <w:szCs w:val="16"/>
              </w:rPr>
              <w:t>2009</w:t>
            </w:r>
          </w:p>
        </w:tc>
        <w:tc>
          <w:tcPr>
            <w:tcW w:w="964" w:type="pct"/>
            <w:shd w:val="clear" w:color="auto" w:fill="006283"/>
            <w:noWrap/>
          </w:tcPr>
          <w:p w:rsidR="00F837E1" w:rsidRPr="009E7ADD" w:rsidRDefault="00F837E1" w:rsidP="00F837E1">
            <w:pPr>
              <w:keepNext/>
              <w:keepLines/>
              <w:jc w:val="center"/>
              <w:rPr>
                <w:rFonts w:cs="Arial"/>
                <w:b/>
                <w:color w:val="FFFFFF"/>
                <w:sz w:val="16"/>
                <w:szCs w:val="16"/>
              </w:rPr>
            </w:pPr>
            <w:r w:rsidRPr="009E7ADD">
              <w:rPr>
                <w:rFonts w:cs="Arial"/>
                <w:b/>
                <w:color w:val="FFFFFF"/>
                <w:sz w:val="16"/>
                <w:szCs w:val="16"/>
              </w:rPr>
              <w:t>2010</w:t>
            </w:r>
            <w:r w:rsidRPr="009E7ADD">
              <w:rPr>
                <w:rFonts w:cs="Arial"/>
                <w:b/>
                <w:color w:val="FFFFFF"/>
                <w:sz w:val="16"/>
                <w:szCs w:val="16"/>
                <w:vertAlign w:val="superscript"/>
              </w:rPr>
              <w:t>a</w:t>
            </w:r>
          </w:p>
        </w:tc>
      </w:tr>
      <w:tr w:rsidR="00F837E1" w:rsidRPr="009E7ADD" w:rsidTr="00FA3EE7">
        <w:trPr>
          <w:trHeight w:val="255"/>
        </w:trPr>
        <w:tc>
          <w:tcPr>
            <w:tcW w:w="2108" w:type="pct"/>
            <w:shd w:val="clear" w:color="auto" w:fill="C9DED4"/>
            <w:noWrap/>
            <w:hideMark/>
          </w:tcPr>
          <w:p w:rsidR="00F837E1" w:rsidRPr="009E7ADD" w:rsidRDefault="00F837E1" w:rsidP="00F837E1">
            <w:pPr>
              <w:keepNext/>
              <w:keepLines/>
              <w:rPr>
                <w:rFonts w:cs="Arial"/>
                <w:sz w:val="16"/>
                <w:szCs w:val="16"/>
              </w:rPr>
            </w:pPr>
            <w:r w:rsidRPr="009E7ADD">
              <w:rPr>
                <w:rFonts w:cs="Arial"/>
                <w:sz w:val="16"/>
                <w:szCs w:val="16"/>
              </w:rPr>
              <w:t>Not reviewed</w:t>
            </w:r>
          </w:p>
        </w:tc>
        <w:tc>
          <w:tcPr>
            <w:tcW w:w="964" w:type="pct"/>
            <w:shd w:val="clear" w:color="auto" w:fill="C9DED4"/>
            <w:noWrap/>
            <w:hideMark/>
          </w:tcPr>
          <w:p w:rsidR="00F837E1" w:rsidRPr="009E7ADD" w:rsidRDefault="00F837E1" w:rsidP="0042229E">
            <w:pPr>
              <w:jc w:val="center"/>
              <w:rPr>
                <w:rFonts w:cs="Arial"/>
                <w:sz w:val="16"/>
                <w:szCs w:val="16"/>
              </w:rPr>
            </w:pPr>
            <w:r w:rsidRPr="009E7ADD">
              <w:rPr>
                <w:rFonts w:cs="Arial"/>
                <w:sz w:val="16"/>
                <w:szCs w:val="16"/>
              </w:rPr>
              <w:t>36%</w:t>
            </w:r>
          </w:p>
        </w:tc>
        <w:tc>
          <w:tcPr>
            <w:tcW w:w="964" w:type="pct"/>
            <w:shd w:val="clear" w:color="auto" w:fill="C9DED4"/>
            <w:noWrap/>
            <w:hideMark/>
          </w:tcPr>
          <w:p w:rsidR="00F837E1" w:rsidRPr="009E7ADD" w:rsidRDefault="00F837E1" w:rsidP="0042229E">
            <w:pPr>
              <w:jc w:val="center"/>
              <w:rPr>
                <w:rFonts w:cs="Arial"/>
                <w:sz w:val="16"/>
                <w:szCs w:val="16"/>
              </w:rPr>
            </w:pPr>
            <w:r w:rsidRPr="009E7ADD">
              <w:rPr>
                <w:rFonts w:cs="Arial"/>
                <w:sz w:val="16"/>
                <w:szCs w:val="16"/>
              </w:rPr>
              <w:t>28%</w:t>
            </w:r>
          </w:p>
        </w:tc>
        <w:tc>
          <w:tcPr>
            <w:tcW w:w="964" w:type="pct"/>
            <w:shd w:val="clear" w:color="auto" w:fill="C9DED4"/>
            <w:noWrap/>
            <w:hideMark/>
          </w:tcPr>
          <w:p w:rsidR="00F837E1" w:rsidRPr="009E7ADD" w:rsidRDefault="00F837E1" w:rsidP="0042229E">
            <w:pPr>
              <w:jc w:val="center"/>
              <w:rPr>
                <w:rFonts w:cs="Arial"/>
                <w:sz w:val="16"/>
                <w:szCs w:val="16"/>
              </w:rPr>
            </w:pPr>
            <w:r w:rsidRPr="009E7ADD">
              <w:rPr>
                <w:rFonts w:cs="Arial"/>
                <w:sz w:val="16"/>
                <w:szCs w:val="16"/>
              </w:rPr>
              <w:t>22%</w:t>
            </w:r>
          </w:p>
        </w:tc>
      </w:tr>
      <w:tr w:rsidR="00F837E1" w:rsidRPr="009E7ADD" w:rsidTr="00FA3EE7">
        <w:trPr>
          <w:trHeight w:val="255"/>
        </w:trPr>
        <w:tc>
          <w:tcPr>
            <w:tcW w:w="2108" w:type="pct"/>
            <w:shd w:val="clear" w:color="auto" w:fill="auto"/>
            <w:noWrap/>
            <w:hideMark/>
          </w:tcPr>
          <w:p w:rsidR="00F837E1" w:rsidRPr="009E7ADD" w:rsidRDefault="00F837E1" w:rsidP="00F837E1">
            <w:pPr>
              <w:rPr>
                <w:rFonts w:cs="Arial"/>
                <w:sz w:val="16"/>
                <w:szCs w:val="16"/>
              </w:rPr>
            </w:pPr>
            <w:r w:rsidRPr="009E7ADD">
              <w:rPr>
                <w:rFonts w:cs="Arial"/>
                <w:sz w:val="16"/>
                <w:szCs w:val="16"/>
              </w:rPr>
              <w:t xml:space="preserve">Reviewed </w:t>
            </w:r>
          </w:p>
        </w:tc>
        <w:tc>
          <w:tcPr>
            <w:tcW w:w="964" w:type="pct"/>
            <w:shd w:val="clear" w:color="auto" w:fill="auto"/>
            <w:noWrap/>
            <w:hideMark/>
          </w:tcPr>
          <w:p w:rsidR="00F837E1" w:rsidRPr="009E7ADD" w:rsidRDefault="00F837E1" w:rsidP="0042229E">
            <w:pPr>
              <w:jc w:val="center"/>
              <w:rPr>
                <w:rFonts w:cs="Arial"/>
                <w:sz w:val="16"/>
                <w:szCs w:val="16"/>
              </w:rPr>
            </w:pPr>
            <w:r w:rsidRPr="009E7ADD">
              <w:rPr>
                <w:rFonts w:cs="Arial"/>
                <w:sz w:val="16"/>
                <w:szCs w:val="16"/>
              </w:rPr>
              <w:t>64%</w:t>
            </w:r>
          </w:p>
        </w:tc>
        <w:tc>
          <w:tcPr>
            <w:tcW w:w="964" w:type="pct"/>
            <w:shd w:val="clear" w:color="auto" w:fill="auto"/>
            <w:noWrap/>
            <w:hideMark/>
          </w:tcPr>
          <w:p w:rsidR="00F837E1" w:rsidRPr="009E7ADD" w:rsidRDefault="00F837E1" w:rsidP="0042229E">
            <w:pPr>
              <w:jc w:val="center"/>
              <w:rPr>
                <w:rFonts w:cs="Arial"/>
                <w:sz w:val="16"/>
                <w:szCs w:val="16"/>
              </w:rPr>
            </w:pPr>
            <w:r w:rsidRPr="009E7ADD">
              <w:rPr>
                <w:rFonts w:cs="Arial"/>
                <w:sz w:val="16"/>
                <w:szCs w:val="16"/>
              </w:rPr>
              <w:t>72%</w:t>
            </w:r>
          </w:p>
        </w:tc>
        <w:tc>
          <w:tcPr>
            <w:tcW w:w="964" w:type="pct"/>
            <w:shd w:val="clear" w:color="auto" w:fill="auto"/>
            <w:noWrap/>
            <w:hideMark/>
          </w:tcPr>
          <w:p w:rsidR="00F837E1" w:rsidRPr="009E7ADD" w:rsidRDefault="00F837E1" w:rsidP="0042229E">
            <w:pPr>
              <w:jc w:val="center"/>
              <w:rPr>
                <w:rFonts w:cs="Arial"/>
                <w:sz w:val="16"/>
                <w:szCs w:val="16"/>
              </w:rPr>
            </w:pPr>
            <w:r w:rsidRPr="009E7ADD">
              <w:rPr>
                <w:rFonts w:cs="Arial"/>
                <w:sz w:val="16"/>
                <w:szCs w:val="16"/>
              </w:rPr>
              <w:t>78%</w:t>
            </w:r>
          </w:p>
        </w:tc>
      </w:tr>
    </w:tbl>
    <w:p w:rsidR="00F837E1" w:rsidRPr="009E7ADD" w:rsidRDefault="00F837E1" w:rsidP="00F837E1">
      <w:pPr>
        <w:pStyle w:val="NoteText"/>
        <w:spacing w:before="120"/>
      </w:pPr>
      <w:r w:rsidRPr="009E7ADD">
        <w:t>a</w:t>
      </w:r>
      <w:r w:rsidRPr="009E7ADD">
        <w:tab/>
        <w:t>Only 81 measures resulting from investigations initiated in 2010 have so far expired or been subject to review.</w:t>
      </w:r>
    </w:p>
    <w:p w:rsidR="00F837E1" w:rsidRPr="009E7ADD" w:rsidRDefault="00F837E1" w:rsidP="00F837E1">
      <w:pPr>
        <w:pStyle w:val="NoteText"/>
        <w:spacing w:before="120"/>
      </w:pPr>
      <w:r w:rsidRPr="009E7ADD">
        <w:t>Note:</w:t>
      </w:r>
      <w:r w:rsidRPr="009E7ADD">
        <w:tab/>
        <w:t>Based on the year the investigation was initiated.</w:t>
      </w:r>
      <w:bookmarkStart w:id="86" w:name="_GoBack"/>
      <w:bookmarkEnd w:id="86"/>
    </w:p>
    <w:p w:rsidR="00F837E1" w:rsidRPr="009E7ADD" w:rsidRDefault="00F837E1" w:rsidP="00F837E1">
      <w:pPr>
        <w:pStyle w:val="NoteText"/>
        <w:spacing w:before="120" w:after="240"/>
      </w:pPr>
      <w:r w:rsidRPr="009E7ADD">
        <w:t>Source:</w:t>
      </w:r>
      <w:r w:rsidRPr="009E7ADD">
        <w:tab/>
        <w:t>WTO Secretariat.</w:t>
      </w:r>
    </w:p>
    <w:p w:rsidR="00F837E1" w:rsidRPr="00A45D23" w:rsidRDefault="00874B58" w:rsidP="0078136E">
      <w:pPr>
        <w:pStyle w:val="Corpsdetexte"/>
        <w:numPr>
          <w:ilvl w:val="6"/>
          <w:numId w:val="23"/>
        </w:numPr>
        <w:rPr>
          <w:szCs w:val="18"/>
        </w:rPr>
      </w:pPr>
      <w:r w:rsidRPr="00A45D23">
        <w:rPr>
          <w:szCs w:val="18"/>
        </w:rPr>
        <w:fldChar w:fldCharType="begin"/>
      </w:r>
      <w:r w:rsidRPr="00A45D23">
        <w:rPr>
          <w:szCs w:val="18"/>
        </w:rPr>
        <w:instrText xml:space="preserve"> REF _Ref515626319 \h </w:instrText>
      </w:r>
      <w:r w:rsidR="009E7ADD" w:rsidRPr="00A45D23">
        <w:rPr>
          <w:szCs w:val="18"/>
        </w:rPr>
        <w:instrText xml:space="preserve"> \* MERGEFORMAT </w:instrText>
      </w:r>
      <w:r w:rsidRPr="00A45D23">
        <w:rPr>
          <w:szCs w:val="18"/>
        </w:rPr>
      </w:r>
      <w:r w:rsidRPr="00A45D23">
        <w:rPr>
          <w:szCs w:val="18"/>
        </w:rPr>
        <w:fldChar w:fldCharType="separate"/>
      </w:r>
      <w:r w:rsidR="000630E7" w:rsidRPr="00C13110">
        <w:rPr>
          <w:szCs w:val="18"/>
        </w:rPr>
        <w:t xml:space="preserve">Table </w:t>
      </w:r>
      <w:r w:rsidR="000630E7">
        <w:rPr>
          <w:noProof/>
          <w:szCs w:val="18"/>
        </w:rPr>
        <w:t>3.8</w:t>
      </w:r>
      <w:r w:rsidRPr="00A45D23">
        <w:rPr>
          <w:szCs w:val="18"/>
        </w:rPr>
        <w:fldChar w:fldCharType="end"/>
      </w:r>
      <w:r w:rsidR="00F837E1" w:rsidRPr="00A45D23">
        <w:rPr>
          <w:szCs w:val="18"/>
        </w:rPr>
        <w:t xml:space="preserve"> shows the proportion of measures that were due to expire for which a sunset review has been conducted. Measures not reviewed will automatically expire. For measures resulting from investigations initiated in 2009 ("the 2009 measures"), 72% were reviewed, higher than the 64% found for 2008 ("the 2008 measures")</w:t>
      </w:r>
      <w:r w:rsidR="009F3C50">
        <w:rPr>
          <w:szCs w:val="18"/>
        </w:rPr>
        <w:t>;</w:t>
      </w:r>
      <w:r w:rsidR="00F837E1" w:rsidRPr="00A45D23">
        <w:rPr>
          <w:szCs w:val="18"/>
        </w:rPr>
        <w:t xml:space="preserve"> </w:t>
      </w:r>
      <w:r w:rsidR="009F3C50">
        <w:rPr>
          <w:szCs w:val="18"/>
        </w:rPr>
        <w:t xml:space="preserve">however, </w:t>
      </w:r>
      <w:r w:rsidR="00F837E1" w:rsidRPr="00A45D23">
        <w:rPr>
          <w:szCs w:val="18"/>
        </w:rPr>
        <w:t>there is insufficient information to determine whether this difference is significant.</w:t>
      </w:r>
    </w:p>
    <w:p w:rsidR="00F837E1" w:rsidRPr="00A45D23" w:rsidRDefault="00F837E1" w:rsidP="0078136E">
      <w:pPr>
        <w:pStyle w:val="Corpsdetexte"/>
        <w:numPr>
          <w:ilvl w:val="6"/>
          <w:numId w:val="23"/>
        </w:numPr>
        <w:rPr>
          <w:szCs w:val="18"/>
        </w:rPr>
      </w:pPr>
      <w:r w:rsidRPr="00A45D23">
        <w:rPr>
          <w:szCs w:val="18"/>
        </w:rPr>
        <w:t>As at 31 December 2017, 107 sunset reviews had been completed for measures resulting from investigations initiated in 2008, 120 for 2009 and 64 for 2010 (</w:t>
      </w:r>
      <w:r w:rsidR="00874B58" w:rsidRPr="00A45D23">
        <w:rPr>
          <w:szCs w:val="18"/>
        </w:rPr>
        <w:fldChar w:fldCharType="begin"/>
      </w:r>
      <w:r w:rsidR="00874B58" w:rsidRPr="00A45D23">
        <w:rPr>
          <w:szCs w:val="18"/>
        </w:rPr>
        <w:instrText xml:space="preserve"> REF _Ref515626330 \h </w:instrText>
      </w:r>
      <w:r w:rsidR="009E7ADD" w:rsidRPr="00A45D23">
        <w:rPr>
          <w:szCs w:val="18"/>
        </w:rPr>
        <w:instrText xml:space="preserve"> \* MERGEFORMAT </w:instrText>
      </w:r>
      <w:r w:rsidR="00874B58" w:rsidRPr="00A45D23">
        <w:rPr>
          <w:szCs w:val="18"/>
        </w:rPr>
      </w:r>
      <w:r w:rsidR="00874B58" w:rsidRPr="00A45D23">
        <w:rPr>
          <w:szCs w:val="18"/>
        </w:rPr>
        <w:fldChar w:fldCharType="separate"/>
      </w:r>
      <w:r w:rsidR="000630E7" w:rsidRPr="000630E7">
        <w:rPr>
          <w:szCs w:val="18"/>
        </w:rPr>
        <w:t xml:space="preserve">Table </w:t>
      </w:r>
      <w:r w:rsidR="000630E7" w:rsidRPr="000630E7">
        <w:rPr>
          <w:noProof/>
          <w:szCs w:val="18"/>
        </w:rPr>
        <w:t>3.9</w:t>
      </w:r>
      <w:r w:rsidR="00874B58" w:rsidRPr="00A45D23">
        <w:rPr>
          <w:szCs w:val="18"/>
        </w:rPr>
        <w:fldChar w:fldCharType="end"/>
      </w:r>
      <w:r w:rsidRPr="00A45D23">
        <w:rPr>
          <w:szCs w:val="18"/>
        </w:rPr>
        <w:t xml:space="preserve">). Available information suggests that the expiry of the measure would lead to a continuation or recurrence of dumping/subsidization and injury and, as a result, </w:t>
      </w:r>
      <w:r w:rsidR="006A27E1">
        <w:rPr>
          <w:szCs w:val="18"/>
        </w:rPr>
        <w:t xml:space="preserve">governments </w:t>
      </w:r>
      <w:r w:rsidRPr="00A45D23">
        <w:rPr>
          <w:szCs w:val="18"/>
        </w:rPr>
        <w:t>89% of the 2008 measures and 84% of the 2009 measures</w:t>
      </w:r>
      <w:r w:rsidR="009F3C50">
        <w:rPr>
          <w:szCs w:val="18"/>
        </w:rPr>
        <w:t xml:space="preserve"> were extended, i.e.</w:t>
      </w:r>
      <w:r w:rsidRPr="00A45D23">
        <w:rPr>
          <w:szCs w:val="18"/>
        </w:rPr>
        <w:t xml:space="preserve"> </w:t>
      </w:r>
      <w:r w:rsidR="006A27E1">
        <w:rPr>
          <w:szCs w:val="18"/>
        </w:rPr>
        <w:t xml:space="preserve">no significant change after the financial crisis began. </w:t>
      </w:r>
      <w:r w:rsidRPr="00A45D23">
        <w:rPr>
          <w:szCs w:val="18"/>
        </w:rPr>
        <w:t>Preliminary data for 2010 remain broadly along the same lines. In other words, based on the data currently available, there is no discernible change in extension versus expiry of measures coinciding with the financial crisis.</w:t>
      </w:r>
    </w:p>
    <w:p w:rsidR="00F837E1" w:rsidRPr="0078136E" w:rsidRDefault="00A85C3A" w:rsidP="0078136E">
      <w:pPr>
        <w:pStyle w:val="Lgende"/>
        <w:jc w:val="both"/>
        <w:rPr>
          <w:sz w:val="16"/>
          <w:szCs w:val="16"/>
        </w:rPr>
      </w:pPr>
      <w:bookmarkStart w:id="87" w:name="_Ref515626330"/>
      <w:r w:rsidRPr="0078136E">
        <w:rPr>
          <w:sz w:val="16"/>
          <w:szCs w:val="16"/>
        </w:rPr>
        <w:t xml:space="preserve">Table </w:t>
      </w:r>
      <w:r w:rsidR="00763BC0">
        <w:rPr>
          <w:sz w:val="16"/>
          <w:szCs w:val="16"/>
        </w:rPr>
        <w:fldChar w:fldCharType="begin"/>
      </w:r>
      <w:r w:rsidR="00763BC0">
        <w:rPr>
          <w:sz w:val="16"/>
          <w:szCs w:val="16"/>
        </w:rPr>
        <w:instrText xml:space="preserve"> STYLEREF 1 \s </w:instrText>
      </w:r>
      <w:r w:rsidR="00763BC0">
        <w:rPr>
          <w:sz w:val="16"/>
          <w:szCs w:val="16"/>
        </w:rPr>
        <w:fldChar w:fldCharType="separate"/>
      </w:r>
      <w:r w:rsidR="000630E7">
        <w:rPr>
          <w:noProof/>
          <w:sz w:val="16"/>
          <w:szCs w:val="16"/>
        </w:rPr>
        <w:t>3</w:t>
      </w:r>
      <w:r w:rsidR="00763BC0">
        <w:rPr>
          <w:sz w:val="16"/>
          <w:szCs w:val="16"/>
        </w:rPr>
        <w:fldChar w:fldCharType="end"/>
      </w:r>
      <w:r w:rsidR="00763BC0">
        <w:rPr>
          <w:sz w:val="16"/>
          <w:szCs w:val="16"/>
        </w:rPr>
        <w:t>.</w:t>
      </w:r>
      <w:r w:rsidR="00763BC0">
        <w:rPr>
          <w:sz w:val="16"/>
          <w:szCs w:val="16"/>
        </w:rPr>
        <w:fldChar w:fldCharType="begin"/>
      </w:r>
      <w:r w:rsidR="00763BC0">
        <w:rPr>
          <w:sz w:val="16"/>
          <w:szCs w:val="16"/>
        </w:rPr>
        <w:instrText xml:space="preserve"> SEQ Table \* ARABIC \s 1 </w:instrText>
      </w:r>
      <w:r w:rsidR="00763BC0">
        <w:rPr>
          <w:sz w:val="16"/>
          <w:szCs w:val="16"/>
        </w:rPr>
        <w:fldChar w:fldCharType="separate"/>
      </w:r>
      <w:r w:rsidR="000630E7">
        <w:rPr>
          <w:noProof/>
          <w:sz w:val="16"/>
          <w:szCs w:val="16"/>
        </w:rPr>
        <w:t>9</w:t>
      </w:r>
      <w:r w:rsidR="00763BC0">
        <w:rPr>
          <w:sz w:val="16"/>
          <w:szCs w:val="16"/>
        </w:rPr>
        <w:fldChar w:fldCharType="end"/>
      </w:r>
      <w:bookmarkEnd w:id="87"/>
      <w:r w:rsidRPr="0078136E">
        <w:rPr>
          <w:sz w:val="16"/>
          <w:szCs w:val="16"/>
        </w:rPr>
        <w:t xml:space="preserve"> Results from completed reviews (based on the year the investigation was initiated)</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82"/>
        <w:gridCol w:w="1320"/>
        <w:gridCol w:w="1320"/>
        <w:gridCol w:w="1320"/>
      </w:tblGrid>
      <w:tr w:rsidR="00F837E1" w:rsidRPr="00F6104F" w:rsidTr="00F837E1">
        <w:trPr>
          <w:trHeight w:val="255"/>
        </w:trPr>
        <w:tc>
          <w:tcPr>
            <w:tcW w:w="2858" w:type="pct"/>
            <w:shd w:val="clear" w:color="auto" w:fill="006283"/>
            <w:noWrap/>
          </w:tcPr>
          <w:p w:rsidR="00F837E1" w:rsidRPr="00F6104F" w:rsidRDefault="00F837E1" w:rsidP="00F837E1">
            <w:pPr>
              <w:rPr>
                <w:rFonts w:cs="Arial"/>
                <w:b/>
                <w:color w:val="FFFFFF"/>
                <w:sz w:val="16"/>
                <w:szCs w:val="16"/>
              </w:rPr>
            </w:pPr>
          </w:p>
        </w:tc>
        <w:tc>
          <w:tcPr>
            <w:tcW w:w="2142" w:type="pct"/>
            <w:gridSpan w:val="3"/>
            <w:shd w:val="clear" w:color="auto" w:fill="006283"/>
            <w:noWrap/>
          </w:tcPr>
          <w:p w:rsidR="00F837E1" w:rsidRPr="00F6104F" w:rsidRDefault="00F837E1" w:rsidP="00F837E1">
            <w:pPr>
              <w:jc w:val="center"/>
              <w:rPr>
                <w:rFonts w:cs="Arial"/>
                <w:b/>
                <w:color w:val="FFFFFF"/>
                <w:sz w:val="16"/>
                <w:szCs w:val="16"/>
              </w:rPr>
            </w:pPr>
            <w:r w:rsidRPr="00F6104F">
              <w:rPr>
                <w:rFonts w:cs="Arial"/>
                <w:b/>
                <w:color w:val="FFFFFF"/>
                <w:sz w:val="16"/>
                <w:szCs w:val="16"/>
              </w:rPr>
              <w:t>Investigation initiated in</w:t>
            </w:r>
          </w:p>
        </w:tc>
      </w:tr>
      <w:tr w:rsidR="00F837E1" w:rsidRPr="00F6104F" w:rsidTr="00F837E1">
        <w:trPr>
          <w:trHeight w:val="255"/>
        </w:trPr>
        <w:tc>
          <w:tcPr>
            <w:tcW w:w="2858" w:type="pct"/>
            <w:shd w:val="clear" w:color="auto" w:fill="auto"/>
            <w:noWrap/>
            <w:hideMark/>
          </w:tcPr>
          <w:p w:rsidR="00F837E1" w:rsidRPr="00F6104F" w:rsidRDefault="00F837E1" w:rsidP="00F837E1">
            <w:pPr>
              <w:rPr>
                <w:rFonts w:cs="Arial"/>
                <w:sz w:val="16"/>
                <w:szCs w:val="16"/>
              </w:rPr>
            </w:pPr>
          </w:p>
        </w:tc>
        <w:tc>
          <w:tcPr>
            <w:tcW w:w="714" w:type="pct"/>
            <w:shd w:val="clear" w:color="auto" w:fill="auto"/>
            <w:noWrap/>
            <w:hideMark/>
          </w:tcPr>
          <w:p w:rsidR="00F837E1" w:rsidRPr="00F6104F" w:rsidRDefault="00F837E1" w:rsidP="00F837E1">
            <w:pPr>
              <w:jc w:val="center"/>
              <w:rPr>
                <w:rFonts w:cs="Arial"/>
                <w:b/>
                <w:sz w:val="16"/>
                <w:szCs w:val="16"/>
              </w:rPr>
            </w:pPr>
            <w:r w:rsidRPr="00F6104F">
              <w:rPr>
                <w:rFonts w:cs="Arial"/>
                <w:b/>
                <w:sz w:val="16"/>
                <w:szCs w:val="16"/>
              </w:rPr>
              <w:t>2008</w:t>
            </w:r>
          </w:p>
        </w:tc>
        <w:tc>
          <w:tcPr>
            <w:tcW w:w="714" w:type="pct"/>
            <w:shd w:val="clear" w:color="auto" w:fill="auto"/>
            <w:noWrap/>
            <w:hideMark/>
          </w:tcPr>
          <w:p w:rsidR="00F837E1" w:rsidRPr="00F6104F" w:rsidRDefault="00F837E1" w:rsidP="00F837E1">
            <w:pPr>
              <w:jc w:val="center"/>
              <w:rPr>
                <w:rFonts w:cs="Arial"/>
                <w:b/>
                <w:sz w:val="16"/>
                <w:szCs w:val="16"/>
              </w:rPr>
            </w:pPr>
            <w:r w:rsidRPr="00F6104F">
              <w:rPr>
                <w:rFonts w:cs="Arial"/>
                <w:b/>
                <w:sz w:val="16"/>
                <w:szCs w:val="16"/>
              </w:rPr>
              <w:t>2009</w:t>
            </w:r>
          </w:p>
        </w:tc>
        <w:tc>
          <w:tcPr>
            <w:tcW w:w="714" w:type="pct"/>
            <w:shd w:val="clear" w:color="auto" w:fill="auto"/>
            <w:noWrap/>
            <w:hideMark/>
          </w:tcPr>
          <w:p w:rsidR="00F837E1" w:rsidRPr="00F6104F" w:rsidRDefault="00F837E1" w:rsidP="00F837E1">
            <w:pPr>
              <w:jc w:val="center"/>
              <w:rPr>
                <w:rFonts w:cs="Arial"/>
                <w:b/>
                <w:sz w:val="16"/>
                <w:szCs w:val="16"/>
              </w:rPr>
            </w:pPr>
            <w:r w:rsidRPr="00F6104F">
              <w:rPr>
                <w:rFonts w:cs="Arial"/>
                <w:b/>
                <w:sz w:val="16"/>
                <w:szCs w:val="16"/>
              </w:rPr>
              <w:t>2010</w:t>
            </w:r>
          </w:p>
        </w:tc>
      </w:tr>
      <w:tr w:rsidR="00F837E1" w:rsidRPr="00F6104F" w:rsidTr="00FA3EE7">
        <w:trPr>
          <w:trHeight w:val="255"/>
        </w:trPr>
        <w:tc>
          <w:tcPr>
            <w:tcW w:w="2858" w:type="pct"/>
            <w:shd w:val="clear" w:color="auto" w:fill="C9DED4"/>
            <w:noWrap/>
            <w:hideMark/>
          </w:tcPr>
          <w:p w:rsidR="00F837E1" w:rsidRPr="00F6104F" w:rsidRDefault="00F837E1" w:rsidP="00F837E1">
            <w:pPr>
              <w:rPr>
                <w:rFonts w:cs="Arial"/>
                <w:sz w:val="16"/>
                <w:szCs w:val="16"/>
              </w:rPr>
            </w:pPr>
            <w:r w:rsidRPr="00F6104F">
              <w:rPr>
                <w:rFonts w:cs="Arial"/>
                <w:sz w:val="16"/>
                <w:szCs w:val="16"/>
              </w:rPr>
              <w:t>Number of completed reviews</w:t>
            </w:r>
          </w:p>
        </w:tc>
        <w:tc>
          <w:tcPr>
            <w:tcW w:w="714" w:type="pct"/>
            <w:shd w:val="clear" w:color="auto" w:fill="C9DED4"/>
            <w:noWrap/>
            <w:hideMark/>
          </w:tcPr>
          <w:p w:rsidR="00F837E1" w:rsidRPr="00F6104F" w:rsidRDefault="00F837E1" w:rsidP="00FA3EE7">
            <w:pPr>
              <w:jc w:val="center"/>
              <w:rPr>
                <w:rFonts w:cs="Arial"/>
                <w:sz w:val="16"/>
                <w:szCs w:val="16"/>
              </w:rPr>
            </w:pPr>
            <w:r w:rsidRPr="00F6104F">
              <w:rPr>
                <w:rFonts w:cs="Arial"/>
                <w:sz w:val="16"/>
                <w:szCs w:val="16"/>
              </w:rPr>
              <w:t>107</w:t>
            </w:r>
          </w:p>
        </w:tc>
        <w:tc>
          <w:tcPr>
            <w:tcW w:w="714" w:type="pct"/>
            <w:shd w:val="clear" w:color="auto" w:fill="C9DED4"/>
            <w:noWrap/>
            <w:hideMark/>
          </w:tcPr>
          <w:p w:rsidR="00F837E1" w:rsidRPr="00F6104F" w:rsidRDefault="00F837E1" w:rsidP="00FA3EE7">
            <w:pPr>
              <w:jc w:val="center"/>
              <w:rPr>
                <w:rFonts w:cs="Arial"/>
                <w:sz w:val="16"/>
                <w:szCs w:val="16"/>
              </w:rPr>
            </w:pPr>
            <w:r w:rsidRPr="00F6104F">
              <w:rPr>
                <w:rFonts w:cs="Arial"/>
                <w:sz w:val="16"/>
                <w:szCs w:val="16"/>
              </w:rPr>
              <w:t>120</w:t>
            </w:r>
          </w:p>
        </w:tc>
        <w:tc>
          <w:tcPr>
            <w:tcW w:w="714" w:type="pct"/>
            <w:shd w:val="clear" w:color="auto" w:fill="C9DED4"/>
            <w:noWrap/>
            <w:hideMark/>
          </w:tcPr>
          <w:p w:rsidR="00F837E1" w:rsidRPr="00F6104F" w:rsidRDefault="00F837E1" w:rsidP="00FA3EE7">
            <w:pPr>
              <w:jc w:val="center"/>
              <w:rPr>
                <w:rFonts w:cs="Arial"/>
                <w:sz w:val="16"/>
                <w:szCs w:val="16"/>
              </w:rPr>
            </w:pPr>
            <w:r w:rsidRPr="00F6104F">
              <w:rPr>
                <w:rFonts w:cs="Arial"/>
                <w:sz w:val="16"/>
                <w:szCs w:val="16"/>
              </w:rPr>
              <w:t>64</w:t>
            </w:r>
          </w:p>
        </w:tc>
      </w:tr>
      <w:tr w:rsidR="00F837E1" w:rsidRPr="00F6104F" w:rsidTr="00FA3EE7">
        <w:trPr>
          <w:trHeight w:val="255"/>
        </w:trPr>
        <w:tc>
          <w:tcPr>
            <w:tcW w:w="2858" w:type="pct"/>
            <w:shd w:val="clear" w:color="auto" w:fill="auto"/>
            <w:noWrap/>
            <w:hideMark/>
          </w:tcPr>
          <w:p w:rsidR="00F837E1" w:rsidRPr="00F6104F" w:rsidRDefault="00F837E1" w:rsidP="00F837E1">
            <w:pPr>
              <w:rPr>
                <w:rFonts w:cs="Arial"/>
                <w:sz w:val="16"/>
                <w:szCs w:val="16"/>
              </w:rPr>
            </w:pPr>
            <w:r w:rsidRPr="00F6104F">
              <w:rPr>
                <w:rFonts w:cs="Arial"/>
                <w:sz w:val="16"/>
                <w:szCs w:val="16"/>
              </w:rPr>
              <w:t>Measure extended</w:t>
            </w:r>
          </w:p>
        </w:tc>
        <w:tc>
          <w:tcPr>
            <w:tcW w:w="714" w:type="pct"/>
            <w:shd w:val="clear" w:color="auto" w:fill="auto"/>
            <w:noWrap/>
            <w:hideMark/>
          </w:tcPr>
          <w:p w:rsidR="00F837E1" w:rsidRPr="00F6104F" w:rsidRDefault="00F837E1" w:rsidP="00FA3EE7">
            <w:pPr>
              <w:jc w:val="center"/>
              <w:rPr>
                <w:rFonts w:cs="Arial"/>
                <w:sz w:val="16"/>
                <w:szCs w:val="16"/>
              </w:rPr>
            </w:pPr>
            <w:r w:rsidRPr="00F6104F">
              <w:rPr>
                <w:rFonts w:cs="Arial"/>
                <w:sz w:val="16"/>
                <w:szCs w:val="16"/>
              </w:rPr>
              <w:t>89%</w:t>
            </w:r>
          </w:p>
        </w:tc>
        <w:tc>
          <w:tcPr>
            <w:tcW w:w="714" w:type="pct"/>
            <w:shd w:val="clear" w:color="auto" w:fill="auto"/>
            <w:noWrap/>
            <w:hideMark/>
          </w:tcPr>
          <w:p w:rsidR="00F837E1" w:rsidRPr="00F6104F" w:rsidRDefault="00F837E1" w:rsidP="00FA3EE7">
            <w:pPr>
              <w:jc w:val="center"/>
              <w:rPr>
                <w:rFonts w:cs="Arial"/>
                <w:sz w:val="16"/>
                <w:szCs w:val="16"/>
              </w:rPr>
            </w:pPr>
            <w:r w:rsidRPr="00F6104F">
              <w:rPr>
                <w:rFonts w:cs="Arial"/>
                <w:sz w:val="16"/>
                <w:szCs w:val="16"/>
              </w:rPr>
              <w:t>84%</w:t>
            </w:r>
          </w:p>
        </w:tc>
        <w:tc>
          <w:tcPr>
            <w:tcW w:w="714" w:type="pct"/>
            <w:shd w:val="clear" w:color="auto" w:fill="auto"/>
            <w:noWrap/>
            <w:hideMark/>
          </w:tcPr>
          <w:p w:rsidR="00F837E1" w:rsidRPr="00F6104F" w:rsidRDefault="00F837E1" w:rsidP="00FA3EE7">
            <w:pPr>
              <w:jc w:val="center"/>
              <w:rPr>
                <w:rFonts w:cs="Arial"/>
                <w:sz w:val="16"/>
                <w:szCs w:val="16"/>
              </w:rPr>
            </w:pPr>
            <w:r w:rsidRPr="00F6104F">
              <w:rPr>
                <w:rFonts w:cs="Arial"/>
                <w:sz w:val="16"/>
                <w:szCs w:val="16"/>
              </w:rPr>
              <w:t>63%</w:t>
            </w:r>
          </w:p>
        </w:tc>
      </w:tr>
      <w:tr w:rsidR="00F837E1" w:rsidRPr="00F6104F" w:rsidTr="00FA3EE7">
        <w:trPr>
          <w:trHeight w:val="255"/>
        </w:trPr>
        <w:tc>
          <w:tcPr>
            <w:tcW w:w="2858" w:type="pct"/>
            <w:shd w:val="clear" w:color="auto" w:fill="C9DED4"/>
            <w:noWrap/>
            <w:hideMark/>
          </w:tcPr>
          <w:p w:rsidR="00F837E1" w:rsidRPr="00F6104F" w:rsidRDefault="00F837E1" w:rsidP="00F837E1">
            <w:pPr>
              <w:rPr>
                <w:rFonts w:cs="Arial"/>
                <w:sz w:val="16"/>
                <w:szCs w:val="16"/>
              </w:rPr>
            </w:pPr>
            <w:r w:rsidRPr="00F6104F">
              <w:rPr>
                <w:rFonts w:cs="Arial"/>
                <w:sz w:val="16"/>
                <w:szCs w:val="16"/>
              </w:rPr>
              <w:t>Expiry of measure</w:t>
            </w:r>
          </w:p>
        </w:tc>
        <w:tc>
          <w:tcPr>
            <w:tcW w:w="714" w:type="pct"/>
            <w:shd w:val="clear" w:color="auto" w:fill="C9DED4"/>
            <w:noWrap/>
            <w:hideMark/>
          </w:tcPr>
          <w:p w:rsidR="00F837E1" w:rsidRPr="00F6104F" w:rsidRDefault="00F837E1" w:rsidP="00FA3EE7">
            <w:pPr>
              <w:jc w:val="center"/>
              <w:rPr>
                <w:rFonts w:cs="Arial"/>
                <w:sz w:val="16"/>
                <w:szCs w:val="16"/>
              </w:rPr>
            </w:pPr>
            <w:r w:rsidRPr="00F6104F">
              <w:rPr>
                <w:rFonts w:cs="Arial"/>
                <w:sz w:val="16"/>
                <w:szCs w:val="16"/>
              </w:rPr>
              <w:t>11%</w:t>
            </w:r>
          </w:p>
        </w:tc>
        <w:tc>
          <w:tcPr>
            <w:tcW w:w="714" w:type="pct"/>
            <w:shd w:val="clear" w:color="auto" w:fill="C9DED4"/>
            <w:noWrap/>
            <w:hideMark/>
          </w:tcPr>
          <w:p w:rsidR="00F837E1" w:rsidRPr="00F6104F" w:rsidRDefault="00F837E1" w:rsidP="00FA3EE7">
            <w:pPr>
              <w:jc w:val="center"/>
              <w:rPr>
                <w:rFonts w:cs="Arial"/>
                <w:sz w:val="16"/>
                <w:szCs w:val="16"/>
              </w:rPr>
            </w:pPr>
            <w:r w:rsidRPr="00F6104F">
              <w:rPr>
                <w:rFonts w:cs="Arial"/>
                <w:sz w:val="16"/>
                <w:szCs w:val="16"/>
              </w:rPr>
              <w:t>16%</w:t>
            </w:r>
          </w:p>
        </w:tc>
        <w:tc>
          <w:tcPr>
            <w:tcW w:w="714" w:type="pct"/>
            <w:shd w:val="clear" w:color="auto" w:fill="C9DED4"/>
            <w:noWrap/>
            <w:hideMark/>
          </w:tcPr>
          <w:p w:rsidR="00F837E1" w:rsidRPr="00F6104F" w:rsidRDefault="00F837E1" w:rsidP="00FA3EE7">
            <w:pPr>
              <w:jc w:val="center"/>
              <w:rPr>
                <w:rFonts w:cs="Arial"/>
                <w:sz w:val="16"/>
                <w:szCs w:val="16"/>
              </w:rPr>
            </w:pPr>
            <w:r w:rsidRPr="00F6104F">
              <w:rPr>
                <w:rFonts w:cs="Arial"/>
                <w:sz w:val="16"/>
                <w:szCs w:val="16"/>
              </w:rPr>
              <w:t>16%</w:t>
            </w:r>
          </w:p>
        </w:tc>
      </w:tr>
    </w:tbl>
    <w:p w:rsidR="00F837E1" w:rsidRPr="009E7ADD" w:rsidRDefault="00F837E1" w:rsidP="00F837E1">
      <w:pPr>
        <w:pStyle w:val="NoteText"/>
        <w:spacing w:before="120" w:after="240"/>
      </w:pPr>
      <w:r w:rsidRPr="009E7ADD">
        <w:t>Source:</w:t>
      </w:r>
      <w:r w:rsidRPr="009E7ADD">
        <w:tab/>
        <w:t>WTO Secretariat.</w:t>
      </w:r>
    </w:p>
    <w:p w:rsidR="00F837E1" w:rsidRPr="0078136E" w:rsidRDefault="00F837E1" w:rsidP="00F837E1">
      <w:pPr>
        <w:spacing w:after="240"/>
        <w:rPr>
          <w:b/>
          <w:color w:val="006283"/>
          <w:szCs w:val="18"/>
        </w:rPr>
      </w:pPr>
      <w:r w:rsidRPr="0078136E">
        <w:rPr>
          <w:b/>
          <w:color w:val="006283"/>
          <w:szCs w:val="18"/>
        </w:rPr>
        <w:t>Safeguard measures</w:t>
      </w:r>
    </w:p>
    <w:p w:rsidR="00F837E1" w:rsidRPr="0078136E" w:rsidRDefault="00F837E1" w:rsidP="004F2B6D">
      <w:pPr>
        <w:pStyle w:val="Corpsdetexte"/>
        <w:numPr>
          <w:ilvl w:val="6"/>
          <w:numId w:val="23"/>
        </w:numPr>
        <w:rPr>
          <w:szCs w:val="18"/>
        </w:rPr>
      </w:pPr>
      <w:r w:rsidRPr="0078136E">
        <w:rPr>
          <w:szCs w:val="18"/>
        </w:rPr>
        <w:t xml:space="preserve">Unlike </w:t>
      </w:r>
      <w:r w:rsidR="00D44C65">
        <w:rPr>
          <w:szCs w:val="18"/>
        </w:rPr>
        <w:t xml:space="preserve">AD </w:t>
      </w:r>
      <w:r w:rsidRPr="0078136E">
        <w:rPr>
          <w:szCs w:val="18"/>
        </w:rPr>
        <w:t xml:space="preserve">and </w:t>
      </w:r>
      <w:r w:rsidR="00D44C65">
        <w:rPr>
          <w:szCs w:val="18"/>
        </w:rPr>
        <w:t xml:space="preserve">CVD </w:t>
      </w:r>
      <w:r w:rsidRPr="0078136E">
        <w:rPr>
          <w:szCs w:val="18"/>
        </w:rPr>
        <w:t>measures, safeguard measures are temporary measures imposed in response to increased imports of goods that are causing serious injury and are imposed on products from all exporting countries.</w:t>
      </w:r>
      <w:r w:rsidR="0045125A" w:rsidRPr="0078136E">
        <w:rPr>
          <w:szCs w:val="18"/>
        </w:rPr>
        <w:t xml:space="preserve"> </w:t>
      </w:r>
      <w:r w:rsidRPr="0078136E">
        <w:rPr>
          <w:szCs w:val="18"/>
        </w:rPr>
        <w:t xml:space="preserve">Thus, safeguards are subject to different rules and timelines than </w:t>
      </w:r>
      <w:r w:rsidR="00D44C65">
        <w:rPr>
          <w:szCs w:val="18"/>
        </w:rPr>
        <w:t xml:space="preserve">AD </w:t>
      </w:r>
      <w:r w:rsidRPr="0078136E">
        <w:rPr>
          <w:szCs w:val="18"/>
        </w:rPr>
        <w:t xml:space="preserve">and </w:t>
      </w:r>
      <w:r w:rsidR="00D44C65">
        <w:rPr>
          <w:szCs w:val="18"/>
        </w:rPr>
        <w:t xml:space="preserve">CVD </w:t>
      </w:r>
      <w:r w:rsidRPr="0078136E">
        <w:rPr>
          <w:szCs w:val="18"/>
        </w:rPr>
        <w:t>measures</w:t>
      </w:r>
      <w:r w:rsidR="00D44C65">
        <w:rPr>
          <w:szCs w:val="18"/>
        </w:rPr>
        <w:t>,</w:t>
      </w:r>
      <w:r w:rsidRPr="0078136E">
        <w:rPr>
          <w:szCs w:val="18"/>
        </w:rPr>
        <w:t xml:space="preserve"> and are not directly comparable to these other types of trade remedies.</w:t>
      </w:r>
    </w:p>
    <w:p w:rsidR="00F837E1" w:rsidRPr="006A27E1" w:rsidRDefault="00874B58" w:rsidP="0067361A">
      <w:pPr>
        <w:pStyle w:val="Corpsdetexte"/>
        <w:rPr>
          <w:szCs w:val="18"/>
        </w:rPr>
      </w:pPr>
      <w:r w:rsidRPr="006A27E1">
        <w:rPr>
          <w:szCs w:val="18"/>
        </w:rPr>
        <w:fldChar w:fldCharType="begin"/>
      </w:r>
      <w:r w:rsidRPr="006A27E1">
        <w:rPr>
          <w:szCs w:val="18"/>
        </w:rPr>
        <w:instrText xml:space="preserve"> REF _Ref515626347 \h </w:instrText>
      </w:r>
      <w:r w:rsidR="009E7ADD" w:rsidRPr="006A27E1">
        <w:rPr>
          <w:szCs w:val="18"/>
        </w:rPr>
        <w:instrText xml:space="preserve"> \* MERGEFORMAT </w:instrText>
      </w:r>
      <w:r w:rsidRPr="006A27E1">
        <w:rPr>
          <w:szCs w:val="18"/>
        </w:rPr>
      </w:r>
      <w:r w:rsidRPr="006A27E1">
        <w:rPr>
          <w:szCs w:val="18"/>
        </w:rPr>
        <w:fldChar w:fldCharType="separate"/>
      </w:r>
      <w:r w:rsidR="000630E7" w:rsidRPr="0078136E">
        <w:rPr>
          <w:szCs w:val="18"/>
        </w:rPr>
        <w:t xml:space="preserve">Chart </w:t>
      </w:r>
      <w:r w:rsidR="000630E7">
        <w:rPr>
          <w:noProof/>
          <w:szCs w:val="18"/>
        </w:rPr>
        <w:t>3.8</w:t>
      </w:r>
      <w:r w:rsidRPr="006A27E1">
        <w:rPr>
          <w:szCs w:val="18"/>
        </w:rPr>
        <w:fldChar w:fldCharType="end"/>
      </w:r>
      <w:r w:rsidR="00F837E1" w:rsidRPr="006A27E1">
        <w:rPr>
          <w:szCs w:val="18"/>
        </w:rPr>
        <w:t xml:space="preserve"> shows the recent trend of initiations of safeguard investigations. Setting aside the exceptionally large figure (34) recorded in 2002, the year 2009 saw the largest number of </w:t>
      </w:r>
      <w:r w:rsidR="00DF7AAD" w:rsidRPr="006A27E1">
        <w:rPr>
          <w:szCs w:val="18"/>
        </w:rPr>
        <w:t xml:space="preserve">safeguard </w:t>
      </w:r>
      <w:r w:rsidR="00F837E1" w:rsidRPr="006A27E1">
        <w:rPr>
          <w:szCs w:val="18"/>
        </w:rPr>
        <w:t xml:space="preserve">initiations </w:t>
      </w:r>
      <w:r w:rsidR="00DF7AAD" w:rsidRPr="006A27E1">
        <w:rPr>
          <w:szCs w:val="18"/>
        </w:rPr>
        <w:t xml:space="preserve">(25) since 1995 </w:t>
      </w:r>
      <w:r w:rsidR="00F837E1" w:rsidRPr="006A27E1">
        <w:rPr>
          <w:szCs w:val="18"/>
        </w:rPr>
        <w:t>(</w:t>
      </w:r>
      <w:r w:rsidR="00DF7AAD" w:rsidRPr="006A27E1">
        <w:rPr>
          <w:szCs w:val="18"/>
        </w:rPr>
        <w:t xml:space="preserve">in </w:t>
      </w:r>
      <w:r w:rsidR="00F837E1" w:rsidRPr="006A27E1">
        <w:rPr>
          <w:szCs w:val="18"/>
        </w:rPr>
        <w:t xml:space="preserve">2000 </w:t>
      </w:r>
      <w:r w:rsidR="00DF7AAD" w:rsidRPr="006A27E1">
        <w:rPr>
          <w:szCs w:val="18"/>
        </w:rPr>
        <w:t>25 initiations were also recorded</w:t>
      </w:r>
      <w:r w:rsidR="00F837E1" w:rsidRPr="006A27E1">
        <w:rPr>
          <w:szCs w:val="18"/>
        </w:rPr>
        <w:t>), and the years 2012 an</w:t>
      </w:r>
      <w:r w:rsidR="00D44C65">
        <w:rPr>
          <w:szCs w:val="18"/>
        </w:rPr>
        <w:t>d 2014 saw the second and third-</w:t>
      </w:r>
      <w:r w:rsidR="00F837E1" w:rsidRPr="006A27E1">
        <w:rPr>
          <w:szCs w:val="18"/>
        </w:rPr>
        <w:t xml:space="preserve">largest. From that high level, initiations of safeguard investigations have declined for three consecutive years and its major users have remained relatively inactive. For example, Indonesia, which had been imposing on average three safeguard measures per year between 2011 and 2015, did not impose any measure in 2016 </w:t>
      </w:r>
      <w:r w:rsidR="00D44C65">
        <w:rPr>
          <w:szCs w:val="18"/>
        </w:rPr>
        <w:t>or</w:t>
      </w:r>
      <w:r w:rsidR="00F837E1" w:rsidRPr="006A27E1">
        <w:rPr>
          <w:szCs w:val="18"/>
        </w:rPr>
        <w:t xml:space="preserve"> 2017.</w:t>
      </w:r>
      <w:r w:rsidR="0045125A" w:rsidRPr="006A27E1">
        <w:rPr>
          <w:szCs w:val="18"/>
        </w:rPr>
        <w:t xml:space="preserve"> </w:t>
      </w:r>
      <w:r w:rsidR="006A27E1">
        <w:rPr>
          <w:szCs w:val="18"/>
        </w:rPr>
        <w:t>Conversely</w:t>
      </w:r>
      <w:r w:rsidR="00F837E1" w:rsidRPr="006A27E1">
        <w:rPr>
          <w:szCs w:val="18"/>
        </w:rPr>
        <w:t>, new users have appeared</w:t>
      </w:r>
      <w:r w:rsidR="00D44C65">
        <w:rPr>
          <w:szCs w:val="18"/>
        </w:rPr>
        <w:t>; f</w:t>
      </w:r>
      <w:r w:rsidR="00F837E1" w:rsidRPr="006A27E1">
        <w:rPr>
          <w:szCs w:val="18"/>
        </w:rPr>
        <w:t>or example, the GCC countries initiated three safeguard investigations in 2016 and 2017</w:t>
      </w:r>
      <w:r w:rsidR="006A27E1">
        <w:rPr>
          <w:szCs w:val="18"/>
        </w:rPr>
        <w:t>.</w:t>
      </w:r>
      <w:r w:rsidR="00F837E1" w:rsidRPr="006A27E1">
        <w:rPr>
          <w:szCs w:val="18"/>
        </w:rPr>
        <w:t xml:space="preserve"> </w:t>
      </w:r>
      <w:r w:rsidR="00DE2820" w:rsidRPr="006A27E1">
        <w:rPr>
          <w:szCs w:val="18"/>
        </w:rPr>
        <w:fldChar w:fldCharType="begin"/>
      </w:r>
      <w:r w:rsidR="00DE2820" w:rsidRPr="006A27E1">
        <w:rPr>
          <w:szCs w:val="18"/>
        </w:rPr>
        <w:instrText xml:space="preserve"> REF _Ref515630102 \h </w:instrText>
      </w:r>
      <w:r w:rsidR="009E7ADD" w:rsidRPr="006A27E1">
        <w:rPr>
          <w:szCs w:val="18"/>
        </w:rPr>
        <w:instrText xml:space="preserve"> \* MERGEFORMAT </w:instrText>
      </w:r>
      <w:r w:rsidR="00DE2820" w:rsidRPr="006A27E1">
        <w:rPr>
          <w:szCs w:val="18"/>
        </w:rPr>
      </w:r>
      <w:r w:rsidR="00DE2820" w:rsidRPr="006A27E1">
        <w:rPr>
          <w:szCs w:val="18"/>
        </w:rPr>
        <w:fldChar w:fldCharType="separate"/>
      </w:r>
      <w:r w:rsidR="000630E7" w:rsidRPr="0078136E">
        <w:rPr>
          <w:szCs w:val="18"/>
        </w:rPr>
        <w:t xml:space="preserve">Table </w:t>
      </w:r>
      <w:r w:rsidR="000630E7">
        <w:rPr>
          <w:noProof/>
          <w:szCs w:val="18"/>
        </w:rPr>
        <w:t>3.10</w:t>
      </w:r>
      <w:r w:rsidR="00DE2820" w:rsidRPr="006A27E1">
        <w:rPr>
          <w:szCs w:val="18"/>
        </w:rPr>
        <w:fldChar w:fldCharType="end"/>
      </w:r>
      <w:r w:rsidR="00F837E1" w:rsidRPr="006A27E1">
        <w:rPr>
          <w:szCs w:val="18"/>
        </w:rPr>
        <w:t xml:space="preserve"> shows the breakdown of the Members that initiated these investigations. The United States, whose last safeguard investigation was in 2001, initiated two safeguard investigations in 2017; </w:t>
      </w:r>
      <w:r w:rsidR="006A27E1">
        <w:rPr>
          <w:szCs w:val="18"/>
        </w:rPr>
        <w:t>i.e. </w:t>
      </w:r>
      <w:r w:rsidR="00F837E1" w:rsidRPr="006A27E1">
        <w:rPr>
          <w:szCs w:val="18"/>
        </w:rPr>
        <w:t xml:space="preserve">one on solar cells and </w:t>
      </w:r>
      <w:r w:rsidR="006A27E1">
        <w:rPr>
          <w:szCs w:val="18"/>
        </w:rPr>
        <w:t xml:space="preserve">one </w:t>
      </w:r>
      <w:r w:rsidR="00F837E1" w:rsidRPr="006A27E1">
        <w:rPr>
          <w:szCs w:val="18"/>
        </w:rPr>
        <w:t xml:space="preserve">on washing machines. </w:t>
      </w:r>
    </w:p>
    <w:p w:rsidR="00F837E1" w:rsidRPr="009E7ADD" w:rsidRDefault="00A85C3A" w:rsidP="00A85C3A">
      <w:pPr>
        <w:pStyle w:val="Lgende"/>
        <w:rPr>
          <w:b w:val="0"/>
          <w:bCs w:val="0"/>
          <w:szCs w:val="18"/>
        </w:rPr>
      </w:pPr>
      <w:bookmarkStart w:id="88" w:name="_Ref515626347"/>
      <w:r w:rsidRPr="0078136E">
        <w:rPr>
          <w:szCs w:val="18"/>
        </w:rPr>
        <w:t xml:space="preserve">Chart </w:t>
      </w:r>
      <w:r w:rsidR="00745A8B">
        <w:rPr>
          <w:szCs w:val="18"/>
        </w:rPr>
        <w:fldChar w:fldCharType="begin"/>
      </w:r>
      <w:r w:rsidR="00745A8B">
        <w:rPr>
          <w:szCs w:val="18"/>
        </w:rPr>
        <w:instrText xml:space="preserve"> STYLEREF 1 \s </w:instrText>
      </w:r>
      <w:r w:rsidR="00745A8B">
        <w:rPr>
          <w:szCs w:val="18"/>
        </w:rPr>
        <w:fldChar w:fldCharType="separate"/>
      </w:r>
      <w:r w:rsidR="000630E7">
        <w:rPr>
          <w:noProof/>
          <w:szCs w:val="18"/>
        </w:rPr>
        <w:t>3</w:t>
      </w:r>
      <w:r w:rsidR="00745A8B">
        <w:rPr>
          <w:szCs w:val="18"/>
        </w:rPr>
        <w:fldChar w:fldCharType="end"/>
      </w:r>
      <w:r w:rsidR="00745A8B">
        <w:rPr>
          <w:szCs w:val="18"/>
        </w:rPr>
        <w:t>.</w:t>
      </w:r>
      <w:r w:rsidR="00745A8B">
        <w:rPr>
          <w:szCs w:val="18"/>
        </w:rPr>
        <w:fldChar w:fldCharType="begin"/>
      </w:r>
      <w:r w:rsidR="00745A8B">
        <w:rPr>
          <w:szCs w:val="18"/>
        </w:rPr>
        <w:instrText xml:space="preserve"> SEQ Chart \* ARABIC \s 1 </w:instrText>
      </w:r>
      <w:r w:rsidR="00745A8B">
        <w:rPr>
          <w:szCs w:val="18"/>
        </w:rPr>
        <w:fldChar w:fldCharType="separate"/>
      </w:r>
      <w:r w:rsidR="000630E7">
        <w:rPr>
          <w:noProof/>
          <w:szCs w:val="18"/>
        </w:rPr>
        <w:t>8</w:t>
      </w:r>
      <w:r w:rsidR="00745A8B">
        <w:rPr>
          <w:szCs w:val="18"/>
        </w:rPr>
        <w:fldChar w:fldCharType="end"/>
      </w:r>
      <w:bookmarkEnd w:id="88"/>
      <w:r w:rsidRPr="0078136E">
        <w:rPr>
          <w:szCs w:val="18"/>
        </w:rPr>
        <w:t xml:space="preserve"> Safeguard investigation initiations (2008-2017)</w:t>
      </w:r>
    </w:p>
    <w:p w:rsidR="006D305D" w:rsidRPr="009E7ADD" w:rsidRDefault="009E7AB8" w:rsidP="006D305D">
      <w:r>
        <w:rPr>
          <w:noProof/>
          <w:lang w:val="fr-FR" w:eastAsia="fr-FR"/>
        </w:rPr>
        <w:drawing>
          <wp:inline distT="0" distB="0" distL="0" distR="0" wp14:anchorId="7E462044" wp14:editId="6350BEEC">
            <wp:extent cx="5723255" cy="36150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t="10503" b="11067"/>
                    <a:stretch>
                      <a:fillRect/>
                    </a:stretch>
                  </pic:blipFill>
                  <pic:spPr bwMode="auto">
                    <a:xfrm>
                      <a:off x="0" y="0"/>
                      <a:ext cx="5723255" cy="3615055"/>
                    </a:xfrm>
                    <a:prstGeom prst="rect">
                      <a:avLst/>
                    </a:prstGeom>
                    <a:noFill/>
                    <a:ln>
                      <a:noFill/>
                    </a:ln>
                  </pic:spPr>
                </pic:pic>
              </a:graphicData>
            </a:graphic>
          </wp:inline>
        </w:drawing>
      </w:r>
    </w:p>
    <w:p w:rsidR="00F837E1" w:rsidRPr="009E7ADD" w:rsidRDefault="00F837E1" w:rsidP="00A109A4">
      <w:pPr>
        <w:pStyle w:val="Note"/>
        <w:spacing w:before="120" w:after="240"/>
      </w:pPr>
      <w:r w:rsidRPr="009E7ADD">
        <w:t>Source:</w:t>
      </w:r>
      <w:r w:rsidRPr="009E7ADD">
        <w:tab/>
        <w:t>WTO Secretariat</w:t>
      </w:r>
      <w:r w:rsidR="00A109A4">
        <w:t>.</w:t>
      </w:r>
    </w:p>
    <w:p w:rsidR="00F837E1" w:rsidRPr="0078136E" w:rsidRDefault="00A85C3A" w:rsidP="00A85C3A">
      <w:pPr>
        <w:pStyle w:val="Lgende"/>
        <w:rPr>
          <w:szCs w:val="18"/>
        </w:rPr>
      </w:pPr>
      <w:bookmarkStart w:id="89" w:name="_Ref515630102"/>
      <w:r w:rsidRPr="0078136E">
        <w:rPr>
          <w:szCs w:val="18"/>
        </w:rPr>
        <w:t xml:space="preserve">Table </w:t>
      </w:r>
      <w:r w:rsidR="00763BC0">
        <w:rPr>
          <w:szCs w:val="18"/>
        </w:rPr>
        <w:fldChar w:fldCharType="begin"/>
      </w:r>
      <w:r w:rsidR="00763BC0">
        <w:rPr>
          <w:szCs w:val="18"/>
        </w:rPr>
        <w:instrText xml:space="preserve"> STYLEREF 1 \s </w:instrText>
      </w:r>
      <w:r w:rsidR="00763BC0">
        <w:rPr>
          <w:szCs w:val="18"/>
        </w:rPr>
        <w:fldChar w:fldCharType="separate"/>
      </w:r>
      <w:r w:rsidR="000630E7">
        <w:rPr>
          <w:noProof/>
          <w:szCs w:val="18"/>
        </w:rPr>
        <w:t>3</w:t>
      </w:r>
      <w:r w:rsidR="00763BC0">
        <w:rPr>
          <w:szCs w:val="18"/>
        </w:rPr>
        <w:fldChar w:fldCharType="end"/>
      </w:r>
      <w:r w:rsidR="00763BC0">
        <w:rPr>
          <w:szCs w:val="18"/>
        </w:rPr>
        <w:t>.</w:t>
      </w:r>
      <w:r w:rsidR="00763BC0">
        <w:rPr>
          <w:szCs w:val="18"/>
        </w:rPr>
        <w:fldChar w:fldCharType="begin"/>
      </w:r>
      <w:r w:rsidR="00763BC0">
        <w:rPr>
          <w:szCs w:val="18"/>
        </w:rPr>
        <w:instrText xml:space="preserve"> SEQ Table \* ARABIC \s 1 </w:instrText>
      </w:r>
      <w:r w:rsidR="00763BC0">
        <w:rPr>
          <w:szCs w:val="18"/>
        </w:rPr>
        <w:fldChar w:fldCharType="separate"/>
      </w:r>
      <w:r w:rsidR="000630E7">
        <w:rPr>
          <w:noProof/>
          <w:szCs w:val="18"/>
        </w:rPr>
        <w:t>10</w:t>
      </w:r>
      <w:r w:rsidR="00763BC0">
        <w:rPr>
          <w:szCs w:val="18"/>
        </w:rPr>
        <w:fldChar w:fldCharType="end"/>
      </w:r>
      <w:bookmarkEnd w:id="89"/>
      <w:r w:rsidRPr="0078136E">
        <w:rPr>
          <w:szCs w:val="18"/>
        </w:rPr>
        <w:t xml:space="preserve"> Initiations of </w:t>
      </w:r>
      <w:r w:rsidR="008343D7" w:rsidRPr="0078136E">
        <w:rPr>
          <w:szCs w:val="18"/>
        </w:rPr>
        <w:t>s</w:t>
      </w:r>
      <w:r w:rsidRPr="0078136E">
        <w:rPr>
          <w:szCs w:val="18"/>
        </w:rPr>
        <w:t xml:space="preserve">afeguard </w:t>
      </w:r>
      <w:r w:rsidR="008343D7" w:rsidRPr="0078136E">
        <w:rPr>
          <w:szCs w:val="18"/>
        </w:rPr>
        <w:t>m</w:t>
      </w:r>
      <w:r w:rsidRPr="0078136E">
        <w:rPr>
          <w:szCs w:val="18"/>
        </w:rPr>
        <w:t>easures</w:t>
      </w:r>
    </w:p>
    <w:p w:rsidR="00F837E1" w:rsidRPr="009E7ADD" w:rsidRDefault="00F837E1" w:rsidP="00A109A4">
      <w:pPr>
        <w:pStyle w:val="Note"/>
        <w:spacing w:after="0"/>
      </w:pPr>
      <w:r w:rsidRPr="009E7ADD">
        <w:t>(number of new investigations)</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603"/>
        <w:gridCol w:w="1490"/>
        <w:gridCol w:w="1824"/>
        <w:gridCol w:w="1325"/>
      </w:tblGrid>
      <w:tr w:rsidR="00F837E1" w:rsidRPr="009E7ADD" w:rsidTr="00FA7931">
        <w:tc>
          <w:tcPr>
            <w:tcW w:w="2490" w:type="pct"/>
            <w:shd w:val="clear" w:color="auto" w:fill="006283"/>
          </w:tcPr>
          <w:p w:rsidR="00F837E1" w:rsidRPr="009E7ADD" w:rsidRDefault="00F837E1" w:rsidP="00FA7931">
            <w:pPr>
              <w:jc w:val="center"/>
              <w:rPr>
                <w:b/>
                <w:color w:val="FFFFFF"/>
                <w:sz w:val="16"/>
                <w:szCs w:val="16"/>
              </w:rPr>
            </w:pPr>
            <w:r w:rsidRPr="009E7ADD">
              <w:rPr>
                <w:b/>
                <w:color w:val="FFFFFF"/>
                <w:sz w:val="16"/>
                <w:szCs w:val="16"/>
              </w:rPr>
              <w:t>Reporting Member</w:t>
            </w:r>
          </w:p>
        </w:tc>
        <w:tc>
          <w:tcPr>
            <w:tcW w:w="806" w:type="pct"/>
            <w:shd w:val="clear" w:color="auto" w:fill="006283"/>
          </w:tcPr>
          <w:p w:rsidR="00F837E1" w:rsidRPr="009E7ADD" w:rsidRDefault="00F837E1" w:rsidP="00FA7931">
            <w:pPr>
              <w:jc w:val="center"/>
              <w:rPr>
                <w:b/>
                <w:color w:val="FFFFFF"/>
                <w:sz w:val="16"/>
                <w:szCs w:val="16"/>
              </w:rPr>
            </w:pPr>
            <w:r w:rsidRPr="009E7ADD">
              <w:rPr>
                <w:b/>
                <w:color w:val="FFFFFF"/>
                <w:sz w:val="16"/>
                <w:szCs w:val="16"/>
              </w:rPr>
              <w:t>2015</w:t>
            </w:r>
          </w:p>
        </w:tc>
        <w:tc>
          <w:tcPr>
            <w:tcW w:w="987" w:type="pct"/>
            <w:shd w:val="clear" w:color="auto" w:fill="006283"/>
          </w:tcPr>
          <w:p w:rsidR="00F837E1" w:rsidRPr="009E7ADD" w:rsidRDefault="00F837E1" w:rsidP="00FA7931">
            <w:pPr>
              <w:jc w:val="center"/>
              <w:rPr>
                <w:b/>
                <w:color w:val="FFFFFF"/>
                <w:sz w:val="16"/>
                <w:szCs w:val="16"/>
              </w:rPr>
            </w:pPr>
            <w:r w:rsidRPr="009E7ADD">
              <w:rPr>
                <w:b/>
                <w:color w:val="FFFFFF"/>
                <w:sz w:val="16"/>
                <w:szCs w:val="16"/>
              </w:rPr>
              <w:t>2016</w:t>
            </w:r>
          </w:p>
        </w:tc>
        <w:tc>
          <w:tcPr>
            <w:tcW w:w="717" w:type="pct"/>
            <w:shd w:val="clear" w:color="auto" w:fill="006283"/>
          </w:tcPr>
          <w:p w:rsidR="00F837E1" w:rsidRPr="009E7ADD" w:rsidRDefault="00F837E1" w:rsidP="00FA7931">
            <w:pPr>
              <w:jc w:val="center"/>
              <w:rPr>
                <w:b/>
                <w:color w:val="FFFFFF"/>
                <w:sz w:val="16"/>
                <w:szCs w:val="16"/>
              </w:rPr>
            </w:pPr>
            <w:r w:rsidRPr="009E7ADD">
              <w:rPr>
                <w:b/>
                <w:color w:val="FFFFFF"/>
                <w:sz w:val="16"/>
                <w:szCs w:val="16"/>
              </w:rPr>
              <w:t>2017</w:t>
            </w:r>
          </w:p>
        </w:tc>
      </w:tr>
      <w:tr w:rsidR="00F837E1" w:rsidRPr="009E7ADD" w:rsidTr="00FA7931">
        <w:tc>
          <w:tcPr>
            <w:tcW w:w="2490" w:type="pct"/>
            <w:shd w:val="clear" w:color="auto" w:fill="auto"/>
          </w:tcPr>
          <w:p w:rsidR="00F837E1" w:rsidRPr="009E7ADD" w:rsidRDefault="00F837E1" w:rsidP="00F837E1">
            <w:pPr>
              <w:rPr>
                <w:sz w:val="16"/>
                <w:szCs w:val="16"/>
              </w:rPr>
            </w:pPr>
            <w:r w:rsidRPr="009E7ADD">
              <w:rPr>
                <w:sz w:val="16"/>
                <w:szCs w:val="16"/>
              </w:rPr>
              <w:t>Chile</w:t>
            </w:r>
          </w:p>
        </w:tc>
        <w:tc>
          <w:tcPr>
            <w:tcW w:w="806" w:type="pct"/>
            <w:shd w:val="clear" w:color="auto" w:fill="auto"/>
          </w:tcPr>
          <w:p w:rsidR="00F837E1" w:rsidRPr="009E7ADD" w:rsidRDefault="00F837E1" w:rsidP="00FA7931">
            <w:pPr>
              <w:jc w:val="center"/>
              <w:rPr>
                <w:sz w:val="16"/>
                <w:szCs w:val="16"/>
              </w:rPr>
            </w:pPr>
            <w:r w:rsidRPr="009E7ADD">
              <w:rPr>
                <w:sz w:val="16"/>
                <w:szCs w:val="16"/>
              </w:rPr>
              <w:t>4</w:t>
            </w:r>
          </w:p>
        </w:tc>
        <w:tc>
          <w:tcPr>
            <w:tcW w:w="987" w:type="pct"/>
            <w:shd w:val="clear" w:color="auto" w:fill="auto"/>
          </w:tcPr>
          <w:p w:rsidR="00F837E1" w:rsidRPr="009E7ADD" w:rsidRDefault="00F837E1" w:rsidP="00FA7931">
            <w:pPr>
              <w:jc w:val="center"/>
              <w:rPr>
                <w:sz w:val="16"/>
                <w:szCs w:val="16"/>
              </w:rPr>
            </w:pPr>
            <w:r w:rsidRPr="009E7ADD">
              <w:rPr>
                <w:sz w:val="16"/>
                <w:szCs w:val="16"/>
              </w:rPr>
              <w:t>0</w:t>
            </w:r>
          </w:p>
        </w:tc>
        <w:tc>
          <w:tcPr>
            <w:tcW w:w="717" w:type="pct"/>
            <w:shd w:val="clear" w:color="auto" w:fill="auto"/>
          </w:tcPr>
          <w:p w:rsidR="00F837E1" w:rsidRPr="009E7ADD" w:rsidRDefault="00F837E1" w:rsidP="00FA7931">
            <w:pPr>
              <w:jc w:val="center"/>
              <w:rPr>
                <w:sz w:val="16"/>
                <w:szCs w:val="16"/>
              </w:rPr>
            </w:pPr>
            <w:r w:rsidRPr="009E7ADD">
              <w:rPr>
                <w:sz w:val="16"/>
                <w:szCs w:val="16"/>
              </w:rPr>
              <w:t>0</w:t>
            </w:r>
          </w:p>
        </w:tc>
      </w:tr>
      <w:tr w:rsidR="00F837E1" w:rsidRPr="009E7ADD" w:rsidTr="00FA7931">
        <w:tc>
          <w:tcPr>
            <w:tcW w:w="2490" w:type="pct"/>
            <w:shd w:val="clear" w:color="auto" w:fill="C9DED4"/>
          </w:tcPr>
          <w:p w:rsidR="00F837E1" w:rsidRPr="009E7ADD" w:rsidRDefault="00F837E1" w:rsidP="00F837E1">
            <w:pPr>
              <w:rPr>
                <w:sz w:val="16"/>
                <w:szCs w:val="16"/>
              </w:rPr>
            </w:pPr>
            <w:r w:rsidRPr="009E7ADD">
              <w:rPr>
                <w:sz w:val="16"/>
                <w:szCs w:val="16"/>
              </w:rPr>
              <w:t>China</w:t>
            </w:r>
          </w:p>
        </w:tc>
        <w:tc>
          <w:tcPr>
            <w:tcW w:w="806" w:type="pct"/>
            <w:shd w:val="clear" w:color="auto" w:fill="C9DED4"/>
          </w:tcPr>
          <w:p w:rsidR="00F837E1" w:rsidRPr="009E7ADD" w:rsidRDefault="00F837E1" w:rsidP="00FA7931">
            <w:pPr>
              <w:jc w:val="center"/>
              <w:rPr>
                <w:sz w:val="16"/>
                <w:szCs w:val="16"/>
              </w:rPr>
            </w:pPr>
            <w:r w:rsidRPr="009E7ADD">
              <w:rPr>
                <w:sz w:val="16"/>
                <w:szCs w:val="16"/>
              </w:rPr>
              <w:t>0</w:t>
            </w:r>
          </w:p>
        </w:tc>
        <w:tc>
          <w:tcPr>
            <w:tcW w:w="987" w:type="pct"/>
            <w:shd w:val="clear" w:color="auto" w:fill="C9DED4"/>
          </w:tcPr>
          <w:p w:rsidR="00F837E1" w:rsidRPr="009E7ADD" w:rsidRDefault="00F837E1" w:rsidP="00FA7931">
            <w:pPr>
              <w:jc w:val="center"/>
              <w:rPr>
                <w:sz w:val="16"/>
                <w:szCs w:val="16"/>
              </w:rPr>
            </w:pPr>
            <w:r w:rsidRPr="009E7ADD">
              <w:rPr>
                <w:sz w:val="16"/>
                <w:szCs w:val="16"/>
              </w:rPr>
              <w:t>1</w:t>
            </w:r>
          </w:p>
        </w:tc>
        <w:tc>
          <w:tcPr>
            <w:tcW w:w="717" w:type="pct"/>
            <w:shd w:val="clear" w:color="auto" w:fill="C9DED4"/>
          </w:tcPr>
          <w:p w:rsidR="00F837E1" w:rsidRPr="009E7ADD" w:rsidRDefault="00F837E1" w:rsidP="00FA7931">
            <w:pPr>
              <w:jc w:val="center"/>
              <w:rPr>
                <w:sz w:val="16"/>
                <w:szCs w:val="16"/>
              </w:rPr>
            </w:pPr>
            <w:r w:rsidRPr="009E7ADD">
              <w:rPr>
                <w:sz w:val="16"/>
                <w:szCs w:val="16"/>
              </w:rPr>
              <w:t>0</w:t>
            </w:r>
          </w:p>
        </w:tc>
      </w:tr>
      <w:tr w:rsidR="00F837E1" w:rsidRPr="009E7ADD" w:rsidTr="00FA7931">
        <w:tc>
          <w:tcPr>
            <w:tcW w:w="2490" w:type="pct"/>
            <w:shd w:val="clear" w:color="auto" w:fill="auto"/>
          </w:tcPr>
          <w:p w:rsidR="00F837E1" w:rsidRPr="009E7ADD" w:rsidRDefault="00F837E1" w:rsidP="00F837E1">
            <w:pPr>
              <w:rPr>
                <w:sz w:val="16"/>
                <w:szCs w:val="16"/>
              </w:rPr>
            </w:pPr>
            <w:r w:rsidRPr="009E7ADD">
              <w:rPr>
                <w:sz w:val="16"/>
                <w:szCs w:val="16"/>
              </w:rPr>
              <w:t>Egypt</w:t>
            </w:r>
          </w:p>
        </w:tc>
        <w:tc>
          <w:tcPr>
            <w:tcW w:w="806" w:type="pct"/>
            <w:shd w:val="clear" w:color="auto" w:fill="auto"/>
          </w:tcPr>
          <w:p w:rsidR="00F837E1" w:rsidRPr="009E7ADD" w:rsidRDefault="00F837E1" w:rsidP="00FA7931">
            <w:pPr>
              <w:jc w:val="center"/>
              <w:rPr>
                <w:sz w:val="16"/>
                <w:szCs w:val="16"/>
              </w:rPr>
            </w:pPr>
            <w:r w:rsidRPr="009E7ADD">
              <w:rPr>
                <w:sz w:val="16"/>
                <w:szCs w:val="16"/>
              </w:rPr>
              <w:t>2</w:t>
            </w:r>
          </w:p>
        </w:tc>
        <w:tc>
          <w:tcPr>
            <w:tcW w:w="987" w:type="pct"/>
            <w:shd w:val="clear" w:color="auto" w:fill="auto"/>
          </w:tcPr>
          <w:p w:rsidR="00F837E1" w:rsidRPr="009E7ADD" w:rsidRDefault="00F837E1" w:rsidP="00FA7931">
            <w:pPr>
              <w:jc w:val="center"/>
              <w:rPr>
                <w:sz w:val="16"/>
                <w:szCs w:val="16"/>
              </w:rPr>
            </w:pPr>
            <w:r w:rsidRPr="009E7ADD">
              <w:rPr>
                <w:sz w:val="16"/>
                <w:szCs w:val="16"/>
              </w:rPr>
              <w:t>0</w:t>
            </w:r>
          </w:p>
        </w:tc>
        <w:tc>
          <w:tcPr>
            <w:tcW w:w="717" w:type="pct"/>
            <w:shd w:val="clear" w:color="auto" w:fill="auto"/>
          </w:tcPr>
          <w:p w:rsidR="00F837E1" w:rsidRPr="009E7ADD" w:rsidRDefault="00F837E1" w:rsidP="00FA7931">
            <w:pPr>
              <w:jc w:val="center"/>
              <w:rPr>
                <w:sz w:val="16"/>
                <w:szCs w:val="16"/>
              </w:rPr>
            </w:pPr>
            <w:r w:rsidRPr="009E7ADD">
              <w:rPr>
                <w:sz w:val="16"/>
                <w:szCs w:val="16"/>
              </w:rPr>
              <w:t>0</w:t>
            </w:r>
          </w:p>
        </w:tc>
      </w:tr>
      <w:tr w:rsidR="00F837E1" w:rsidRPr="009E7ADD" w:rsidTr="00FA7931">
        <w:tc>
          <w:tcPr>
            <w:tcW w:w="2490" w:type="pct"/>
            <w:shd w:val="clear" w:color="auto" w:fill="C9DED4"/>
          </w:tcPr>
          <w:p w:rsidR="00F837E1" w:rsidRPr="009E7ADD" w:rsidRDefault="00F837E1" w:rsidP="00F837E1">
            <w:pPr>
              <w:rPr>
                <w:sz w:val="16"/>
                <w:szCs w:val="16"/>
              </w:rPr>
            </w:pPr>
            <w:r w:rsidRPr="009E7ADD">
              <w:rPr>
                <w:sz w:val="16"/>
                <w:szCs w:val="16"/>
              </w:rPr>
              <w:t>India</w:t>
            </w:r>
          </w:p>
        </w:tc>
        <w:tc>
          <w:tcPr>
            <w:tcW w:w="806" w:type="pct"/>
            <w:shd w:val="clear" w:color="auto" w:fill="C9DED4"/>
          </w:tcPr>
          <w:p w:rsidR="00F837E1" w:rsidRPr="009E7ADD" w:rsidRDefault="00F837E1" w:rsidP="00FA7931">
            <w:pPr>
              <w:jc w:val="center"/>
              <w:rPr>
                <w:sz w:val="16"/>
                <w:szCs w:val="16"/>
              </w:rPr>
            </w:pPr>
            <w:r w:rsidRPr="009E7ADD">
              <w:rPr>
                <w:sz w:val="16"/>
                <w:szCs w:val="16"/>
              </w:rPr>
              <w:t>2</w:t>
            </w:r>
          </w:p>
        </w:tc>
        <w:tc>
          <w:tcPr>
            <w:tcW w:w="987" w:type="pct"/>
            <w:shd w:val="clear" w:color="auto" w:fill="C9DED4"/>
          </w:tcPr>
          <w:p w:rsidR="00F837E1" w:rsidRPr="009E7ADD" w:rsidRDefault="00F837E1" w:rsidP="00FA7931">
            <w:pPr>
              <w:jc w:val="center"/>
              <w:rPr>
                <w:sz w:val="16"/>
                <w:szCs w:val="16"/>
              </w:rPr>
            </w:pPr>
            <w:r w:rsidRPr="009E7ADD">
              <w:rPr>
                <w:sz w:val="16"/>
                <w:szCs w:val="16"/>
              </w:rPr>
              <w:t>1</w:t>
            </w:r>
          </w:p>
        </w:tc>
        <w:tc>
          <w:tcPr>
            <w:tcW w:w="717" w:type="pct"/>
            <w:shd w:val="clear" w:color="auto" w:fill="C9DED4"/>
          </w:tcPr>
          <w:p w:rsidR="00F837E1" w:rsidRPr="009E7ADD" w:rsidRDefault="00F837E1" w:rsidP="00FA7931">
            <w:pPr>
              <w:jc w:val="center"/>
              <w:rPr>
                <w:sz w:val="16"/>
                <w:szCs w:val="16"/>
              </w:rPr>
            </w:pPr>
            <w:r w:rsidRPr="009E7ADD">
              <w:rPr>
                <w:sz w:val="16"/>
                <w:szCs w:val="16"/>
              </w:rPr>
              <w:t>1</w:t>
            </w:r>
          </w:p>
        </w:tc>
      </w:tr>
      <w:tr w:rsidR="00F837E1" w:rsidRPr="009E7ADD" w:rsidTr="00FA7931">
        <w:tc>
          <w:tcPr>
            <w:tcW w:w="2490" w:type="pct"/>
            <w:shd w:val="clear" w:color="auto" w:fill="auto"/>
          </w:tcPr>
          <w:p w:rsidR="00F837E1" w:rsidRPr="009E7ADD" w:rsidRDefault="00F837E1" w:rsidP="00F837E1">
            <w:pPr>
              <w:rPr>
                <w:sz w:val="16"/>
                <w:szCs w:val="16"/>
              </w:rPr>
            </w:pPr>
            <w:r w:rsidRPr="009E7ADD">
              <w:rPr>
                <w:sz w:val="16"/>
                <w:szCs w:val="16"/>
              </w:rPr>
              <w:t>Indonesia</w:t>
            </w:r>
          </w:p>
        </w:tc>
        <w:tc>
          <w:tcPr>
            <w:tcW w:w="806" w:type="pct"/>
            <w:shd w:val="clear" w:color="auto" w:fill="auto"/>
          </w:tcPr>
          <w:p w:rsidR="00F837E1" w:rsidRPr="009E7ADD" w:rsidRDefault="00F837E1" w:rsidP="00FA7931">
            <w:pPr>
              <w:jc w:val="center"/>
              <w:rPr>
                <w:sz w:val="16"/>
                <w:szCs w:val="16"/>
              </w:rPr>
            </w:pPr>
            <w:r w:rsidRPr="009E7ADD">
              <w:rPr>
                <w:sz w:val="16"/>
                <w:szCs w:val="16"/>
              </w:rPr>
              <w:t>1</w:t>
            </w:r>
          </w:p>
        </w:tc>
        <w:tc>
          <w:tcPr>
            <w:tcW w:w="987" w:type="pct"/>
            <w:shd w:val="clear" w:color="auto" w:fill="auto"/>
          </w:tcPr>
          <w:p w:rsidR="00F837E1" w:rsidRPr="009E7ADD" w:rsidRDefault="00F837E1" w:rsidP="00FA7931">
            <w:pPr>
              <w:jc w:val="center"/>
              <w:rPr>
                <w:sz w:val="16"/>
                <w:szCs w:val="16"/>
              </w:rPr>
            </w:pPr>
            <w:r w:rsidRPr="009E7ADD">
              <w:rPr>
                <w:sz w:val="16"/>
                <w:szCs w:val="16"/>
              </w:rPr>
              <w:t>0</w:t>
            </w:r>
          </w:p>
        </w:tc>
        <w:tc>
          <w:tcPr>
            <w:tcW w:w="717" w:type="pct"/>
            <w:shd w:val="clear" w:color="auto" w:fill="auto"/>
          </w:tcPr>
          <w:p w:rsidR="00F837E1" w:rsidRPr="009E7ADD" w:rsidRDefault="00F837E1" w:rsidP="00FA7931">
            <w:pPr>
              <w:jc w:val="center"/>
              <w:rPr>
                <w:sz w:val="16"/>
                <w:szCs w:val="16"/>
              </w:rPr>
            </w:pPr>
            <w:r w:rsidRPr="009E7ADD">
              <w:rPr>
                <w:sz w:val="16"/>
                <w:szCs w:val="16"/>
              </w:rPr>
              <w:t>0</w:t>
            </w:r>
          </w:p>
        </w:tc>
      </w:tr>
      <w:tr w:rsidR="00F837E1" w:rsidRPr="009E7ADD" w:rsidTr="00FA7931">
        <w:tc>
          <w:tcPr>
            <w:tcW w:w="2490" w:type="pct"/>
            <w:shd w:val="clear" w:color="auto" w:fill="C9DED4"/>
          </w:tcPr>
          <w:p w:rsidR="00F837E1" w:rsidRPr="009E7ADD" w:rsidRDefault="00F837E1" w:rsidP="00F837E1">
            <w:pPr>
              <w:rPr>
                <w:sz w:val="16"/>
                <w:szCs w:val="16"/>
              </w:rPr>
            </w:pPr>
            <w:r w:rsidRPr="009E7ADD">
              <w:rPr>
                <w:sz w:val="16"/>
                <w:szCs w:val="16"/>
              </w:rPr>
              <w:t>Jordan</w:t>
            </w:r>
          </w:p>
        </w:tc>
        <w:tc>
          <w:tcPr>
            <w:tcW w:w="806" w:type="pct"/>
            <w:shd w:val="clear" w:color="auto" w:fill="C9DED4"/>
          </w:tcPr>
          <w:p w:rsidR="00F837E1" w:rsidRPr="009E7ADD" w:rsidRDefault="00F837E1" w:rsidP="00FA7931">
            <w:pPr>
              <w:jc w:val="center"/>
              <w:rPr>
                <w:sz w:val="16"/>
                <w:szCs w:val="16"/>
              </w:rPr>
            </w:pPr>
            <w:r w:rsidRPr="009E7ADD">
              <w:rPr>
                <w:sz w:val="16"/>
                <w:szCs w:val="16"/>
              </w:rPr>
              <w:t>0</w:t>
            </w:r>
          </w:p>
        </w:tc>
        <w:tc>
          <w:tcPr>
            <w:tcW w:w="987" w:type="pct"/>
            <w:shd w:val="clear" w:color="auto" w:fill="C9DED4"/>
          </w:tcPr>
          <w:p w:rsidR="00F837E1" w:rsidRPr="009E7ADD" w:rsidRDefault="00F837E1" w:rsidP="00FA7931">
            <w:pPr>
              <w:jc w:val="center"/>
              <w:rPr>
                <w:sz w:val="16"/>
                <w:szCs w:val="16"/>
              </w:rPr>
            </w:pPr>
            <w:r w:rsidRPr="009E7ADD">
              <w:rPr>
                <w:sz w:val="16"/>
                <w:szCs w:val="16"/>
              </w:rPr>
              <w:t>1</w:t>
            </w:r>
          </w:p>
        </w:tc>
        <w:tc>
          <w:tcPr>
            <w:tcW w:w="717" w:type="pct"/>
            <w:shd w:val="clear" w:color="auto" w:fill="C9DED4"/>
          </w:tcPr>
          <w:p w:rsidR="00F837E1" w:rsidRPr="009E7ADD" w:rsidRDefault="00F837E1" w:rsidP="00FA7931">
            <w:pPr>
              <w:jc w:val="center"/>
              <w:rPr>
                <w:sz w:val="16"/>
                <w:szCs w:val="16"/>
              </w:rPr>
            </w:pPr>
            <w:r w:rsidRPr="009E7ADD">
              <w:rPr>
                <w:sz w:val="16"/>
                <w:szCs w:val="16"/>
              </w:rPr>
              <w:t>0</w:t>
            </w:r>
          </w:p>
        </w:tc>
      </w:tr>
      <w:tr w:rsidR="00F837E1" w:rsidRPr="009E7ADD" w:rsidTr="00FA7931">
        <w:tc>
          <w:tcPr>
            <w:tcW w:w="2490" w:type="pct"/>
            <w:shd w:val="clear" w:color="auto" w:fill="auto"/>
          </w:tcPr>
          <w:p w:rsidR="00F837E1" w:rsidRPr="009E7ADD" w:rsidRDefault="00F837E1" w:rsidP="00F837E1">
            <w:pPr>
              <w:rPr>
                <w:sz w:val="16"/>
                <w:szCs w:val="16"/>
              </w:rPr>
            </w:pPr>
            <w:r w:rsidRPr="009E7ADD">
              <w:rPr>
                <w:sz w:val="16"/>
                <w:szCs w:val="16"/>
              </w:rPr>
              <w:t>Malaysia</w:t>
            </w:r>
          </w:p>
        </w:tc>
        <w:tc>
          <w:tcPr>
            <w:tcW w:w="806" w:type="pct"/>
            <w:shd w:val="clear" w:color="auto" w:fill="auto"/>
          </w:tcPr>
          <w:p w:rsidR="00F837E1" w:rsidRPr="009E7ADD" w:rsidRDefault="00F837E1" w:rsidP="00FA7931">
            <w:pPr>
              <w:jc w:val="center"/>
              <w:rPr>
                <w:sz w:val="16"/>
                <w:szCs w:val="16"/>
              </w:rPr>
            </w:pPr>
            <w:r w:rsidRPr="009E7ADD">
              <w:rPr>
                <w:sz w:val="16"/>
                <w:szCs w:val="16"/>
              </w:rPr>
              <w:t>1</w:t>
            </w:r>
          </w:p>
        </w:tc>
        <w:tc>
          <w:tcPr>
            <w:tcW w:w="987" w:type="pct"/>
            <w:shd w:val="clear" w:color="auto" w:fill="auto"/>
          </w:tcPr>
          <w:p w:rsidR="00F837E1" w:rsidRPr="009E7ADD" w:rsidRDefault="00F837E1" w:rsidP="00FA7931">
            <w:pPr>
              <w:jc w:val="center"/>
              <w:rPr>
                <w:sz w:val="16"/>
                <w:szCs w:val="16"/>
              </w:rPr>
            </w:pPr>
            <w:r w:rsidRPr="009E7ADD">
              <w:rPr>
                <w:sz w:val="16"/>
                <w:szCs w:val="16"/>
              </w:rPr>
              <w:t>2</w:t>
            </w:r>
          </w:p>
        </w:tc>
        <w:tc>
          <w:tcPr>
            <w:tcW w:w="717" w:type="pct"/>
            <w:shd w:val="clear" w:color="auto" w:fill="auto"/>
          </w:tcPr>
          <w:p w:rsidR="00F837E1" w:rsidRPr="009E7ADD" w:rsidRDefault="00F837E1" w:rsidP="00FA7931">
            <w:pPr>
              <w:jc w:val="center"/>
              <w:rPr>
                <w:sz w:val="16"/>
                <w:szCs w:val="16"/>
              </w:rPr>
            </w:pPr>
            <w:r w:rsidRPr="009E7ADD">
              <w:rPr>
                <w:sz w:val="16"/>
                <w:szCs w:val="16"/>
              </w:rPr>
              <w:t>0</w:t>
            </w:r>
          </w:p>
        </w:tc>
      </w:tr>
      <w:tr w:rsidR="00F837E1" w:rsidRPr="009E7ADD" w:rsidTr="00FA7931">
        <w:tc>
          <w:tcPr>
            <w:tcW w:w="2490" w:type="pct"/>
            <w:shd w:val="clear" w:color="auto" w:fill="C9DED4"/>
          </w:tcPr>
          <w:p w:rsidR="00F837E1" w:rsidRPr="009E7ADD" w:rsidRDefault="00F837E1" w:rsidP="00F837E1">
            <w:pPr>
              <w:rPr>
                <w:sz w:val="16"/>
                <w:szCs w:val="16"/>
              </w:rPr>
            </w:pPr>
            <w:r w:rsidRPr="009E7ADD">
              <w:rPr>
                <w:sz w:val="16"/>
                <w:szCs w:val="16"/>
              </w:rPr>
              <w:t>Morocco</w:t>
            </w:r>
          </w:p>
        </w:tc>
        <w:tc>
          <w:tcPr>
            <w:tcW w:w="806" w:type="pct"/>
            <w:shd w:val="clear" w:color="auto" w:fill="C9DED4"/>
          </w:tcPr>
          <w:p w:rsidR="00F837E1" w:rsidRPr="009E7ADD" w:rsidRDefault="00F837E1" w:rsidP="00FA7931">
            <w:pPr>
              <w:jc w:val="center"/>
              <w:rPr>
                <w:sz w:val="16"/>
                <w:szCs w:val="16"/>
              </w:rPr>
            </w:pPr>
            <w:r w:rsidRPr="009E7ADD">
              <w:rPr>
                <w:sz w:val="16"/>
                <w:szCs w:val="16"/>
              </w:rPr>
              <w:t>1</w:t>
            </w:r>
          </w:p>
        </w:tc>
        <w:tc>
          <w:tcPr>
            <w:tcW w:w="987" w:type="pct"/>
            <w:shd w:val="clear" w:color="auto" w:fill="C9DED4"/>
          </w:tcPr>
          <w:p w:rsidR="00F837E1" w:rsidRPr="009E7ADD" w:rsidRDefault="00F837E1" w:rsidP="00FA7931">
            <w:pPr>
              <w:jc w:val="center"/>
              <w:rPr>
                <w:sz w:val="16"/>
                <w:szCs w:val="16"/>
              </w:rPr>
            </w:pPr>
            <w:r w:rsidRPr="009E7ADD">
              <w:rPr>
                <w:sz w:val="16"/>
                <w:szCs w:val="16"/>
              </w:rPr>
              <w:t>0</w:t>
            </w:r>
          </w:p>
        </w:tc>
        <w:tc>
          <w:tcPr>
            <w:tcW w:w="717" w:type="pct"/>
            <w:shd w:val="clear" w:color="auto" w:fill="C9DED4"/>
          </w:tcPr>
          <w:p w:rsidR="00F837E1" w:rsidRPr="009E7ADD" w:rsidRDefault="00F837E1" w:rsidP="00FA7931">
            <w:pPr>
              <w:jc w:val="center"/>
              <w:rPr>
                <w:sz w:val="16"/>
                <w:szCs w:val="16"/>
              </w:rPr>
            </w:pPr>
            <w:r w:rsidRPr="009E7ADD">
              <w:rPr>
                <w:sz w:val="16"/>
                <w:szCs w:val="16"/>
              </w:rPr>
              <w:t>0</w:t>
            </w:r>
          </w:p>
        </w:tc>
      </w:tr>
      <w:tr w:rsidR="00AF0303" w:rsidRPr="009E7ADD" w:rsidTr="00FA7931">
        <w:tc>
          <w:tcPr>
            <w:tcW w:w="2490" w:type="pct"/>
            <w:shd w:val="clear" w:color="auto" w:fill="auto"/>
          </w:tcPr>
          <w:p w:rsidR="00AF0303" w:rsidRPr="009E7ADD" w:rsidRDefault="00AF0303" w:rsidP="0067361A">
            <w:pPr>
              <w:rPr>
                <w:sz w:val="16"/>
                <w:szCs w:val="16"/>
              </w:rPr>
            </w:pPr>
            <w:r w:rsidRPr="009E7ADD">
              <w:rPr>
                <w:rFonts w:cs="Arial"/>
                <w:sz w:val="16"/>
                <w:szCs w:val="16"/>
              </w:rPr>
              <w:t xml:space="preserve">Saudi Arabia, Kingdom </w:t>
            </w:r>
            <w:r w:rsidR="003004FE" w:rsidRPr="009E7ADD">
              <w:rPr>
                <w:rFonts w:cs="Arial"/>
                <w:sz w:val="16"/>
                <w:szCs w:val="16"/>
              </w:rPr>
              <w:t>of</w:t>
            </w:r>
            <w:r w:rsidR="0067361A" w:rsidRPr="0067361A">
              <w:rPr>
                <w:rFonts w:cs="Arial"/>
                <w:sz w:val="16"/>
                <w:szCs w:val="16"/>
                <w:vertAlign w:val="superscript"/>
              </w:rPr>
              <w:t>a</w:t>
            </w:r>
          </w:p>
        </w:tc>
        <w:tc>
          <w:tcPr>
            <w:tcW w:w="806" w:type="pct"/>
            <w:shd w:val="clear" w:color="auto" w:fill="auto"/>
          </w:tcPr>
          <w:p w:rsidR="00AF0303" w:rsidRPr="009E7ADD" w:rsidRDefault="00AF0303" w:rsidP="00FA7931">
            <w:pPr>
              <w:jc w:val="center"/>
              <w:rPr>
                <w:sz w:val="16"/>
                <w:szCs w:val="16"/>
              </w:rPr>
            </w:pPr>
            <w:r w:rsidRPr="009E7ADD">
              <w:rPr>
                <w:sz w:val="16"/>
                <w:szCs w:val="16"/>
              </w:rPr>
              <w:t>0</w:t>
            </w:r>
          </w:p>
        </w:tc>
        <w:tc>
          <w:tcPr>
            <w:tcW w:w="987" w:type="pct"/>
            <w:shd w:val="clear" w:color="auto" w:fill="auto"/>
          </w:tcPr>
          <w:p w:rsidR="00AF0303" w:rsidRPr="009E7ADD" w:rsidRDefault="00AF0303" w:rsidP="00FA7931">
            <w:pPr>
              <w:jc w:val="center"/>
              <w:rPr>
                <w:sz w:val="16"/>
                <w:szCs w:val="16"/>
              </w:rPr>
            </w:pPr>
            <w:r w:rsidRPr="009E7ADD">
              <w:rPr>
                <w:sz w:val="16"/>
                <w:szCs w:val="16"/>
              </w:rPr>
              <w:t>2</w:t>
            </w:r>
          </w:p>
        </w:tc>
        <w:tc>
          <w:tcPr>
            <w:tcW w:w="717" w:type="pct"/>
            <w:shd w:val="clear" w:color="auto" w:fill="auto"/>
          </w:tcPr>
          <w:p w:rsidR="00AF0303" w:rsidRPr="009E7ADD" w:rsidRDefault="00AF0303" w:rsidP="00FA7931">
            <w:pPr>
              <w:jc w:val="center"/>
              <w:rPr>
                <w:sz w:val="16"/>
                <w:szCs w:val="16"/>
              </w:rPr>
            </w:pPr>
            <w:r w:rsidRPr="009E7ADD">
              <w:rPr>
                <w:sz w:val="16"/>
                <w:szCs w:val="16"/>
              </w:rPr>
              <w:t>1</w:t>
            </w:r>
          </w:p>
        </w:tc>
      </w:tr>
      <w:tr w:rsidR="00F837E1" w:rsidRPr="009E7ADD" w:rsidTr="00FA7931">
        <w:tc>
          <w:tcPr>
            <w:tcW w:w="2490" w:type="pct"/>
            <w:shd w:val="clear" w:color="auto" w:fill="C9DED4"/>
          </w:tcPr>
          <w:p w:rsidR="00F837E1" w:rsidRPr="009E7ADD" w:rsidRDefault="00F837E1" w:rsidP="00F837E1">
            <w:pPr>
              <w:rPr>
                <w:sz w:val="16"/>
                <w:szCs w:val="16"/>
              </w:rPr>
            </w:pPr>
            <w:r w:rsidRPr="009E7ADD">
              <w:rPr>
                <w:sz w:val="16"/>
                <w:szCs w:val="16"/>
              </w:rPr>
              <w:t>South Africa</w:t>
            </w:r>
            <w:r w:rsidRPr="009E7ADD">
              <w:rPr>
                <w:sz w:val="16"/>
                <w:szCs w:val="16"/>
                <w:vertAlign w:val="superscript"/>
              </w:rPr>
              <w:t>b</w:t>
            </w:r>
          </w:p>
        </w:tc>
        <w:tc>
          <w:tcPr>
            <w:tcW w:w="806" w:type="pct"/>
            <w:shd w:val="clear" w:color="auto" w:fill="C9DED4"/>
          </w:tcPr>
          <w:p w:rsidR="00F837E1" w:rsidRPr="009E7ADD" w:rsidRDefault="00F837E1" w:rsidP="00FA7931">
            <w:pPr>
              <w:jc w:val="center"/>
              <w:rPr>
                <w:sz w:val="16"/>
                <w:szCs w:val="16"/>
              </w:rPr>
            </w:pPr>
            <w:r w:rsidRPr="009E7ADD">
              <w:rPr>
                <w:sz w:val="16"/>
                <w:szCs w:val="16"/>
              </w:rPr>
              <w:t>0</w:t>
            </w:r>
          </w:p>
        </w:tc>
        <w:tc>
          <w:tcPr>
            <w:tcW w:w="987" w:type="pct"/>
            <w:shd w:val="clear" w:color="auto" w:fill="C9DED4"/>
          </w:tcPr>
          <w:p w:rsidR="00F837E1" w:rsidRPr="009E7ADD" w:rsidRDefault="00F837E1" w:rsidP="00FA7931">
            <w:pPr>
              <w:jc w:val="center"/>
              <w:rPr>
                <w:sz w:val="16"/>
                <w:szCs w:val="16"/>
              </w:rPr>
            </w:pPr>
            <w:r w:rsidRPr="009E7ADD">
              <w:rPr>
                <w:sz w:val="16"/>
                <w:szCs w:val="16"/>
              </w:rPr>
              <w:t>2</w:t>
            </w:r>
          </w:p>
        </w:tc>
        <w:tc>
          <w:tcPr>
            <w:tcW w:w="717" w:type="pct"/>
            <w:shd w:val="clear" w:color="auto" w:fill="C9DED4"/>
          </w:tcPr>
          <w:p w:rsidR="00F837E1" w:rsidRPr="009E7ADD" w:rsidRDefault="00F837E1" w:rsidP="00FA7931">
            <w:pPr>
              <w:jc w:val="center"/>
              <w:rPr>
                <w:sz w:val="16"/>
                <w:szCs w:val="16"/>
              </w:rPr>
            </w:pPr>
            <w:r w:rsidRPr="009E7ADD">
              <w:rPr>
                <w:sz w:val="16"/>
                <w:szCs w:val="16"/>
              </w:rPr>
              <w:t>0</w:t>
            </w:r>
          </w:p>
        </w:tc>
      </w:tr>
      <w:tr w:rsidR="00F837E1" w:rsidRPr="009E7ADD" w:rsidTr="00FA7931">
        <w:tc>
          <w:tcPr>
            <w:tcW w:w="2490" w:type="pct"/>
            <w:shd w:val="clear" w:color="auto" w:fill="auto"/>
          </w:tcPr>
          <w:p w:rsidR="00F837E1" w:rsidRPr="009E7ADD" w:rsidRDefault="00F837E1" w:rsidP="00F837E1">
            <w:pPr>
              <w:rPr>
                <w:sz w:val="16"/>
                <w:szCs w:val="16"/>
              </w:rPr>
            </w:pPr>
            <w:r w:rsidRPr="009E7ADD">
              <w:rPr>
                <w:sz w:val="16"/>
                <w:szCs w:val="16"/>
              </w:rPr>
              <w:t>Thailand</w:t>
            </w:r>
          </w:p>
        </w:tc>
        <w:tc>
          <w:tcPr>
            <w:tcW w:w="806" w:type="pct"/>
            <w:shd w:val="clear" w:color="auto" w:fill="auto"/>
          </w:tcPr>
          <w:p w:rsidR="00F837E1" w:rsidRPr="009E7ADD" w:rsidRDefault="00F837E1" w:rsidP="00FA7931">
            <w:pPr>
              <w:jc w:val="center"/>
              <w:rPr>
                <w:sz w:val="16"/>
                <w:szCs w:val="16"/>
              </w:rPr>
            </w:pPr>
            <w:r w:rsidRPr="009E7ADD">
              <w:rPr>
                <w:sz w:val="16"/>
                <w:szCs w:val="16"/>
              </w:rPr>
              <w:t>0</w:t>
            </w:r>
          </w:p>
        </w:tc>
        <w:tc>
          <w:tcPr>
            <w:tcW w:w="987" w:type="pct"/>
            <w:shd w:val="clear" w:color="auto" w:fill="auto"/>
          </w:tcPr>
          <w:p w:rsidR="00F837E1" w:rsidRPr="009E7ADD" w:rsidRDefault="00F837E1" w:rsidP="00FA7931">
            <w:pPr>
              <w:jc w:val="center"/>
              <w:rPr>
                <w:sz w:val="16"/>
                <w:szCs w:val="16"/>
              </w:rPr>
            </w:pPr>
            <w:r w:rsidRPr="009E7ADD">
              <w:rPr>
                <w:sz w:val="16"/>
                <w:szCs w:val="16"/>
              </w:rPr>
              <w:t>1</w:t>
            </w:r>
          </w:p>
        </w:tc>
        <w:tc>
          <w:tcPr>
            <w:tcW w:w="717" w:type="pct"/>
            <w:shd w:val="clear" w:color="auto" w:fill="auto"/>
          </w:tcPr>
          <w:p w:rsidR="00F837E1" w:rsidRPr="009E7ADD" w:rsidRDefault="00F837E1" w:rsidP="00FA7931">
            <w:pPr>
              <w:jc w:val="center"/>
              <w:rPr>
                <w:sz w:val="16"/>
                <w:szCs w:val="16"/>
              </w:rPr>
            </w:pPr>
            <w:r w:rsidRPr="009E7ADD">
              <w:rPr>
                <w:sz w:val="16"/>
                <w:szCs w:val="16"/>
              </w:rPr>
              <w:t>0</w:t>
            </w:r>
          </w:p>
        </w:tc>
      </w:tr>
      <w:tr w:rsidR="00F837E1" w:rsidRPr="009E7ADD" w:rsidTr="00FA7931">
        <w:tc>
          <w:tcPr>
            <w:tcW w:w="2490" w:type="pct"/>
            <w:shd w:val="clear" w:color="auto" w:fill="C9DED4"/>
          </w:tcPr>
          <w:p w:rsidR="00F837E1" w:rsidRPr="009E7ADD" w:rsidRDefault="00F837E1" w:rsidP="00F837E1">
            <w:pPr>
              <w:rPr>
                <w:sz w:val="16"/>
                <w:szCs w:val="16"/>
              </w:rPr>
            </w:pPr>
            <w:r w:rsidRPr="009E7ADD">
              <w:rPr>
                <w:sz w:val="16"/>
                <w:szCs w:val="16"/>
              </w:rPr>
              <w:t>Tunisia</w:t>
            </w:r>
          </w:p>
        </w:tc>
        <w:tc>
          <w:tcPr>
            <w:tcW w:w="806" w:type="pct"/>
            <w:shd w:val="clear" w:color="auto" w:fill="C9DED4"/>
          </w:tcPr>
          <w:p w:rsidR="00F837E1" w:rsidRPr="009E7ADD" w:rsidRDefault="00F837E1" w:rsidP="00FA7931">
            <w:pPr>
              <w:jc w:val="center"/>
              <w:rPr>
                <w:sz w:val="16"/>
                <w:szCs w:val="16"/>
              </w:rPr>
            </w:pPr>
            <w:r w:rsidRPr="009E7ADD">
              <w:rPr>
                <w:sz w:val="16"/>
                <w:szCs w:val="16"/>
              </w:rPr>
              <w:t>1</w:t>
            </w:r>
          </w:p>
        </w:tc>
        <w:tc>
          <w:tcPr>
            <w:tcW w:w="987" w:type="pct"/>
            <w:shd w:val="clear" w:color="auto" w:fill="C9DED4"/>
          </w:tcPr>
          <w:p w:rsidR="00F837E1" w:rsidRPr="009E7ADD" w:rsidRDefault="00F837E1" w:rsidP="00FA7931">
            <w:pPr>
              <w:jc w:val="center"/>
              <w:rPr>
                <w:sz w:val="16"/>
                <w:szCs w:val="16"/>
              </w:rPr>
            </w:pPr>
            <w:r w:rsidRPr="009E7ADD">
              <w:rPr>
                <w:sz w:val="16"/>
                <w:szCs w:val="16"/>
              </w:rPr>
              <w:t>0</w:t>
            </w:r>
          </w:p>
        </w:tc>
        <w:tc>
          <w:tcPr>
            <w:tcW w:w="717" w:type="pct"/>
            <w:shd w:val="clear" w:color="auto" w:fill="C9DED4"/>
          </w:tcPr>
          <w:p w:rsidR="00F837E1" w:rsidRPr="009E7ADD" w:rsidRDefault="00F837E1" w:rsidP="00FA7931">
            <w:pPr>
              <w:jc w:val="center"/>
              <w:rPr>
                <w:sz w:val="16"/>
                <w:szCs w:val="16"/>
              </w:rPr>
            </w:pPr>
            <w:r w:rsidRPr="009E7ADD">
              <w:rPr>
                <w:sz w:val="16"/>
                <w:szCs w:val="16"/>
              </w:rPr>
              <w:t>0</w:t>
            </w:r>
          </w:p>
        </w:tc>
      </w:tr>
      <w:tr w:rsidR="00F837E1" w:rsidRPr="009E7ADD" w:rsidTr="00FA7931">
        <w:tc>
          <w:tcPr>
            <w:tcW w:w="2490" w:type="pct"/>
            <w:shd w:val="clear" w:color="auto" w:fill="auto"/>
          </w:tcPr>
          <w:p w:rsidR="00F837E1" w:rsidRPr="009E7ADD" w:rsidRDefault="00F837E1" w:rsidP="00F837E1">
            <w:pPr>
              <w:rPr>
                <w:sz w:val="16"/>
                <w:szCs w:val="16"/>
              </w:rPr>
            </w:pPr>
            <w:r w:rsidRPr="009E7ADD">
              <w:rPr>
                <w:sz w:val="16"/>
                <w:szCs w:val="16"/>
              </w:rPr>
              <w:t>Turkey</w:t>
            </w:r>
          </w:p>
        </w:tc>
        <w:tc>
          <w:tcPr>
            <w:tcW w:w="806" w:type="pct"/>
            <w:shd w:val="clear" w:color="auto" w:fill="auto"/>
          </w:tcPr>
          <w:p w:rsidR="00F837E1" w:rsidRPr="009E7ADD" w:rsidRDefault="00F837E1" w:rsidP="00FA7931">
            <w:pPr>
              <w:jc w:val="center"/>
              <w:rPr>
                <w:sz w:val="16"/>
                <w:szCs w:val="16"/>
              </w:rPr>
            </w:pPr>
            <w:r w:rsidRPr="009E7ADD">
              <w:rPr>
                <w:sz w:val="16"/>
                <w:szCs w:val="16"/>
              </w:rPr>
              <w:t>1</w:t>
            </w:r>
          </w:p>
        </w:tc>
        <w:tc>
          <w:tcPr>
            <w:tcW w:w="987" w:type="pct"/>
            <w:shd w:val="clear" w:color="auto" w:fill="auto"/>
          </w:tcPr>
          <w:p w:rsidR="00F837E1" w:rsidRPr="009E7ADD" w:rsidRDefault="00F837E1" w:rsidP="00FA7931">
            <w:pPr>
              <w:jc w:val="center"/>
              <w:rPr>
                <w:sz w:val="16"/>
                <w:szCs w:val="16"/>
              </w:rPr>
            </w:pPr>
            <w:r w:rsidRPr="009E7ADD">
              <w:rPr>
                <w:sz w:val="16"/>
                <w:szCs w:val="16"/>
              </w:rPr>
              <w:t>0</w:t>
            </w:r>
          </w:p>
        </w:tc>
        <w:tc>
          <w:tcPr>
            <w:tcW w:w="717" w:type="pct"/>
            <w:shd w:val="clear" w:color="auto" w:fill="auto"/>
          </w:tcPr>
          <w:p w:rsidR="00F837E1" w:rsidRPr="009E7ADD" w:rsidRDefault="00F837E1" w:rsidP="00FA7931">
            <w:pPr>
              <w:jc w:val="center"/>
              <w:rPr>
                <w:sz w:val="16"/>
                <w:szCs w:val="16"/>
              </w:rPr>
            </w:pPr>
            <w:r w:rsidRPr="009E7ADD">
              <w:rPr>
                <w:sz w:val="16"/>
                <w:szCs w:val="16"/>
              </w:rPr>
              <w:t>2</w:t>
            </w:r>
          </w:p>
        </w:tc>
      </w:tr>
      <w:tr w:rsidR="00F837E1" w:rsidRPr="009E7ADD" w:rsidTr="00FA7931">
        <w:tc>
          <w:tcPr>
            <w:tcW w:w="2490" w:type="pct"/>
            <w:shd w:val="clear" w:color="auto" w:fill="C9DED4"/>
          </w:tcPr>
          <w:p w:rsidR="00F837E1" w:rsidRPr="009E7ADD" w:rsidRDefault="00F837E1" w:rsidP="00F837E1">
            <w:pPr>
              <w:rPr>
                <w:sz w:val="16"/>
                <w:szCs w:val="16"/>
              </w:rPr>
            </w:pPr>
            <w:r w:rsidRPr="009E7ADD">
              <w:rPr>
                <w:sz w:val="16"/>
                <w:szCs w:val="16"/>
              </w:rPr>
              <w:t>Ukraine</w:t>
            </w:r>
          </w:p>
        </w:tc>
        <w:tc>
          <w:tcPr>
            <w:tcW w:w="806" w:type="pct"/>
            <w:shd w:val="clear" w:color="auto" w:fill="C9DED4"/>
          </w:tcPr>
          <w:p w:rsidR="00F837E1" w:rsidRPr="009E7ADD" w:rsidRDefault="00F837E1" w:rsidP="00FA7931">
            <w:pPr>
              <w:jc w:val="center"/>
              <w:rPr>
                <w:sz w:val="16"/>
                <w:szCs w:val="16"/>
              </w:rPr>
            </w:pPr>
            <w:r w:rsidRPr="009E7ADD">
              <w:rPr>
                <w:sz w:val="16"/>
                <w:szCs w:val="16"/>
              </w:rPr>
              <w:t>1</w:t>
            </w:r>
          </w:p>
        </w:tc>
        <w:tc>
          <w:tcPr>
            <w:tcW w:w="987" w:type="pct"/>
            <w:shd w:val="clear" w:color="auto" w:fill="C9DED4"/>
          </w:tcPr>
          <w:p w:rsidR="00F837E1" w:rsidRPr="009E7ADD" w:rsidRDefault="00F837E1" w:rsidP="00FA7931">
            <w:pPr>
              <w:jc w:val="center"/>
              <w:rPr>
                <w:sz w:val="16"/>
                <w:szCs w:val="16"/>
              </w:rPr>
            </w:pPr>
            <w:r w:rsidRPr="009E7ADD">
              <w:rPr>
                <w:sz w:val="16"/>
                <w:szCs w:val="16"/>
              </w:rPr>
              <w:t>0</w:t>
            </w:r>
          </w:p>
        </w:tc>
        <w:tc>
          <w:tcPr>
            <w:tcW w:w="717" w:type="pct"/>
            <w:shd w:val="clear" w:color="auto" w:fill="C9DED4"/>
          </w:tcPr>
          <w:p w:rsidR="00F837E1" w:rsidRPr="009E7ADD" w:rsidRDefault="00F837E1" w:rsidP="00FA7931">
            <w:pPr>
              <w:jc w:val="center"/>
              <w:rPr>
                <w:sz w:val="16"/>
                <w:szCs w:val="16"/>
              </w:rPr>
            </w:pPr>
            <w:r w:rsidRPr="009E7ADD">
              <w:rPr>
                <w:sz w:val="16"/>
                <w:szCs w:val="16"/>
              </w:rPr>
              <w:t>1</w:t>
            </w:r>
          </w:p>
        </w:tc>
      </w:tr>
      <w:tr w:rsidR="00F837E1" w:rsidRPr="009E7ADD" w:rsidTr="00FA7931">
        <w:tc>
          <w:tcPr>
            <w:tcW w:w="2490" w:type="pct"/>
            <w:shd w:val="clear" w:color="auto" w:fill="auto"/>
          </w:tcPr>
          <w:p w:rsidR="00F837E1" w:rsidRPr="009E7ADD" w:rsidRDefault="00F837E1" w:rsidP="00F837E1">
            <w:pPr>
              <w:rPr>
                <w:sz w:val="16"/>
                <w:szCs w:val="16"/>
              </w:rPr>
            </w:pPr>
            <w:r w:rsidRPr="009E7ADD">
              <w:rPr>
                <w:sz w:val="16"/>
                <w:szCs w:val="16"/>
              </w:rPr>
              <w:t>United States</w:t>
            </w:r>
          </w:p>
        </w:tc>
        <w:tc>
          <w:tcPr>
            <w:tcW w:w="806" w:type="pct"/>
            <w:shd w:val="clear" w:color="auto" w:fill="auto"/>
          </w:tcPr>
          <w:p w:rsidR="00F837E1" w:rsidRPr="009E7ADD" w:rsidRDefault="00F837E1" w:rsidP="00FA7931">
            <w:pPr>
              <w:jc w:val="center"/>
              <w:rPr>
                <w:sz w:val="16"/>
                <w:szCs w:val="16"/>
              </w:rPr>
            </w:pPr>
            <w:r w:rsidRPr="009E7ADD">
              <w:rPr>
                <w:sz w:val="16"/>
                <w:szCs w:val="16"/>
              </w:rPr>
              <w:t>0</w:t>
            </w:r>
          </w:p>
        </w:tc>
        <w:tc>
          <w:tcPr>
            <w:tcW w:w="987" w:type="pct"/>
            <w:shd w:val="clear" w:color="auto" w:fill="auto"/>
          </w:tcPr>
          <w:p w:rsidR="00F837E1" w:rsidRPr="009E7ADD" w:rsidRDefault="00F837E1" w:rsidP="00FA7931">
            <w:pPr>
              <w:jc w:val="center"/>
              <w:rPr>
                <w:sz w:val="16"/>
                <w:szCs w:val="16"/>
              </w:rPr>
            </w:pPr>
            <w:r w:rsidRPr="009E7ADD">
              <w:rPr>
                <w:sz w:val="16"/>
                <w:szCs w:val="16"/>
              </w:rPr>
              <w:t>0</w:t>
            </w:r>
          </w:p>
        </w:tc>
        <w:tc>
          <w:tcPr>
            <w:tcW w:w="717" w:type="pct"/>
            <w:shd w:val="clear" w:color="auto" w:fill="auto"/>
          </w:tcPr>
          <w:p w:rsidR="00F837E1" w:rsidRPr="009E7ADD" w:rsidRDefault="00F837E1" w:rsidP="00FA7931">
            <w:pPr>
              <w:jc w:val="center"/>
              <w:rPr>
                <w:sz w:val="16"/>
                <w:szCs w:val="16"/>
              </w:rPr>
            </w:pPr>
            <w:r w:rsidRPr="009E7ADD">
              <w:rPr>
                <w:sz w:val="16"/>
                <w:szCs w:val="16"/>
              </w:rPr>
              <w:t>2</w:t>
            </w:r>
          </w:p>
        </w:tc>
      </w:tr>
      <w:tr w:rsidR="00F837E1" w:rsidRPr="009E7ADD" w:rsidTr="00FA7931">
        <w:tc>
          <w:tcPr>
            <w:tcW w:w="2490" w:type="pct"/>
            <w:shd w:val="clear" w:color="auto" w:fill="C9DED4"/>
          </w:tcPr>
          <w:p w:rsidR="00F837E1" w:rsidRPr="009E7ADD" w:rsidRDefault="00F837E1" w:rsidP="00F837E1">
            <w:pPr>
              <w:rPr>
                <w:sz w:val="16"/>
                <w:szCs w:val="16"/>
              </w:rPr>
            </w:pPr>
            <w:r w:rsidRPr="009E7ADD">
              <w:rPr>
                <w:sz w:val="16"/>
                <w:szCs w:val="16"/>
              </w:rPr>
              <w:t>Viet Nam</w:t>
            </w:r>
          </w:p>
        </w:tc>
        <w:tc>
          <w:tcPr>
            <w:tcW w:w="806" w:type="pct"/>
            <w:shd w:val="clear" w:color="auto" w:fill="C9DED4"/>
          </w:tcPr>
          <w:p w:rsidR="00F837E1" w:rsidRPr="009E7ADD" w:rsidRDefault="00F837E1" w:rsidP="00FA7931">
            <w:pPr>
              <w:jc w:val="center"/>
              <w:rPr>
                <w:sz w:val="16"/>
                <w:szCs w:val="16"/>
              </w:rPr>
            </w:pPr>
            <w:r w:rsidRPr="009E7ADD">
              <w:rPr>
                <w:sz w:val="16"/>
                <w:szCs w:val="16"/>
              </w:rPr>
              <w:t>2</w:t>
            </w:r>
          </w:p>
        </w:tc>
        <w:tc>
          <w:tcPr>
            <w:tcW w:w="987" w:type="pct"/>
            <w:shd w:val="clear" w:color="auto" w:fill="C9DED4"/>
          </w:tcPr>
          <w:p w:rsidR="00F837E1" w:rsidRPr="009E7ADD" w:rsidRDefault="00F837E1" w:rsidP="00FA7931">
            <w:pPr>
              <w:jc w:val="center"/>
              <w:rPr>
                <w:sz w:val="16"/>
                <w:szCs w:val="16"/>
              </w:rPr>
            </w:pPr>
            <w:r w:rsidRPr="009E7ADD">
              <w:rPr>
                <w:sz w:val="16"/>
                <w:szCs w:val="16"/>
              </w:rPr>
              <w:t>1</w:t>
            </w:r>
          </w:p>
        </w:tc>
        <w:tc>
          <w:tcPr>
            <w:tcW w:w="717" w:type="pct"/>
            <w:shd w:val="clear" w:color="auto" w:fill="C9DED4"/>
          </w:tcPr>
          <w:p w:rsidR="00F837E1" w:rsidRPr="009E7ADD" w:rsidRDefault="00F837E1" w:rsidP="00FA7931">
            <w:pPr>
              <w:jc w:val="center"/>
              <w:rPr>
                <w:sz w:val="16"/>
                <w:szCs w:val="16"/>
              </w:rPr>
            </w:pPr>
            <w:r w:rsidRPr="009E7ADD">
              <w:rPr>
                <w:sz w:val="16"/>
                <w:szCs w:val="16"/>
              </w:rPr>
              <w:t>1</w:t>
            </w:r>
          </w:p>
        </w:tc>
      </w:tr>
      <w:tr w:rsidR="00F837E1" w:rsidRPr="009E7ADD" w:rsidTr="00FA7931">
        <w:tc>
          <w:tcPr>
            <w:tcW w:w="2490" w:type="pct"/>
            <w:shd w:val="clear" w:color="auto" w:fill="auto"/>
          </w:tcPr>
          <w:p w:rsidR="00F837E1" w:rsidRPr="009E7ADD" w:rsidRDefault="00F837E1" w:rsidP="00F837E1">
            <w:pPr>
              <w:rPr>
                <w:sz w:val="16"/>
                <w:szCs w:val="16"/>
              </w:rPr>
            </w:pPr>
            <w:r w:rsidRPr="009E7ADD">
              <w:rPr>
                <w:sz w:val="16"/>
                <w:szCs w:val="16"/>
              </w:rPr>
              <w:t>Zambia</w:t>
            </w:r>
          </w:p>
        </w:tc>
        <w:tc>
          <w:tcPr>
            <w:tcW w:w="806" w:type="pct"/>
            <w:shd w:val="clear" w:color="auto" w:fill="auto"/>
          </w:tcPr>
          <w:p w:rsidR="00F837E1" w:rsidRPr="009E7ADD" w:rsidRDefault="00F837E1" w:rsidP="00FA7931">
            <w:pPr>
              <w:jc w:val="center"/>
              <w:rPr>
                <w:sz w:val="16"/>
                <w:szCs w:val="16"/>
              </w:rPr>
            </w:pPr>
            <w:r w:rsidRPr="009E7ADD">
              <w:rPr>
                <w:sz w:val="16"/>
                <w:szCs w:val="16"/>
              </w:rPr>
              <w:t>1</w:t>
            </w:r>
          </w:p>
        </w:tc>
        <w:tc>
          <w:tcPr>
            <w:tcW w:w="987" w:type="pct"/>
            <w:shd w:val="clear" w:color="auto" w:fill="auto"/>
          </w:tcPr>
          <w:p w:rsidR="00F837E1" w:rsidRPr="009E7ADD" w:rsidRDefault="00F837E1" w:rsidP="00FA7931">
            <w:pPr>
              <w:jc w:val="center"/>
              <w:rPr>
                <w:sz w:val="16"/>
                <w:szCs w:val="16"/>
              </w:rPr>
            </w:pPr>
            <w:r w:rsidRPr="009E7ADD">
              <w:rPr>
                <w:sz w:val="16"/>
                <w:szCs w:val="16"/>
              </w:rPr>
              <w:t>0</w:t>
            </w:r>
          </w:p>
        </w:tc>
        <w:tc>
          <w:tcPr>
            <w:tcW w:w="717" w:type="pct"/>
            <w:shd w:val="clear" w:color="auto" w:fill="auto"/>
          </w:tcPr>
          <w:p w:rsidR="00F837E1" w:rsidRPr="009E7ADD" w:rsidRDefault="00F837E1" w:rsidP="00FA7931">
            <w:pPr>
              <w:jc w:val="center"/>
              <w:rPr>
                <w:sz w:val="16"/>
                <w:szCs w:val="16"/>
              </w:rPr>
            </w:pPr>
            <w:r w:rsidRPr="009E7ADD">
              <w:rPr>
                <w:sz w:val="16"/>
                <w:szCs w:val="16"/>
              </w:rPr>
              <w:t>0</w:t>
            </w:r>
          </w:p>
        </w:tc>
      </w:tr>
      <w:tr w:rsidR="00F837E1" w:rsidRPr="009E7ADD" w:rsidTr="00FA7931">
        <w:tc>
          <w:tcPr>
            <w:tcW w:w="2490" w:type="pct"/>
            <w:shd w:val="clear" w:color="auto" w:fill="C9DED4"/>
          </w:tcPr>
          <w:p w:rsidR="00F837E1" w:rsidRPr="009E7ADD" w:rsidRDefault="00F837E1" w:rsidP="00F837E1">
            <w:pPr>
              <w:rPr>
                <w:b/>
                <w:sz w:val="16"/>
                <w:szCs w:val="16"/>
              </w:rPr>
            </w:pPr>
            <w:r w:rsidRPr="009E7ADD">
              <w:rPr>
                <w:b/>
                <w:sz w:val="16"/>
                <w:szCs w:val="16"/>
              </w:rPr>
              <w:t>Total</w:t>
            </w:r>
          </w:p>
        </w:tc>
        <w:tc>
          <w:tcPr>
            <w:tcW w:w="806" w:type="pct"/>
            <w:shd w:val="clear" w:color="auto" w:fill="C9DED4"/>
          </w:tcPr>
          <w:p w:rsidR="00F837E1" w:rsidRPr="009E7ADD" w:rsidRDefault="00F837E1" w:rsidP="00FA7931">
            <w:pPr>
              <w:jc w:val="center"/>
              <w:rPr>
                <w:b/>
                <w:sz w:val="16"/>
                <w:szCs w:val="16"/>
              </w:rPr>
            </w:pPr>
            <w:r w:rsidRPr="009E7ADD">
              <w:rPr>
                <w:b/>
                <w:sz w:val="16"/>
                <w:szCs w:val="16"/>
              </w:rPr>
              <w:t>17</w:t>
            </w:r>
          </w:p>
        </w:tc>
        <w:tc>
          <w:tcPr>
            <w:tcW w:w="987" w:type="pct"/>
            <w:shd w:val="clear" w:color="auto" w:fill="C9DED4"/>
          </w:tcPr>
          <w:p w:rsidR="00F837E1" w:rsidRPr="009E7ADD" w:rsidRDefault="00F837E1" w:rsidP="00FA7931">
            <w:pPr>
              <w:jc w:val="center"/>
              <w:rPr>
                <w:b/>
                <w:sz w:val="16"/>
                <w:szCs w:val="16"/>
              </w:rPr>
            </w:pPr>
            <w:r w:rsidRPr="009E7ADD">
              <w:rPr>
                <w:b/>
                <w:sz w:val="16"/>
                <w:szCs w:val="16"/>
              </w:rPr>
              <w:t>11</w:t>
            </w:r>
          </w:p>
        </w:tc>
        <w:tc>
          <w:tcPr>
            <w:tcW w:w="717" w:type="pct"/>
            <w:shd w:val="clear" w:color="auto" w:fill="C9DED4"/>
          </w:tcPr>
          <w:p w:rsidR="00F837E1" w:rsidRPr="009E7ADD" w:rsidRDefault="00F837E1" w:rsidP="00FA7931">
            <w:pPr>
              <w:jc w:val="center"/>
              <w:rPr>
                <w:b/>
                <w:sz w:val="16"/>
                <w:szCs w:val="16"/>
              </w:rPr>
            </w:pPr>
            <w:r w:rsidRPr="009E7ADD">
              <w:rPr>
                <w:b/>
                <w:sz w:val="16"/>
                <w:szCs w:val="16"/>
              </w:rPr>
              <w:t>8</w:t>
            </w:r>
          </w:p>
        </w:tc>
      </w:tr>
    </w:tbl>
    <w:p w:rsidR="00F837E1" w:rsidRPr="009E7ADD" w:rsidRDefault="00F837E1" w:rsidP="00D02565">
      <w:pPr>
        <w:pStyle w:val="Note"/>
        <w:spacing w:before="120" w:after="0"/>
      </w:pPr>
      <w:r w:rsidRPr="009E7ADD">
        <w:t xml:space="preserve">a </w:t>
      </w:r>
      <w:r w:rsidRPr="009E7ADD">
        <w:rPr>
          <w:vertAlign w:val="superscript"/>
        </w:rPr>
        <w:tab/>
      </w:r>
      <w:r w:rsidRPr="009E7ADD">
        <w:t>Investigations are initiated at the level of the GCC.</w:t>
      </w:r>
    </w:p>
    <w:p w:rsidR="00F837E1" w:rsidRPr="009E7ADD" w:rsidRDefault="00F837E1" w:rsidP="00D02565">
      <w:pPr>
        <w:pStyle w:val="Note"/>
        <w:spacing w:after="0"/>
        <w:ind w:left="850" w:hanging="850"/>
      </w:pPr>
      <w:r w:rsidRPr="009E7ADD">
        <w:t xml:space="preserve">b </w:t>
      </w:r>
      <w:r w:rsidRPr="009E7ADD">
        <w:tab/>
        <w:t>Notified by South Africa; investigations are initiated by SACU on behalf of all of its members collectively.</w:t>
      </w:r>
    </w:p>
    <w:p w:rsidR="00F837E1" w:rsidRPr="009E7ADD" w:rsidRDefault="00F837E1" w:rsidP="00D02565">
      <w:pPr>
        <w:pStyle w:val="Note"/>
        <w:spacing w:before="120" w:after="240"/>
      </w:pPr>
      <w:r w:rsidRPr="009E7ADD">
        <w:t>Source:</w:t>
      </w:r>
      <w:r w:rsidRPr="009E7ADD">
        <w:tab/>
        <w:t>WTO Secretariat</w:t>
      </w:r>
      <w:r w:rsidR="00A85C3A" w:rsidRPr="009E7ADD">
        <w:t>.</w:t>
      </w:r>
    </w:p>
    <w:p w:rsidR="00F837E1" w:rsidRPr="0078136E" w:rsidRDefault="00F837E1" w:rsidP="00F6104F">
      <w:pPr>
        <w:pStyle w:val="Corpsdetexte"/>
        <w:pageBreakBefore/>
        <w:rPr>
          <w:szCs w:val="18"/>
        </w:rPr>
      </w:pPr>
      <w:r w:rsidRPr="0078136E">
        <w:rPr>
          <w:szCs w:val="18"/>
        </w:rPr>
        <w:t>The decline in the number of initiations is mainly driven by the fact that Members that previously often resort</w:t>
      </w:r>
      <w:r w:rsidR="0066654F">
        <w:rPr>
          <w:szCs w:val="18"/>
        </w:rPr>
        <w:t>ed</w:t>
      </w:r>
      <w:r w:rsidRPr="0078136E">
        <w:rPr>
          <w:szCs w:val="18"/>
        </w:rPr>
        <w:t xml:space="preserve"> to </w:t>
      </w:r>
      <w:r w:rsidR="00D44C65">
        <w:rPr>
          <w:szCs w:val="18"/>
        </w:rPr>
        <w:t>safeguard</w:t>
      </w:r>
      <w:r w:rsidRPr="0078136E">
        <w:rPr>
          <w:szCs w:val="18"/>
        </w:rPr>
        <w:t xml:space="preserve"> actions </w:t>
      </w:r>
      <w:r w:rsidR="00D44C65">
        <w:rPr>
          <w:szCs w:val="18"/>
        </w:rPr>
        <w:t>now do so less often. In</w:t>
      </w:r>
      <w:r w:rsidRPr="0078136E">
        <w:rPr>
          <w:szCs w:val="18"/>
        </w:rPr>
        <w:t xml:space="preserve">dia, having initiated the most investigations in the years 2014 and 2015, initiated only one in 2016 and </w:t>
      </w:r>
      <w:r w:rsidR="00D02565">
        <w:rPr>
          <w:szCs w:val="18"/>
        </w:rPr>
        <w:t xml:space="preserve">one in </w:t>
      </w:r>
      <w:r w:rsidRPr="0078136E">
        <w:rPr>
          <w:szCs w:val="18"/>
        </w:rPr>
        <w:t xml:space="preserve">2017. </w:t>
      </w:r>
    </w:p>
    <w:p w:rsidR="00F837E1" w:rsidRPr="0078136E" w:rsidRDefault="00F837E1" w:rsidP="0078136E">
      <w:pPr>
        <w:pStyle w:val="Corpsdetexte"/>
        <w:numPr>
          <w:ilvl w:val="6"/>
          <w:numId w:val="15"/>
        </w:numPr>
        <w:ind w:left="0"/>
        <w:rPr>
          <w:szCs w:val="18"/>
        </w:rPr>
      </w:pPr>
      <w:r w:rsidRPr="0078136E">
        <w:rPr>
          <w:szCs w:val="18"/>
        </w:rPr>
        <w:t xml:space="preserve">On the other hand, imposition figures paint a different picture. There were 10 impositions in 2017, which takes the level almost back to the same as the recent highs of 11 impositions recorded in 2011, 2014 and 2015. </w:t>
      </w:r>
    </w:p>
    <w:p w:rsidR="00F837E1" w:rsidRPr="0078136E" w:rsidRDefault="002E081E" w:rsidP="0078136E">
      <w:pPr>
        <w:pStyle w:val="Lgende"/>
        <w:jc w:val="both"/>
        <w:rPr>
          <w:szCs w:val="18"/>
        </w:rPr>
      </w:pPr>
      <w:r w:rsidRPr="0078136E">
        <w:rPr>
          <w:szCs w:val="18"/>
        </w:rPr>
        <w:t xml:space="preserve">Table </w:t>
      </w:r>
      <w:r w:rsidR="00763BC0">
        <w:rPr>
          <w:szCs w:val="18"/>
        </w:rPr>
        <w:fldChar w:fldCharType="begin"/>
      </w:r>
      <w:r w:rsidR="00763BC0">
        <w:rPr>
          <w:szCs w:val="18"/>
        </w:rPr>
        <w:instrText xml:space="preserve"> STYLEREF 1 \s </w:instrText>
      </w:r>
      <w:r w:rsidR="00763BC0">
        <w:rPr>
          <w:szCs w:val="18"/>
        </w:rPr>
        <w:fldChar w:fldCharType="separate"/>
      </w:r>
      <w:r w:rsidR="000630E7">
        <w:rPr>
          <w:noProof/>
          <w:szCs w:val="18"/>
        </w:rPr>
        <w:t>3</w:t>
      </w:r>
      <w:r w:rsidR="00763BC0">
        <w:rPr>
          <w:szCs w:val="18"/>
        </w:rPr>
        <w:fldChar w:fldCharType="end"/>
      </w:r>
      <w:r w:rsidR="00763BC0">
        <w:rPr>
          <w:szCs w:val="18"/>
        </w:rPr>
        <w:t>.</w:t>
      </w:r>
      <w:r w:rsidR="00763BC0">
        <w:rPr>
          <w:szCs w:val="18"/>
        </w:rPr>
        <w:fldChar w:fldCharType="begin"/>
      </w:r>
      <w:r w:rsidR="00763BC0">
        <w:rPr>
          <w:szCs w:val="18"/>
        </w:rPr>
        <w:instrText xml:space="preserve"> SEQ Table \* ARABIC \s 1 </w:instrText>
      </w:r>
      <w:r w:rsidR="00763BC0">
        <w:rPr>
          <w:szCs w:val="18"/>
        </w:rPr>
        <w:fldChar w:fldCharType="separate"/>
      </w:r>
      <w:r w:rsidR="000630E7">
        <w:rPr>
          <w:noProof/>
          <w:szCs w:val="18"/>
        </w:rPr>
        <w:t>11</w:t>
      </w:r>
      <w:r w:rsidR="00763BC0">
        <w:rPr>
          <w:szCs w:val="18"/>
        </w:rPr>
        <w:fldChar w:fldCharType="end"/>
      </w:r>
      <w:r w:rsidRPr="0078136E">
        <w:rPr>
          <w:szCs w:val="18"/>
        </w:rPr>
        <w:t xml:space="preserve"> Imposition of safeguard measures by calendar year</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540"/>
        <w:gridCol w:w="1540"/>
        <w:gridCol w:w="1540"/>
        <w:gridCol w:w="1540"/>
        <w:gridCol w:w="1541"/>
        <w:gridCol w:w="1541"/>
      </w:tblGrid>
      <w:tr w:rsidR="00F837E1" w:rsidRPr="009E7ADD" w:rsidTr="00E2351B">
        <w:tc>
          <w:tcPr>
            <w:tcW w:w="1540" w:type="dxa"/>
            <w:shd w:val="clear" w:color="auto" w:fill="006283"/>
            <w:vAlign w:val="center"/>
          </w:tcPr>
          <w:p w:rsidR="00F837E1" w:rsidRPr="009E7ADD" w:rsidRDefault="00F837E1" w:rsidP="00E2351B">
            <w:pPr>
              <w:jc w:val="center"/>
              <w:rPr>
                <w:b/>
                <w:color w:val="FFFFFF"/>
                <w:sz w:val="16"/>
                <w:szCs w:val="16"/>
              </w:rPr>
            </w:pPr>
            <w:r w:rsidRPr="009E7ADD">
              <w:rPr>
                <w:b/>
                <w:color w:val="FFFFFF"/>
                <w:sz w:val="16"/>
                <w:szCs w:val="16"/>
              </w:rPr>
              <w:t>Year</w:t>
            </w:r>
          </w:p>
        </w:tc>
        <w:tc>
          <w:tcPr>
            <w:tcW w:w="1540" w:type="dxa"/>
            <w:shd w:val="clear" w:color="auto" w:fill="006283"/>
            <w:vAlign w:val="center"/>
          </w:tcPr>
          <w:p w:rsidR="00F837E1" w:rsidRPr="009E7ADD" w:rsidRDefault="00F837E1" w:rsidP="00E2351B">
            <w:pPr>
              <w:jc w:val="center"/>
              <w:rPr>
                <w:b/>
                <w:color w:val="FFFFFF"/>
                <w:sz w:val="16"/>
                <w:szCs w:val="16"/>
              </w:rPr>
            </w:pPr>
            <w:r w:rsidRPr="009E7ADD">
              <w:rPr>
                <w:b/>
                <w:color w:val="FFFFFF"/>
                <w:sz w:val="16"/>
                <w:szCs w:val="16"/>
              </w:rPr>
              <w:t>Number</w:t>
            </w:r>
          </w:p>
        </w:tc>
        <w:tc>
          <w:tcPr>
            <w:tcW w:w="1540" w:type="dxa"/>
            <w:shd w:val="clear" w:color="auto" w:fill="006283"/>
            <w:vAlign w:val="center"/>
          </w:tcPr>
          <w:p w:rsidR="00F837E1" w:rsidRPr="009E7ADD" w:rsidRDefault="00F837E1" w:rsidP="00E2351B">
            <w:pPr>
              <w:jc w:val="center"/>
              <w:rPr>
                <w:b/>
                <w:color w:val="FFFFFF"/>
                <w:sz w:val="16"/>
                <w:szCs w:val="16"/>
              </w:rPr>
            </w:pPr>
            <w:r w:rsidRPr="009E7ADD">
              <w:rPr>
                <w:b/>
                <w:color w:val="FFFFFF"/>
                <w:sz w:val="16"/>
                <w:szCs w:val="16"/>
              </w:rPr>
              <w:t>Year</w:t>
            </w:r>
          </w:p>
        </w:tc>
        <w:tc>
          <w:tcPr>
            <w:tcW w:w="1540" w:type="dxa"/>
            <w:shd w:val="clear" w:color="auto" w:fill="006283"/>
            <w:vAlign w:val="center"/>
          </w:tcPr>
          <w:p w:rsidR="00F837E1" w:rsidRPr="009E7ADD" w:rsidRDefault="00F837E1" w:rsidP="00E2351B">
            <w:pPr>
              <w:jc w:val="center"/>
              <w:rPr>
                <w:b/>
                <w:color w:val="FFFFFF"/>
                <w:sz w:val="16"/>
                <w:szCs w:val="16"/>
              </w:rPr>
            </w:pPr>
            <w:r w:rsidRPr="009E7ADD">
              <w:rPr>
                <w:b/>
                <w:color w:val="FFFFFF"/>
                <w:sz w:val="16"/>
                <w:szCs w:val="16"/>
              </w:rPr>
              <w:t>Number</w:t>
            </w:r>
          </w:p>
        </w:tc>
        <w:tc>
          <w:tcPr>
            <w:tcW w:w="1541" w:type="dxa"/>
            <w:shd w:val="clear" w:color="auto" w:fill="006283"/>
            <w:vAlign w:val="center"/>
          </w:tcPr>
          <w:p w:rsidR="00F837E1" w:rsidRPr="009E7ADD" w:rsidRDefault="00F837E1" w:rsidP="00E2351B">
            <w:pPr>
              <w:jc w:val="center"/>
              <w:rPr>
                <w:b/>
                <w:color w:val="FFFFFF"/>
                <w:sz w:val="16"/>
                <w:szCs w:val="16"/>
              </w:rPr>
            </w:pPr>
            <w:r w:rsidRPr="009E7ADD">
              <w:rPr>
                <w:b/>
                <w:color w:val="FFFFFF"/>
                <w:sz w:val="16"/>
                <w:szCs w:val="16"/>
              </w:rPr>
              <w:t>Year</w:t>
            </w:r>
          </w:p>
        </w:tc>
        <w:tc>
          <w:tcPr>
            <w:tcW w:w="1541" w:type="dxa"/>
            <w:shd w:val="clear" w:color="auto" w:fill="006283"/>
            <w:vAlign w:val="center"/>
          </w:tcPr>
          <w:p w:rsidR="00F837E1" w:rsidRPr="009E7ADD" w:rsidRDefault="00F837E1" w:rsidP="00E2351B">
            <w:pPr>
              <w:jc w:val="center"/>
              <w:rPr>
                <w:b/>
                <w:color w:val="FFFFFF"/>
                <w:sz w:val="16"/>
                <w:szCs w:val="16"/>
              </w:rPr>
            </w:pPr>
            <w:r w:rsidRPr="009E7ADD">
              <w:rPr>
                <w:b/>
                <w:color w:val="FFFFFF"/>
                <w:sz w:val="16"/>
                <w:szCs w:val="16"/>
              </w:rPr>
              <w:t>Number</w:t>
            </w:r>
          </w:p>
        </w:tc>
      </w:tr>
      <w:tr w:rsidR="00F837E1" w:rsidRPr="009E7ADD" w:rsidTr="00E2351B">
        <w:tc>
          <w:tcPr>
            <w:tcW w:w="1540" w:type="dxa"/>
            <w:shd w:val="clear" w:color="auto" w:fill="auto"/>
          </w:tcPr>
          <w:p w:rsidR="00F837E1" w:rsidRPr="009E7ADD" w:rsidRDefault="00F837E1" w:rsidP="00E2351B">
            <w:pPr>
              <w:jc w:val="center"/>
              <w:rPr>
                <w:sz w:val="16"/>
                <w:szCs w:val="16"/>
              </w:rPr>
            </w:pPr>
            <w:r w:rsidRPr="009E7ADD">
              <w:rPr>
                <w:sz w:val="16"/>
                <w:szCs w:val="16"/>
              </w:rPr>
              <w:t>2000</w:t>
            </w:r>
          </w:p>
        </w:tc>
        <w:tc>
          <w:tcPr>
            <w:tcW w:w="1540" w:type="dxa"/>
            <w:shd w:val="clear" w:color="auto" w:fill="auto"/>
          </w:tcPr>
          <w:p w:rsidR="00F837E1" w:rsidRPr="009E7ADD" w:rsidRDefault="00F837E1" w:rsidP="00E2351B">
            <w:pPr>
              <w:jc w:val="center"/>
              <w:rPr>
                <w:sz w:val="16"/>
                <w:szCs w:val="16"/>
              </w:rPr>
            </w:pPr>
            <w:r w:rsidRPr="009E7ADD">
              <w:rPr>
                <w:sz w:val="16"/>
                <w:szCs w:val="16"/>
              </w:rPr>
              <w:t>7</w:t>
            </w:r>
          </w:p>
        </w:tc>
        <w:tc>
          <w:tcPr>
            <w:tcW w:w="1540" w:type="dxa"/>
            <w:shd w:val="clear" w:color="auto" w:fill="auto"/>
          </w:tcPr>
          <w:p w:rsidR="00F837E1" w:rsidRPr="009E7ADD" w:rsidRDefault="00F837E1" w:rsidP="00E2351B">
            <w:pPr>
              <w:jc w:val="center"/>
              <w:rPr>
                <w:sz w:val="16"/>
                <w:szCs w:val="16"/>
              </w:rPr>
            </w:pPr>
            <w:r w:rsidRPr="009E7ADD">
              <w:rPr>
                <w:sz w:val="16"/>
                <w:szCs w:val="16"/>
              </w:rPr>
              <w:t>2006</w:t>
            </w:r>
          </w:p>
        </w:tc>
        <w:tc>
          <w:tcPr>
            <w:tcW w:w="1540" w:type="dxa"/>
            <w:shd w:val="clear" w:color="auto" w:fill="auto"/>
          </w:tcPr>
          <w:p w:rsidR="00F837E1" w:rsidRPr="009E7ADD" w:rsidRDefault="00F837E1" w:rsidP="00E2351B">
            <w:pPr>
              <w:jc w:val="center"/>
              <w:rPr>
                <w:sz w:val="16"/>
                <w:szCs w:val="16"/>
              </w:rPr>
            </w:pPr>
            <w:r w:rsidRPr="009E7ADD">
              <w:rPr>
                <w:sz w:val="16"/>
                <w:szCs w:val="16"/>
              </w:rPr>
              <w:t>7</w:t>
            </w:r>
          </w:p>
        </w:tc>
        <w:tc>
          <w:tcPr>
            <w:tcW w:w="1541" w:type="dxa"/>
            <w:shd w:val="clear" w:color="auto" w:fill="auto"/>
          </w:tcPr>
          <w:p w:rsidR="00F837E1" w:rsidRPr="009E7ADD" w:rsidRDefault="00F837E1" w:rsidP="00E2351B">
            <w:pPr>
              <w:jc w:val="center"/>
              <w:rPr>
                <w:sz w:val="16"/>
                <w:szCs w:val="16"/>
              </w:rPr>
            </w:pPr>
            <w:r w:rsidRPr="009E7ADD">
              <w:rPr>
                <w:sz w:val="16"/>
                <w:szCs w:val="16"/>
              </w:rPr>
              <w:t>2012</w:t>
            </w:r>
          </w:p>
        </w:tc>
        <w:tc>
          <w:tcPr>
            <w:tcW w:w="1541" w:type="dxa"/>
            <w:shd w:val="clear" w:color="auto" w:fill="auto"/>
          </w:tcPr>
          <w:p w:rsidR="00F837E1" w:rsidRPr="009E7ADD" w:rsidRDefault="00F837E1" w:rsidP="00E2351B">
            <w:pPr>
              <w:jc w:val="center"/>
              <w:rPr>
                <w:sz w:val="16"/>
                <w:szCs w:val="16"/>
              </w:rPr>
            </w:pPr>
            <w:r w:rsidRPr="009E7ADD">
              <w:rPr>
                <w:sz w:val="16"/>
                <w:szCs w:val="16"/>
              </w:rPr>
              <w:t>6</w:t>
            </w:r>
          </w:p>
        </w:tc>
      </w:tr>
      <w:tr w:rsidR="00F837E1" w:rsidRPr="009E7ADD" w:rsidTr="00E2351B">
        <w:tc>
          <w:tcPr>
            <w:tcW w:w="1540" w:type="dxa"/>
            <w:shd w:val="clear" w:color="auto" w:fill="C9DED4"/>
          </w:tcPr>
          <w:p w:rsidR="00F837E1" w:rsidRPr="009E7ADD" w:rsidRDefault="00F837E1" w:rsidP="00E2351B">
            <w:pPr>
              <w:jc w:val="center"/>
              <w:rPr>
                <w:sz w:val="16"/>
                <w:szCs w:val="16"/>
              </w:rPr>
            </w:pPr>
            <w:r w:rsidRPr="009E7ADD">
              <w:rPr>
                <w:sz w:val="16"/>
                <w:szCs w:val="16"/>
              </w:rPr>
              <w:t>2001</w:t>
            </w:r>
          </w:p>
        </w:tc>
        <w:tc>
          <w:tcPr>
            <w:tcW w:w="1540" w:type="dxa"/>
            <w:shd w:val="clear" w:color="auto" w:fill="C9DED4"/>
          </w:tcPr>
          <w:p w:rsidR="00F837E1" w:rsidRPr="009E7ADD" w:rsidRDefault="00F837E1" w:rsidP="00E2351B">
            <w:pPr>
              <w:jc w:val="center"/>
              <w:rPr>
                <w:sz w:val="16"/>
                <w:szCs w:val="16"/>
              </w:rPr>
            </w:pPr>
            <w:r w:rsidRPr="009E7ADD">
              <w:rPr>
                <w:sz w:val="16"/>
                <w:szCs w:val="16"/>
              </w:rPr>
              <w:t>9</w:t>
            </w:r>
          </w:p>
        </w:tc>
        <w:tc>
          <w:tcPr>
            <w:tcW w:w="1540" w:type="dxa"/>
            <w:shd w:val="clear" w:color="auto" w:fill="C9DED4"/>
          </w:tcPr>
          <w:p w:rsidR="00F837E1" w:rsidRPr="009E7ADD" w:rsidRDefault="00F837E1" w:rsidP="00E2351B">
            <w:pPr>
              <w:jc w:val="center"/>
              <w:rPr>
                <w:sz w:val="16"/>
                <w:szCs w:val="16"/>
              </w:rPr>
            </w:pPr>
            <w:r w:rsidRPr="009E7ADD">
              <w:rPr>
                <w:sz w:val="16"/>
                <w:szCs w:val="16"/>
              </w:rPr>
              <w:t>2007</w:t>
            </w:r>
          </w:p>
        </w:tc>
        <w:tc>
          <w:tcPr>
            <w:tcW w:w="1540" w:type="dxa"/>
            <w:shd w:val="clear" w:color="auto" w:fill="C9DED4"/>
          </w:tcPr>
          <w:p w:rsidR="00F837E1" w:rsidRPr="009E7ADD" w:rsidRDefault="00F837E1" w:rsidP="00E2351B">
            <w:pPr>
              <w:jc w:val="center"/>
              <w:rPr>
                <w:sz w:val="16"/>
                <w:szCs w:val="16"/>
              </w:rPr>
            </w:pPr>
            <w:r w:rsidRPr="009E7ADD">
              <w:rPr>
                <w:sz w:val="16"/>
                <w:szCs w:val="16"/>
              </w:rPr>
              <w:t>5</w:t>
            </w:r>
          </w:p>
        </w:tc>
        <w:tc>
          <w:tcPr>
            <w:tcW w:w="1541" w:type="dxa"/>
            <w:shd w:val="clear" w:color="auto" w:fill="C9DED4"/>
          </w:tcPr>
          <w:p w:rsidR="00F837E1" w:rsidRPr="009E7ADD" w:rsidRDefault="00F837E1" w:rsidP="00E2351B">
            <w:pPr>
              <w:jc w:val="center"/>
              <w:rPr>
                <w:sz w:val="16"/>
                <w:szCs w:val="16"/>
              </w:rPr>
            </w:pPr>
            <w:r w:rsidRPr="009E7ADD">
              <w:rPr>
                <w:sz w:val="16"/>
                <w:szCs w:val="16"/>
              </w:rPr>
              <w:t>2013</w:t>
            </w:r>
          </w:p>
        </w:tc>
        <w:tc>
          <w:tcPr>
            <w:tcW w:w="1541" w:type="dxa"/>
            <w:shd w:val="clear" w:color="auto" w:fill="C9DED4"/>
          </w:tcPr>
          <w:p w:rsidR="00F837E1" w:rsidRPr="009E7ADD" w:rsidRDefault="00F837E1" w:rsidP="00E2351B">
            <w:pPr>
              <w:jc w:val="center"/>
              <w:rPr>
                <w:sz w:val="16"/>
                <w:szCs w:val="16"/>
              </w:rPr>
            </w:pPr>
            <w:r w:rsidRPr="009E7ADD">
              <w:rPr>
                <w:sz w:val="16"/>
                <w:szCs w:val="16"/>
              </w:rPr>
              <w:t>8</w:t>
            </w:r>
          </w:p>
        </w:tc>
      </w:tr>
      <w:tr w:rsidR="00F837E1" w:rsidRPr="009E7ADD" w:rsidTr="00E2351B">
        <w:tc>
          <w:tcPr>
            <w:tcW w:w="1540" w:type="dxa"/>
            <w:shd w:val="clear" w:color="auto" w:fill="auto"/>
          </w:tcPr>
          <w:p w:rsidR="00F837E1" w:rsidRPr="009E7ADD" w:rsidRDefault="00F837E1" w:rsidP="00E2351B">
            <w:pPr>
              <w:jc w:val="center"/>
              <w:rPr>
                <w:sz w:val="16"/>
                <w:szCs w:val="16"/>
              </w:rPr>
            </w:pPr>
            <w:r w:rsidRPr="009E7ADD">
              <w:rPr>
                <w:sz w:val="16"/>
                <w:szCs w:val="16"/>
              </w:rPr>
              <w:t>2002</w:t>
            </w:r>
          </w:p>
        </w:tc>
        <w:tc>
          <w:tcPr>
            <w:tcW w:w="1540" w:type="dxa"/>
            <w:shd w:val="clear" w:color="auto" w:fill="auto"/>
          </w:tcPr>
          <w:p w:rsidR="00F837E1" w:rsidRPr="009E7ADD" w:rsidRDefault="00F837E1" w:rsidP="00E2351B">
            <w:pPr>
              <w:jc w:val="center"/>
              <w:rPr>
                <w:sz w:val="16"/>
                <w:szCs w:val="16"/>
              </w:rPr>
            </w:pPr>
            <w:r w:rsidRPr="009E7ADD">
              <w:rPr>
                <w:sz w:val="16"/>
                <w:szCs w:val="16"/>
              </w:rPr>
              <w:t>14</w:t>
            </w:r>
          </w:p>
        </w:tc>
        <w:tc>
          <w:tcPr>
            <w:tcW w:w="1540" w:type="dxa"/>
            <w:shd w:val="clear" w:color="auto" w:fill="auto"/>
          </w:tcPr>
          <w:p w:rsidR="00F837E1" w:rsidRPr="009E7ADD" w:rsidRDefault="00F837E1" w:rsidP="00E2351B">
            <w:pPr>
              <w:jc w:val="center"/>
              <w:rPr>
                <w:sz w:val="16"/>
                <w:szCs w:val="16"/>
              </w:rPr>
            </w:pPr>
            <w:r w:rsidRPr="009E7ADD">
              <w:rPr>
                <w:sz w:val="16"/>
                <w:szCs w:val="16"/>
              </w:rPr>
              <w:t>2008</w:t>
            </w:r>
          </w:p>
        </w:tc>
        <w:tc>
          <w:tcPr>
            <w:tcW w:w="1540" w:type="dxa"/>
            <w:shd w:val="clear" w:color="auto" w:fill="auto"/>
          </w:tcPr>
          <w:p w:rsidR="00F837E1" w:rsidRPr="009E7ADD" w:rsidRDefault="00F837E1" w:rsidP="00E2351B">
            <w:pPr>
              <w:jc w:val="center"/>
              <w:rPr>
                <w:sz w:val="16"/>
                <w:szCs w:val="16"/>
              </w:rPr>
            </w:pPr>
            <w:r w:rsidRPr="009E7ADD">
              <w:rPr>
                <w:sz w:val="16"/>
                <w:szCs w:val="16"/>
              </w:rPr>
              <w:t>6</w:t>
            </w:r>
          </w:p>
        </w:tc>
        <w:tc>
          <w:tcPr>
            <w:tcW w:w="1541" w:type="dxa"/>
            <w:shd w:val="clear" w:color="auto" w:fill="auto"/>
          </w:tcPr>
          <w:p w:rsidR="00F837E1" w:rsidRPr="009E7ADD" w:rsidRDefault="00F837E1" w:rsidP="00E2351B">
            <w:pPr>
              <w:jc w:val="center"/>
              <w:rPr>
                <w:sz w:val="16"/>
                <w:szCs w:val="16"/>
              </w:rPr>
            </w:pPr>
            <w:r w:rsidRPr="009E7ADD">
              <w:rPr>
                <w:sz w:val="16"/>
                <w:szCs w:val="16"/>
              </w:rPr>
              <w:t>2014</w:t>
            </w:r>
          </w:p>
        </w:tc>
        <w:tc>
          <w:tcPr>
            <w:tcW w:w="1541" w:type="dxa"/>
            <w:shd w:val="clear" w:color="auto" w:fill="auto"/>
          </w:tcPr>
          <w:p w:rsidR="00F837E1" w:rsidRPr="009E7ADD" w:rsidRDefault="00F837E1" w:rsidP="00E2351B">
            <w:pPr>
              <w:jc w:val="center"/>
              <w:rPr>
                <w:sz w:val="16"/>
                <w:szCs w:val="16"/>
              </w:rPr>
            </w:pPr>
            <w:r w:rsidRPr="009E7ADD">
              <w:rPr>
                <w:sz w:val="16"/>
                <w:szCs w:val="16"/>
              </w:rPr>
              <w:t>11</w:t>
            </w:r>
          </w:p>
        </w:tc>
      </w:tr>
      <w:tr w:rsidR="00F837E1" w:rsidRPr="009E7ADD" w:rsidTr="00E2351B">
        <w:tc>
          <w:tcPr>
            <w:tcW w:w="1540" w:type="dxa"/>
            <w:shd w:val="clear" w:color="auto" w:fill="C9DED4"/>
          </w:tcPr>
          <w:p w:rsidR="00F837E1" w:rsidRPr="009E7ADD" w:rsidRDefault="00F837E1" w:rsidP="00E2351B">
            <w:pPr>
              <w:jc w:val="center"/>
              <w:rPr>
                <w:sz w:val="16"/>
                <w:szCs w:val="16"/>
              </w:rPr>
            </w:pPr>
            <w:r w:rsidRPr="009E7ADD">
              <w:rPr>
                <w:sz w:val="16"/>
                <w:szCs w:val="16"/>
              </w:rPr>
              <w:t>2003</w:t>
            </w:r>
          </w:p>
        </w:tc>
        <w:tc>
          <w:tcPr>
            <w:tcW w:w="1540" w:type="dxa"/>
            <w:shd w:val="clear" w:color="auto" w:fill="C9DED4"/>
          </w:tcPr>
          <w:p w:rsidR="00F837E1" w:rsidRPr="009E7ADD" w:rsidRDefault="00F837E1" w:rsidP="00E2351B">
            <w:pPr>
              <w:jc w:val="center"/>
              <w:rPr>
                <w:sz w:val="16"/>
                <w:szCs w:val="16"/>
              </w:rPr>
            </w:pPr>
            <w:r w:rsidRPr="009E7ADD">
              <w:rPr>
                <w:sz w:val="16"/>
                <w:szCs w:val="16"/>
              </w:rPr>
              <w:t>15</w:t>
            </w:r>
          </w:p>
        </w:tc>
        <w:tc>
          <w:tcPr>
            <w:tcW w:w="1540" w:type="dxa"/>
            <w:shd w:val="clear" w:color="auto" w:fill="C9DED4"/>
          </w:tcPr>
          <w:p w:rsidR="00F837E1" w:rsidRPr="009E7ADD" w:rsidRDefault="00F837E1" w:rsidP="00E2351B">
            <w:pPr>
              <w:jc w:val="center"/>
              <w:rPr>
                <w:sz w:val="16"/>
                <w:szCs w:val="16"/>
              </w:rPr>
            </w:pPr>
            <w:r w:rsidRPr="009E7ADD">
              <w:rPr>
                <w:sz w:val="16"/>
                <w:szCs w:val="16"/>
              </w:rPr>
              <w:t>2009</w:t>
            </w:r>
          </w:p>
        </w:tc>
        <w:tc>
          <w:tcPr>
            <w:tcW w:w="1540" w:type="dxa"/>
            <w:shd w:val="clear" w:color="auto" w:fill="C9DED4"/>
          </w:tcPr>
          <w:p w:rsidR="00F837E1" w:rsidRPr="009E7ADD" w:rsidRDefault="00F837E1" w:rsidP="00E2351B">
            <w:pPr>
              <w:jc w:val="center"/>
              <w:rPr>
                <w:sz w:val="16"/>
                <w:szCs w:val="16"/>
              </w:rPr>
            </w:pPr>
            <w:r w:rsidRPr="009E7ADD">
              <w:rPr>
                <w:sz w:val="16"/>
                <w:szCs w:val="16"/>
              </w:rPr>
              <w:t>10</w:t>
            </w:r>
          </w:p>
        </w:tc>
        <w:tc>
          <w:tcPr>
            <w:tcW w:w="1541" w:type="dxa"/>
            <w:shd w:val="clear" w:color="auto" w:fill="C9DED4"/>
          </w:tcPr>
          <w:p w:rsidR="00F837E1" w:rsidRPr="009E7ADD" w:rsidRDefault="00F837E1" w:rsidP="00E2351B">
            <w:pPr>
              <w:jc w:val="center"/>
              <w:rPr>
                <w:sz w:val="16"/>
                <w:szCs w:val="16"/>
              </w:rPr>
            </w:pPr>
            <w:r w:rsidRPr="009E7ADD">
              <w:rPr>
                <w:sz w:val="16"/>
                <w:szCs w:val="16"/>
              </w:rPr>
              <w:t>2015</w:t>
            </w:r>
          </w:p>
        </w:tc>
        <w:tc>
          <w:tcPr>
            <w:tcW w:w="1541" w:type="dxa"/>
            <w:shd w:val="clear" w:color="auto" w:fill="C9DED4"/>
          </w:tcPr>
          <w:p w:rsidR="00F837E1" w:rsidRPr="009E7ADD" w:rsidRDefault="00F837E1" w:rsidP="00E2351B">
            <w:pPr>
              <w:jc w:val="center"/>
              <w:rPr>
                <w:sz w:val="16"/>
                <w:szCs w:val="16"/>
              </w:rPr>
            </w:pPr>
            <w:r w:rsidRPr="009E7ADD">
              <w:rPr>
                <w:sz w:val="16"/>
                <w:szCs w:val="16"/>
              </w:rPr>
              <w:t>11</w:t>
            </w:r>
          </w:p>
        </w:tc>
      </w:tr>
      <w:tr w:rsidR="00F837E1" w:rsidRPr="009E7ADD" w:rsidTr="00E2351B">
        <w:tc>
          <w:tcPr>
            <w:tcW w:w="1540" w:type="dxa"/>
            <w:shd w:val="clear" w:color="auto" w:fill="auto"/>
          </w:tcPr>
          <w:p w:rsidR="00F837E1" w:rsidRPr="009E7ADD" w:rsidRDefault="00F837E1" w:rsidP="00E2351B">
            <w:pPr>
              <w:jc w:val="center"/>
              <w:rPr>
                <w:sz w:val="16"/>
                <w:szCs w:val="16"/>
              </w:rPr>
            </w:pPr>
            <w:r w:rsidRPr="009E7ADD">
              <w:rPr>
                <w:sz w:val="16"/>
                <w:szCs w:val="16"/>
              </w:rPr>
              <w:t>2004</w:t>
            </w:r>
          </w:p>
        </w:tc>
        <w:tc>
          <w:tcPr>
            <w:tcW w:w="1540" w:type="dxa"/>
            <w:shd w:val="clear" w:color="auto" w:fill="auto"/>
          </w:tcPr>
          <w:p w:rsidR="00F837E1" w:rsidRPr="009E7ADD" w:rsidRDefault="00F837E1" w:rsidP="00E2351B">
            <w:pPr>
              <w:jc w:val="center"/>
              <w:rPr>
                <w:sz w:val="16"/>
                <w:szCs w:val="16"/>
              </w:rPr>
            </w:pPr>
            <w:r w:rsidRPr="009E7ADD">
              <w:rPr>
                <w:sz w:val="16"/>
                <w:szCs w:val="16"/>
              </w:rPr>
              <w:t>6</w:t>
            </w:r>
          </w:p>
        </w:tc>
        <w:tc>
          <w:tcPr>
            <w:tcW w:w="1540" w:type="dxa"/>
            <w:shd w:val="clear" w:color="auto" w:fill="auto"/>
          </w:tcPr>
          <w:p w:rsidR="00F837E1" w:rsidRPr="009E7ADD" w:rsidRDefault="00F837E1" w:rsidP="00E2351B">
            <w:pPr>
              <w:jc w:val="center"/>
              <w:rPr>
                <w:sz w:val="16"/>
                <w:szCs w:val="16"/>
              </w:rPr>
            </w:pPr>
            <w:r w:rsidRPr="009E7ADD">
              <w:rPr>
                <w:sz w:val="16"/>
                <w:szCs w:val="16"/>
              </w:rPr>
              <w:t>2010</w:t>
            </w:r>
          </w:p>
        </w:tc>
        <w:tc>
          <w:tcPr>
            <w:tcW w:w="1540" w:type="dxa"/>
            <w:shd w:val="clear" w:color="auto" w:fill="auto"/>
          </w:tcPr>
          <w:p w:rsidR="00F837E1" w:rsidRPr="009E7ADD" w:rsidRDefault="00F837E1" w:rsidP="00E2351B">
            <w:pPr>
              <w:jc w:val="center"/>
              <w:rPr>
                <w:sz w:val="16"/>
                <w:szCs w:val="16"/>
              </w:rPr>
            </w:pPr>
            <w:r w:rsidRPr="009E7ADD">
              <w:rPr>
                <w:sz w:val="16"/>
                <w:szCs w:val="16"/>
              </w:rPr>
              <w:t>4</w:t>
            </w:r>
          </w:p>
        </w:tc>
        <w:tc>
          <w:tcPr>
            <w:tcW w:w="1541" w:type="dxa"/>
            <w:shd w:val="clear" w:color="auto" w:fill="auto"/>
          </w:tcPr>
          <w:p w:rsidR="00F837E1" w:rsidRPr="009E7ADD" w:rsidRDefault="00F837E1" w:rsidP="00E2351B">
            <w:pPr>
              <w:jc w:val="center"/>
              <w:rPr>
                <w:sz w:val="16"/>
                <w:szCs w:val="16"/>
              </w:rPr>
            </w:pPr>
            <w:r w:rsidRPr="009E7ADD">
              <w:rPr>
                <w:sz w:val="16"/>
                <w:szCs w:val="16"/>
              </w:rPr>
              <w:t>2016</w:t>
            </w:r>
          </w:p>
        </w:tc>
        <w:tc>
          <w:tcPr>
            <w:tcW w:w="1541" w:type="dxa"/>
            <w:shd w:val="clear" w:color="auto" w:fill="auto"/>
          </w:tcPr>
          <w:p w:rsidR="00F837E1" w:rsidRPr="009E7ADD" w:rsidRDefault="00F837E1" w:rsidP="00E2351B">
            <w:pPr>
              <w:jc w:val="center"/>
              <w:rPr>
                <w:sz w:val="16"/>
                <w:szCs w:val="16"/>
              </w:rPr>
            </w:pPr>
            <w:r w:rsidRPr="009E7ADD">
              <w:rPr>
                <w:sz w:val="16"/>
                <w:szCs w:val="16"/>
              </w:rPr>
              <w:t>6</w:t>
            </w:r>
          </w:p>
        </w:tc>
      </w:tr>
      <w:tr w:rsidR="00F837E1" w:rsidRPr="009E7ADD" w:rsidTr="00E2351B">
        <w:tc>
          <w:tcPr>
            <w:tcW w:w="1540" w:type="dxa"/>
            <w:shd w:val="clear" w:color="auto" w:fill="C9DED4"/>
          </w:tcPr>
          <w:p w:rsidR="00F837E1" w:rsidRPr="009E7ADD" w:rsidRDefault="00F837E1" w:rsidP="00E2351B">
            <w:pPr>
              <w:jc w:val="center"/>
              <w:rPr>
                <w:sz w:val="16"/>
                <w:szCs w:val="16"/>
              </w:rPr>
            </w:pPr>
            <w:r w:rsidRPr="009E7ADD">
              <w:rPr>
                <w:sz w:val="16"/>
                <w:szCs w:val="16"/>
              </w:rPr>
              <w:t>2005</w:t>
            </w:r>
          </w:p>
        </w:tc>
        <w:tc>
          <w:tcPr>
            <w:tcW w:w="1540" w:type="dxa"/>
            <w:shd w:val="clear" w:color="auto" w:fill="C9DED4"/>
          </w:tcPr>
          <w:p w:rsidR="00F837E1" w:rsidRPr="009E7ADD" w:rsidRDefault="00F837E1" w:rsidP="00E2351B">
            <w:pPr>
              <w:jc w:val="center"/>
              <w:rPr>
                <w:sz w:val="16"/>
                <w:szCs w:val="16"/>
              </w:rPr>
            </w:pPr>
            <w:r w:rsidRPr="009E7ADD">
              <w:rPr>
                <w:sz w:val="16"/>
                <w:szCs w:val="16"/>
              </w:rPr>
              <w:t>6</w:t>
            </w:r>
          </w:p>
        </w:tc>
        <w:tc>
          <w:tcPr>
            <w:tcW w:w="1540" w:type="dxa"/>
            <w:shd w:val="clear" w:color="auto" w:fill="C9DED4"/>
          </w:tcPr>
          <w:p w:rsidR="00F837E1" w:rsidRPr="009E7ADD" w:rsidRDefault="00F837E1" w:rsidP="00E2351B">
            <w:pPr>
              <w:jc w:val="center"/>
              <w:rPr>
                <w:sz w:val="16"/>
                <w:szCs w:val="16"/>
              </w:rPr>
            </w:pPr>
            <w:r w:rsidRPr="009E7ADD">
              <w:rPr>
                <w:sz w:val="16"/>
                <w:szCs w:val="16"/>
              </w:rPr>
              <w:t>2011</w:t>
            </w:r>
          </w:p>
        </w:tc>
        <w:tc>
          <w:tcPr>
            <w:tcW w:w="1540" w:type="dxa"/>
            <w:shd w:val="clear" w:color="auto" w:fill="C9DED4"/>
          </w:tcPr>
          <w:p w:rsidR="00F837E1" w:rsidRPr="009E7ADD" w:rsidRDefault="00F837E1" w:rsidP="00E2351B">
            <w:pPr>
              <w:jc w:val="center"/>
              <w:rPr>
                <w:sz w:val="16"/>
                <w:szCs w:val="16"/>
              </w:rPr>
            </w:pPr>
            <w:r w:rsidRPr="009E7ADD">
              <w:rPr>
                <w:sz w:val="16"/>
                <w:szCs w:val="16"/>
              </w:rPr>
              <w:t>11</w:t>
            </w:r>
          </w:p>
        </w:tc>
        <w:tc>
          <w:tcPr>
            <w:tcW w:w="1541" w:type="dxa"/>
            <w:shd w:val="clear" w:color="auto" w:fill="C9DED4"/>
          </w:tcPr>
          <w:p w:rsidR="00F837E1" w:rsidRPr="009E7ADD" w:rsidRDefault="00F837E1" w:rsidP="00E2351B">
            <w:pPr>
              <w:jc w:val="center"/>
              <w:rPr>
                <w:sz w:val="16"/>
                <w:szCs w:val="16"/>
              </w:rPr>
            </w:pPr>
            <w:r w:rsidRPr="009E7ADD">
              <w:rPr>
                <w:sz w:val="16"/>
                <w:szCs w:val="16"/>
              </w:rPr>
              <w:t>2017</w:t>
            </w:r>
          </w:p>
        </w:tc>
        <w:tc>
          <w:tcPr>
            <w:tcW w:w="1541" w:type="dxa"/>
            <w:shd w:val="clear" w:color="auto" w:fill="C9DED4"/>
          </w:tcPr>
          <w:p w:rsidR="00F837E1" w:rsidRPr="009E7ADD" w:rsidRDefault="00F837E1" w:rsidP="00E2351B">
            <w:pPr>
              <w:jc w:val="center"/>
              <w:rPr>
                <w:sz w:val="16"/>
                <w:szCs w:val="16"/>
              </w:rPr>
            </w:pPr>
            <w:r w:rsidRPr="009E7ADD">
              <w:rPr>
                <w:sz w:val="16"/>
                <w:szCs w:val="16"/>
              </w:rPr>
              <w:t>10</w:t>
            </w:r>
          </w:p>
        </w:tc>
      </w:tr>
    </w:tbl>
    <w:p w:rsidR="00F837E1" w:rsidRPr="009E7ADD" w:rsidRDefault="002E081E" w:rsidP="00A109A4">
      <w:pPr>
        <w:pStyle w:val="Note"/>
        <w:spacing w:before="120" w:after="240"/>
        <w:ind w:left="850" w:hanging="850"/>
      </w:pPr>
      <w:r w:rsidRPr="009E7ADD">
        <w:t>Note:</w:t>
      </w:r>
      <w:r w:rsidR="00E47820">
        <w:tab/>
      </w:r>
      <w:r w:rsidR="00F837E1" w:rsidRPr="009E7ADD">
        <w:t xml:space="preserve">Some notifications are ambiguous about the timing when the measure takes effect. For those notifications, Members sometimes subsequently file an additional notification clarifying, </w:t>
      </w:r>
      <w:r w:rsidR="00F837E1" w:rsidRPr="009E7ADD">
        <w:rPr>
          <w:i/>
        </w:rPr>
        <w:t>ex post</w:t>
      </w:r>
      <w:r w:rsidR="00F837E1" w:rsidRPr="009E7ADD">
        <w:t>, the timing of the taking effect. For this reason, the number of imposition</w:t>
      </w:r>
      <w:r w:rsidR="00D44C65">
        <w:t>s</w:t>
      </w:r>
      <w:r w:rsidR="00F837E1" w:rsidRPr="009E7ADD">
        <w:t xml:space="preserve"> indicated in past </w:t>
      </w:r>
      <w:r w:rsidR="00D44C65">
        <w:t>R</w:t>
      </w:r>
      <w:r w:rsidR="00F837E1" w:rsidRPr="009E7ADD">
        <w:t xml:space="preserve">eports can differ from the figures indicated in the most recent </w:t>
      </w:r>
      <w:r w:rsidR="00D44C65">
        <w:t>R</w:t>
      </w:r>
      <w:r w:rsidR="00F837E1" w:rsidRPr="009E7ADD">
        <w:t>eport.</w:t>
      </w:r>
    </w:p>
    <w:p w:rsidR="00F837E1" w:rsidRPr="00E47820" w:rsidRDefault="00F837E1" w:rsidP="00E47820">
      <w:pPr>
        <w:pStyle w:val="Note"/>
        <w:spacing w:before="120" w:after="240"/>
      </w:pPr>
      <w:r w:rsidRPr="00E47820">
        <w:t>Source:</w:t>
      </w:r>
      <w:r w:rsidRPr="00E47820">
        <w:tab/>
        <w:t>WTO Secretariat</w:t>
      </w:r>
      <w:r w:rsidR="002E081E" w:rsidRPr="00E47820">
        <w:t>.</w:t>
      </w:r>
    </w:p>
    <w:p w:rsidR="00F837E1" w:rsidRPr="0078136E" w:rsidRDefault="00DE2820" w:rsidP="0078136E">
      <w:pPr>
        <w:pStyle w:val="Corpsdetexte"/>
        <w:numPr>
          <w:ilvl w:val="6"/>
          <w:numId w:val="15"/>
        </w:numPr>
        <w:spacing w:after="0"/>
        <w:ind w:left="0"/>
        <w:rPr>
          <w:szCs w:val="18"/>
        </w:rPr>
      </w:pPr>
      <w:r w:rsidRPr="0078136E">
        <w:rPr>
          <w:szCs w:val="18"/>
        </w:rPr>
        <w:fldChar w:fldCharType="begin"/>
      </w:r>
      <w:r w:rsidRPr="0078136E">
        <w:rPr>
          <w:szCs w:val="18"/>
        </w:rPr>
        <w:instrText xml:space="preserve"> REF _Ref515630192 \h </w:instrText>
      </w:r>
      <w:r w:rsidR="009E7ADD" w:rsidRPr="0078136E">
        <w:rPr>
          <w:szCs w:val="18"/>
        </w:rPr>
        <w:instrText xml:space="preserve"> \* MERGEFORMAT </w:instrText>
      </w:r>
      <w:r w:rsidRPr="0078136E">
        <w:rPr>
          <w:szCs w:val="18"/>
        </w:rPr>
      </w:r>
      <w:r w:rsidRPr="0078136E">
        <w:rPr>
          <w:szCs w:val="18"/>
        </w:rPr>
        <w:fldChar w:fldCharType="separate"/>
      </w:r>
      <w:r w:rsidR="000630E7" w:rsidRPr="0078136E">
        <w:rPr>
          <w:szCs w:val="18"/>
        </w:rPr>
        <w:t xml:space="preserve">Chart </w:t>
      </w:r>
      <w:r w:rsidR="000630E7">
        <w:rPr>
          <w:noProof/>
          <w:szCs w:val="18"/>
        </w:rPr>
        <w:t>3.9</w:t>
      </w:r>
      <w:r w:rsidRPr="0078136E">
        <w:rPr>
          <w:szCs w:val="18"/>
        </w:rPr>
        <w:fldChar w:fldCharType="end"/>
      </w:r>
      <w:r w:rsidR="00F837E1" w:rsidRPr="0078136E">
        <w:rPr>
          <w:szCs w:val="18"/>
        </w:rPr>
        <w:t xml:space="preserve"> shows the products covered by these investigations. The number of investigations initiated in the metals sector (the vast majority of which involve steel products) dropped to zero in 2017. Its share ha</w:t>
      </w:r>
      <w:r w:rsidR="00D44C65">
        <w:rPr>
          <w:szCs w:val="18"/>
        </w:rPr>
        <w:t>d</w:t>
      </w:r>
      <w:r w:rsidR="00F837E1" w:rsidRPr="0078136E">
        <w:rPr>
          <w:szCs w:val="18"/>
        </w:rPr>
        <w:t xml:space="preserve"> been rapidly rising from 35% (in 2014), to 53% (in 2015), and then to 91% in 2016. While this drop does not mean that safeguard measures in the metal sector have saturated, it marks a notable break from the trend.</w:t>
      </w:r>
    </w:p>
    <w:p w:rsidR="00F837E1" w:rsidRPr="0078136E" w:rsidRDefault="00F837E1" w:rsidP="0078136E">
      <w:pPr>
        <w:pStyle w:val="Corpsdetexte"/>
        <w:numPr>
          <w:ilvl w:val="0"/>
          <w:numId w:val="0"/>
        </w:numPr>
        <w:spacing w:after="0"/>
        <w:rPr>
          <w:szCs w:val="18"/>
        </w:rPr>
      </w:pPr>
    </w:p>
    <w:p w:rsidR="00F837E1" w:rsidRPr="0078136E" w:rsidRDefault="00F837E1" w:rsidP="0078136E">
      <w:pPr>
        <w:pStyle w:val="Corpsdetexte"/>
        <w:numPr>
          <w:ilvl w:val="6"/>
          <w:numId w:val="15"/>
        </w:numPr>
        <w:ind w:left="0"/>
        <w:rPr>
          <w:szCs w:val="18"/>
        </w:rPr>
      </w:pPr>
      <w:r w:rsidRPr="0078136E">
        <w:rPr>
          <w:szCs w:val="18"/>
        </w:rPr>
        <w:t>Further to the initiation of the two safeguard investigations in 2017</w:t>
      </w:r>
      <w:r w:rsidR="0066654F">
        <w:rPr>
          <w:szCs w:val="18"/>
        </w:rPr>
        <w:t>,</w:t>
      </w:r>
      <w:r w:rsidRPr="0078136E">
        <w:rPr>
          <w:szCs w:val="18"/>
        </w:rPr>
        <w:t xml:space="preserve"> the U</w:t>
      </w:r>
      <w:r w:rsidR="0066654F">
        <w:rPr>
          <w:szCs w:val="18"/>
        </w:rPr>
        <w:t xml:space="preserve">nited </w:t>
      </w:r>
      <w:r w:rsidRPr="0078136E">
        <w:rPr>
          <w:szCs w:val="18"/>
        </w:rPr>
        <w:t>S</w:t>
      </w:r>
      <w:r w:rsidR="0066654F">
        <w:rPr>
          <w:szCs w:val="18"/>
        </w:rPr>
        <w:t>tates</w:t>
      </w:r>
      <w:r w:rsidRPr="0078136E">
        <w:rPr>
          <w:szCs w:val="18"/>
        </w:rPr>
        <w:t xml:space="preserve"> imposed these two measures in February 2018 (th</w:t>
      </w:r>
      <w:r w:rsidR="00D44C65">
        <w:rPr>
          <w:szCs w:val="18"/>
        </w:rPr>
        <w:t>ese</w:t>
      </w:r>
      <w:r w:rsidRPr="0078136E">
        <w:rPr>
          <w:szCs w:val="18"/>
        </w:rPr>
        <w:t xml:space="preserve"> </w:t>
      </w:r>
      <w:r w:rsidR="00D44C65">
        <w:rPr>
          <w:szCs w:val="18"/>
        </w:rPr>
        <w:t>are</w:t>
      </w:r>
      <w:r w:rsidRPr="0078136E">
        <w:rPr>
          <w:szCs w:val="18"/>
        </w:rPr>
        <w:t xml:space="preserve"> not included in the statistics above). The last time the United States imposed a safeguard measure was in </w:t>
      </w:r>
      <w:r w:rsidR="0066654F">
        <w:rPr>
          <w:szCs w:val="18"/>
        </w:rPr>
        <w:t>March 2002 (on steel products).</w:t>
      </w:r>
      <w:r w:rsidRPr="0078136E">
        <w:rPr>
          <w:szCs w:val="18"/>
        </w:rPr>
        <w:t xml:space="preserve"> </w:t>
      </w:r>
      <w:r w:rsidR="0066654F">
        <w:rPr>
          <w:szCs w:val="18"/>
        </w:rPr>
        <w:t>A</w:t>
      </w:r>
      <w:r w:rsidRPr="0078136E">
        <w:rPr>
          <w:szCs w:val="18"/>
        </w:rPr>
        <w:t xml:space="preserve">lso not included in the statistics above </w:t>
      </w:r>
      <w:r w:rsidR="0066654F">
        <w:rPr>
          <w:szCs w:val="18"/>
        </w:rPr>
        <w:t xml:space="preserve">is </w:t>
      </w:r>
      <w:r w:rsidRPr="0078136E">
        <w:rPr>
          <w:szCs w:val="18"/>
        </w:rPr>
        <w:t xml:space="preserve">the </w:t>
      </w:r>
      <w:r w:rsidR="0066654F">
        <w:rPr>
          <w:szCs w:val="18"/>
        </w:rPr>
        <w:t>European Union's</w:t>
      </w:r>
      <w:r w:rsidRPr="0078136E">
        <w:rPr>
          <w:szCs w:val="18"/>
        </w:rPr>
        <w:t xml:space="preserve"> safeguard investigation on steel products in March 2018. The last time the European Union initiated a safeguard investigation was in 2002 (on steel products).</w:t>
      </w:r>
    </w:p>
    <w:p w:rsidR="00F837E1" w:rsidRPr="0078136E" w:rsidRDefault="002E081E" w:rsidP="002E081E">
      <w:pPr>
        <w:pStyle w:val="Lgende"/>
        <w:pageBreakBefore/>
        <w:rPr>
          <w:b w:val="0"/>
          <w:bCs w:val="0"/>
          <w:szCs w:val="18"/>
        </w:rPr>
      </w:pPr>
      <w:bookmarkStart w:id="90" w:name="_Ref515630192"/>
      <w:r w:rsidRPr="0078136E">
        <w:rPr>
          <w:szCs w:val="18"/>
        </w:rPr>
        <w:t xml:space="preserve">Chart </w:t>
      </w:r>
      <w:r w:rsidR="00745A8B">
        <w:rPr>
          <w:szCs w:val="18"/>
        </w:rPr>
        <w:fldChar w:fldCharType="begin"/>
      </w:r>
      <w:r w:rsidR="00745A8B">
        <w:rPr>
          <w:szCs w:val="18"/>
        </w:rPr>
        <w:instrText xml:space="preserve"> STYLEREF 1 \s </w:instrText>
      </w:r>
      <w:r w:rsidR="00745A8B">
        <w:rPr>
          <w:szCs w:val="18"/>
        </w:rPr>
        <w:fldChar w:fldCharType="separate"/>
      </w:r>
      <w:r w:rsidR="000630E7">
        <w:rPr>
          <w:noProof/>
          <w:szCs w:val="18"/>
        </w:rPr>
        <w:t>3</w:t>
      </w:r>
      <w:r w:rsidR="00745A8B">
        <w:rPr>
          <w:szCs w:val="18"/>
        </w:rPr>
        <w:fldChar w:fldCharType="end"/>
      </w:r>
      <w:r w:rsidR="00745A8B">
        <w:rPr>
          <w:szCs w:val="18"/>
        </w:rPr>
        <w:t>.</w:t>
      </w:r>
      <w:r w:rsidR="00745A8B">
        <w:rPr>
          <w:szCs w:val="18"/>
        </w:rPr>
        <w:fldChar w:fldCharType="begin"/>
      </w:r>
      <w:r w:rsidR="00745A8B">
        <w:rPr>
          <w:szCs w:val="18"/>
        </w:rPr>
        <w:instrText xml:space="preserve"> SEQ Chart \* ARABIC \s 1 </w:instrText>
      </w:r>
      <w:r w:rsidR="00745A8B">
        <w:rPr>
          <w:szCs w:val="18"/>
        </w:rPr>
        <w:fldChar w:fldCharType="separate"/>
      </w:r>
      <w:r w:rsidR="000630E7">
        <w:rPr>
          <w:noProof/>
          <w:szCs w:val="18"/>
        </w:rPr>
        <w:t>9</w:t>
      </w:r>
      <w:r w:rsidR="00745A8B">
        <w:rPr>
          <w:szCs w:val="18"/>
        </w:rPr>
        <w:fldChar w:fldCharType="end"/>
      </w:r>
      <w:bookmarkEnd w:id="90"/>
      <w:r w:rsidRPr="0078136E">
        <w:rPr>
          <w:szCs w:val="18"/>
        </w:rPr>
        <w:t xml:space="preserve"> Safeguard initiations by product</w:t>
      </w:r>
    </w:p>
    <w:p w:rsidR="00DE2820" w:rsidRPr="009E7ADD" w:rsidRDefault="009E7AB8" w:rsidP="00DE2820">
      <w:r>
        <w:rPr>
          <w:noProof/>
          <w:lang w:val="fr-FR" w:eastAsia="fr-FR"/>
        </w:rPr>
        <w:drawing>
          <wp:inline distT="0" distB="0" distL="0" distR="0" wp14:anchorId="2BB94511" wp14:editId="7D9B7523">
            <wp:extent cx="5723255" cy="27857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rcRect t="12634" b="17073"/>
                    <a:stretch>
                      <a:fillRect/>
                    </a:stretch>
                  </pic:blipFill>
                  <pic:spPr bwMode="auto">
                    <a:xfrm>
                      <a:off x="0" y="0"/>
                      <a:ext cx="5723255" cy="2785745"/>
                    </a:xfrm>
                    <a:prstGeom prst="rect">
                      <a:avLst/>
                    </a:prstGeom>
                    <a:noFill/>
                    <a:ln>
                      <a:noFill/>
                    </a:ln>
                  </pic:spPr>
                </pic:pic>
              </a:graphicData>
            </a:graphic>
          </wp:inline>
        </w:drawing>
      </w:r>
    </w:p>
    <w:p w:rsidR="00DE2820" w:rsidRPr="009E7ADD" w:rsidRDefault="00DE2820" w:rsidP="00F837E1">
      <w:pPr>
        <w:rPr>
          <w:b/>
          <w:bCs/>
          <w:color w:val="006283"/>
          <w:szCs w:val="18"/>
        </w:rPr>
      </w:pPr>
    </w:p>
    <w:p w:rsidR="00DE2820" w:rsidRPr="009E7ADD" w:rsidRDefault="009E7AB8" w:rsidP="00DE2820">
      <w:r>
        <w:rPr>
          <w:noProof/>
          <w:lang w:val="fr-FR" w:eastAsia="fr-FR"/>
        </w:rPr>
        <w:drawing>
          <wp:inline distT="0" distB="0" distL="0" distR="0" wp14:anchorId="4FE9C95C" wp14:editId="56DE9BD2">
            <wp:extent cx="5681345" cy="30905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extLst>
                        <a:ext uri="{28A0092B-C50C-407E-A947-70E740481C1C}">
                          <a14:useLocalDpi xmlns:a14="http://schemas.microsoft.com/office/drawing/2010/main" val="0"/>
                        </a:ext>
                      </a:extLst>
                    </a:blip>
                    <a:srcRect l="766" b="22177"/>
                    <a:stretch>
                      <a:fillRect/>
                    </a:stretch>
                  </pic:blipFill>
                  <pic:spPr bwMode="auto">
                    <a:xfrm>
                      <a:off x="0" y="0"/>
                      <a:ext cx="5681345" cy="3090545"/>
                    </a:xfrm>
                    <a:prstGeom prst="rect">
                      <a:avLst/>
                    </a:prstGeom>
                    <a:noFill/>
                    <a:ln>
                      <a:noFill/>
                    </a:ln>
                  </pic:spPr>
                </pic:pic>
              </a:graphicData>
            </a:graphic>
          </wp:inline>
        </w:drawing>
      </w:r>
    </w:p>
    <w:p w:rsidR="00F837E1" w:rsidRPr="009E7ADD" w:rsidRDefault="00F837E1" w:rsidP="00F6104F">
      <w:pPr>
        <w:pStyle w:val="Note"/>
        <w:spacing w:before="120" w:after="240"/>
      </w:pPr>
      <w:r w:rsidRPr="009E7ADD">
        <w:t>Source:</w:t>
      </w:r>
      <w:r w:rsidR="0045125A" w:rsidRPr="009E7ADD">
        <w:t xml:space="preserve"> </w:t>
      </w:r>
      <w:r w:rsidR="002E081E" w:rsidRPr="009E7ADD">
        <w:tab/>
      </w:r>
      <w:r w:rsidRPr="009E7ADD">
        <w:t>WTO Secretariat.</w:t>
      </w:r>
    </w:p>
    <w:p w:rsidR="004F3DAC" w:rsidRPr="0078136E" w:rsidRDefault="004F3DAC" w:rsidP="0078136E">
      <w:pPr>
        <w:pStyle w:val="Titre2"/>
        <w:rPr>
          <w:szCs w:val="18"/>
        </w:rPr>
      </w:pPr>
      <w:bookmarkStart w:id="91" w:name="_Toc378862199"/>
      <w:bookmarkStart w:id="92" w:name="_Toc518985671"/>
      <w:bookmarkStart w:id="93" w:name="_Toc518985757"/>
      <w:bookmarkStart w:id="94" w:name="_Toc518993701"/>
      <w:bookmarkStart w:id="95" w:name="_Toc467060287"/>
      <w:r w:rsidRPr="0078136E">
        <w:rPr>
          <w:szCs w:val="18"/>
        </w:rPr>
        <w:t>Sanitary and phytosanitary measures</w:t>
      </w:r>
      <w:bookmarkEnd w:id="91"/>
      <w:r w:rsidRPr="00E547D0">
        <w:rPr>
          <w:rStyle w:val="Appelnotedebasdep"/>
          <w:bCs w:val="0"/>
          <w:szCs w:val="18"/>
        </w:rPr>
        <w:footnoteReference w:id="30"/>
      </w:r>
      <w:bookmarkEnd w:id="92"/>
      <w:bookmarkEnd w:id="93"/>
      <w:bookmarkEnd w:id="94"/>
    </w:p>
    <w:p w:rsidR="004F3DAC" w:rsidRPr="0078136E" w:rsidRDefault="004F3DAC" w:rsidP="0078136E">
      <w:pPr>
        <w:pStyle w:val="Corpsdetexte"/>
        <w:numPr>
          <w:ilvl w:val="6"/>
          <w:numId w:val="14"/>
        </w:numPr>
        <w:rPr>
          <w:szCs w:val="18"/>
        </w:rPr>
      </w:pPr>
      <w:r w:rsidRPr="0078136E">
        <w:rPr>
          <w:szCs w:val="18"/>
        </w:rPr>
        <w:t>Under the SPS Agreement, WTO Members are obliged to provide advance notice of intention to introduce new or modified SPS measures</w:t>
      </w:r>
      <w:r w:rsidRPr="0078136E">
        <w:rPr>
          <w:szCs w:val="18"/>
          <w:vertAlign w:val="superscript"/>
        </w:rPr>
        <w:footnoteReference w:id="31"/>
      </w:r>
      <w:r w:rsidRPr="0078136E">
        <w:rPr>
          <w:szCs w:val="18"/>
        </w:rPr>
        <w:t>, or to notify immediately when emergency measures are imposed. The main objective of complying with the SPS notification obligations is to inform other Members about new or changed regulations that may significantly affect trade. Therefore, an increased number of notifications does not automatically imply greater use of protectionist measures, but rather enhanced transparency regarding these measures.</w:t>
      </w:r>
    </w:p>
    <w:p w:rsidR="004F3DAC" w:rsidRPr="0078136E" w:rsidRDefault="004F3DAC" w:rsidP="0078136E">
      <w:pPr>
        <w:pStyle w:val="Corpsdetexte"/>
        <w:numPr>
          <w:ilvl w:val="6"/>
          <w:numId w:val="14"/>
        </w:numPr>
        <w:rPr>
          <w:szCs w:val="18"/>
        </w:rPr>
      </w:pPr>
      <w:r w:rsidRPr="0078136E">
        <w:rPr>
          <w:szCs w:val="18"/>
        </w:rPr>
        <w:t>From October 2017 to March 2018</w:t>
      </w:r>
      <w:r w:rsidRPr="0078136E">
        <w:rPr>
          <w:rStyle w:val="Appelnotedebasdep"/>
          <w:szCs w:val="18"/>
        </w:rPr>
        <w:footnoteReference w:id="32"/>
      </w:r>
      <w:r w:rsidRPr="0078136E">
        <w:rPr>
          <w:szCs w:val="18"/>
        </w:rPr>
        <w:t xml:space="preserve">, 764 SPS notifications (regular and emergency, including addenda) were submitted to the WTO. Notifications from developing-country Members accounted for 73% of the total number. In the previous six-month period, from April through September 2017, a total of 663 notifications were submitted, </w:t>
      </w:r>
      <w:r w:rsidR="00D44C65">
        <w:rPr>
          <w:szCs w:val="18"/>
        </w:rPr>
        <w:t>of which 65% were by developing</w:t>
      </w:r>
      <w:r w:rsidR="00D44C65">
        <w:rPr>
          <w:szCs w:val="18"/>
        </w:rPr>
        <w:noBreakHyphen/>
      </w:r>
      <w:r w:rsidRPr="0078136E">
        <w:rPr>
          <w:szCs w:val="18"/>
        </w:rPr>
        <w:t xml:space="preserve">country Members. Consequently, in the period under review, there has been a 12% increase in the share of notifications made by developing-country Members </w:t>
      </w:r>
      <w:r w:rsidR="00037F59">
        <w:rPr>
          <w:szCs w:val="18"/>
        </w:rPr>
        <w:t>as compared to the previous six</w:t>
      </w:r>
      <w:r w:rsidR="00037F59">
        <w:rPr>
          <w:szCs w:val="18"/>
        </w:rPr>
        <w:noBreakHyphen/>
      </w:r>
      <w:r w:rsidRPr="0078136E">
        <w:rPr>
          <w:szCs w:val="18"/>
        </w:rPr>
        <w:t>month period.</w:t>
      </w:r>
    </w:p>
    <w:p w:rsidR="004F3DAC" w:rsidRPr="0078136E" w:rsidRDefault="004F3DAC" w:rsidP="0078136E">
      <w:pPr>
        <w:pStyle w:val="Corpsdetexte"/>
        <w:numPr>
          <w:ilvl w:val="6"/>
          <w:numId w:val="14"/>
        </w:numPr>
        <w:rPr>
          <w:szCs w:val="18"/>
        </w:rPr>
      </w:pPr>
      <w:r w:rsidRPr="0078136E">
        <w:rPr>
          <w:szCs w:val="18"/>
        </w:rPr>
        <w:t>With respect to regular notifications (including addenda) during the period under review, WTO Members submitted 652 notifications</w:t>
      </w:r>
      <w:r w:rsidR="00D44C65">
        <w:rPr>
          <w:szCs w:val="18"/>
        </w:rPr>
        <w:t>,</w:t>
      </w:r>
      <w:r w:rsidRPr="0078136E">
        <w:rPr>
          <w:szCs w:val="18"/>
        </w:rPr>
        <w:t xml:space="preserve"> 70% of which were submitted by developing-country Members. In the previous six-month period, from April through September 2017, a total of 551 regular notifications were submitted, of which 60% were by developing-country Members. Overall, during the period under review, there was an 18% increase in the total number of regular notifications.</w:t>
      </w:r>
    </w:p>
    <w:p w:rsidR="004F3DAC" w:rsidRPr="0078136E" w:rsidRDefault="004F3DAC" w:rsidP="0078136E">
      <w:pPr>
        <w:pStyle w:val="Corpsdetexte"/>
        <w:numPr>
          <w:ilvl w:val="6"/>
          <w:numId w:val="14"/>
        </w:numPr>
        <w:rPr>
          <w:rFonts w:cs="Verdana"/>
          <w:szCs w:val="18"/>
          <w:lang w:eastAsia="en-GB"/>
        </w:rPr>
      </w:pPr>
      <w:r w:rsidRPr="0078136E">
        <w:rPr>
          <w:szCs w:val="18"/>
          <w:lang w:eastAsia="en-GB"/>
        </w:rPr>
        <w:t>The total number of notifications of emergency measures as well as the share of emergency notifications submitted by developing-country Members remained stable as compared with the previous period (</w:t>
      </w:r>
      <w:r w:rsidR="00C87A4A" w:rsidRPr="0078136E">
        <w:rPr>
          <w:szCs w:val="18"/>
          <w:lang w:eastAsia="en-GB"/>
        </w:rPr>
        <w:fldChar w:fldCharType="begin"/>
      </w:r>
      <w:r w:rsidR="00C87A4A" w:rsidRPr="0078136E">
        <w:rPr>
          <w:szCs w:val="18"/>
          <w:lang w:eastAsia="en-GB"/>
        </w:rPr>
        <w:instrText xml:space="preserve"> REF _Ref515630346 \h </w:instrText>
      </w:r>
      <w:r w:rsidR="009E7ADD" w:rsidRPr="0078136E">
        <w:rPr>
          <w:szCs w:val="18"/>
          <w:lang w:eastAsia="en-GB"/>
        </w:rPr>
        <w:instrText xml:space="preserve"> \* MERGEFORMAT </w:instrText>
      </w:r>
      <w:r w:rsidR="00C87A4A" w:rsidRPr="0078136E">
        <w:rPr>
          <w:szCs w:val="18"/>
          <w:lang w:eastAsia="en-GB"/>
        </w:rPr>
      </w:r>
      <w:r w:rsidR="00C87A4A" w:rsidRPr="0078136E">
        <w:rPr>
          <w:szCs w:val="18"/>
          <w:lang w:eastAsia="en-GB"/>
        </w:rPr>
        <w:fldChar w:fldCharType="separate"/>
      </w:r>
      <w:r w:rsidR="000630E7" w:rsidRPr="0078136E">
        <w:rPr>
          <w:szCs w:val="18"/>
        </w:rPr>
        <w:t xml:space="preserve">Chart </w:t>
      </w:r>
      <w:r w:rsidR="000630E7">
        <w:rPr>
          <w:noProof/>
          <w:szCs w:val="18"/>
        </w:rPr>
        <w:t>3.10</w:t>
      </w:r>
      <w:r w:rsidR="00C87A4A" w:rsidRPr="0078136E">
        <w:rPr>
          <w:szCs w:val="18"/>
          <w:lang w:eastAsia="en-GB"/>
        </w:rPr>
        <w:fldChar w:fldCharType="end"/>
      </w:r>
      <w:r w:rsidRPr="0078136E">
        <w:rPr>
          <w:szCs w:val="18"/>
          <w:lang w:eastAsia="en-GB"/>
        </w:rPr>
        <w:t>).</w:t>
      </w:r>
      <w:r w:rsidR="0045125A" w:rsidRPr="0078136E">
        <w:rPr>
          <w:szCs w:val="18"/>
          <w:lang w:eastAsia="en-GB"/>
        </w:rPr>
        <w:t xml:space="preserve"> </w:t>
      </w:r>
      <w:r w:rsidRPr="0078136E">
        <w:rPr>
          <w:szCs w:val="18"/>
          <w:lang w:eastAsia="en-GB"/>
        </w:rPr>
        <w:t xml:space="preserve">In the review period, </w:t>
      </w:r>
      <w:r w:rsidR="00AD2E1A">
        <w:rPr>
          <w:szCs w:val="18"/>
          <w:lang w:eastAsia="en-GB"/>
        </w:rPr>
        <w:t>92</w:t>
      </w:r>
      <w:r w:rsidRPr="0078136E">
        <w:rPr>
          <w:szCs w:val="18"/>
          <w:lang w:eastAsia="en-GB"/>
        </w:rPr>
        <w:t>% of the 1</w:t>
      </w:r>
      <w:r w:rsidR="00AD2E1A">
        <w:rPr>
          <w:szCs w:val="18"/>
          <w:lang w:eastAsia="en-GB"/>
        </w:rPr>
        <w:t>12</w:t>
      </w:r>
      <w:r w:rsidRPr="0078136E">
        <w:rPr>
          <w:szCs w:val="18"/>
          <w:lang w:eastAsia="en-GB"/>
        </w:rPr>
        <w:t xml:space="preserve"> notifications of emergency measures were submitted by developing-country Members, a similar share </w:t>
      </w:r>
      <w:r w:rsidR="00D44C65">
        <w:rPr>
          <w:szCs w:val="18"/>
          <w:lang w:eastAsia="en-GB"/>
        </w:rPr>
        <w:t xml:space="preserve">to that </w:t>
      </w:r>
      <w:r w:rsidRPr="0078136E">
        <w:rPr>
          <w:szCs w:val="18"/>
          <w:lang w:eastAsia="en-GB"/>
        </w:rPr>
        <w:t xml:space="preserve">recorded between April and September 2017. This high proportion of emergency measures notified by developing-country Members might stem from the fact that they do not have as extensive </w:t>
      </w:r>
      <w:r w:rsidRPr="0078136E">
        <w:rPr>
          <w:rFonts w:cs="Verdana"/>
          <w:szCs w:val="18"/>
          <w:lang w:eastAsia="en-GB"/>
        </w:rPr>
        <w:t>SPS regulatory systems as developed-country Members. Consequently, when facing emergency challenges, they are relatively more likely to have to introduce new regulations or change existing ones.</w:t>
      </w:r>
    </w:p>
    <w:p w:rsidR="004F3DAC" w:rsidRPr="0078136E" w:rsidRDefault="004F3DAC" w:rsidP="0078136E">
      <w:pPr>
        <w:pStyle w:val="Lgende"/>
        <w:jc w:val="both"/>
        <w:rPr>
          <w:rFonts w:cs="Verdana"/>
          <w:b w:val="0"/>
          <w:bCs w:val="0"/>
          <w:szCs w:val="18"/>
          <w:highlight w:val="yellow"/>
        </w:rPr>
      </w:pPr>
      <w:bookmarkStart w:id="96" w:name="_Ref515630346"/>
      <w:r w:rsidRPr="0078136E">
        <w:rPr>
          <w:szCs w:val="18"/>
        </w:rPr>
        <w:t xml:space="preserve">Chart </w:t>
      </w:r>
      <w:r w:rsidR="00745A8B">
        <w:rPr>
          <w:szCs w:val="18"/>
        </w:rPr>
        <w:fldChar w:fldCharType="begin"/>
      </w:r>
      <w:r w:rsidR="00745A8B">
        <w:rPr>
          <w:szCs w:val="18"/>
        </w:rPr>
        <w:instrText xml:space="preserve"> STYLEREF 1 \s </w:instrText>
      </w:r>
      <w:r w:rsidR="00745A8B">
        <w:rPr>
          <w:szCs w:val="18"/>
        </w:rPr>
        <w:fldChar w:fldCharType="separate"/>
      </w:r>
      <w:r w:rsidR="000630E7">
        <w:rPr>
          <w:noProof/>
          <w:szCs w:val="18"/>
        </w:rPr>
        <w:t>3</w:t>
      </w:r>
      <w:r w:rsidR="00745A8B">
        <w:rPr>
          <w:szCs w:val="18"/>
        </w:rPr>
        <w:fldChar w:fldCharType="end"/>
      </w:r>
      <w:r w:rsidR="00745A8B">
        <w:rPr>
          <w:szCs w:val="18"/>
        </w:rPr>
        <w:t>.</w:t>
      </w:r>
      <w:r w:rsidR="00745A8B">
        <w:rPr>
          <w:szCs w:val="18"/>
        </w:rPr>
        <w:fldChar w:fldCharType="begin"/>
      </w:r>
      <w:r w:rsidR="00745A8B">
        <w:rPr>
          <w:szCs w:val="18"/>
        </w:rPr>
        <w:instrText xml:space="preserve"> SEQ Chart \* ARABIC \s 1 </w:instrText>
      </w:r>
      <w:r w:rsidR="00745A8B">
        <w:rPr>
          <w:szCs w:val="18"/>
        </w:rPr>
        <w:fldChar w:fldCharType="separate"/>
      </w:r>
      <w:r w:rsidR="000630E7">
        <w:rPr>
          <w:noProof/>
          <w:szCs w:val="18"/>
        </w:rPr>
        <w:t>10</w:t>
      </w:r>
      <w:r w:rsidR="00745A8B">
        <w:rPr>
          <w:szCs w:val="18"/>
        </w:rPr>
        <w:fldChar w:fldCharType="end"/>
      </w:r>
      <w:bookmarkEnd w:id="96"/>
      <w:r w:rsidRPr="0078136E">
        <w:rPr>
          <w:szCs w:val="18"/>
        </w:rPr>
        <w:t xml:space="preserve"> Number of SPS notifications, including regular, emergency and addenda</w:t>
      </w:r>
    </w:p>
    <w:p w:rsidR="00F258F2" w:rsidRDefault="009E7AB8" w:rsidP="00F258F2">
      <w:pPr>
        <w:rPr>
          <w:noProof/>
        </w:rPr>
      </w:pPr>
      <w:r>
        <w:rPr>
          <w:noProof/>
          <w:lang w:val="fr-FR" w:eastAsia="fr-FR"/>
        </w:rPr>
        <w:drawing>
          <wp:inline distT="0" distB="0" distL="0" distR="0" wp14:anchorId="350CB97B" wp14:editId="443476A1">
            <wp:extent cx="5732145" cy="291274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rcRect t="9152" b="5701"/>
                    <a:stretch>
                      <a:fillRect/>
                    </a:stretch>
                  </pic:blipFill>
                  <pic:spPr bwMode="auto">
                    <a:xfrm>
                      <a:off x="0" y="0"/>
                      <a:ext cx="5732145" cy="2912745"/>
                    </a:xfrm>
                    <a:prstGeom prst="rect">
                      <a:avLst/>
                    </a:prstGeom>
                    <a:noFill/>
                    <a:ln>
                      <a:noFill/>
                    </a:ln>
                  </pic:spPr>
                </pic:pic>
              </a:graphicData>
            </a:graphic>
          </wp:inline>
        </w:drawing>
      </w:r>
    </w:p>
    <w:p w:rsidR="004F3DAC" w:rsidRPr="009E7ADD" w:rsidRDefault="004F3DAC" w:rsidP="00037F59">
      <w:pPr>
        <w:pStyle w:val="Note"/>
        <w:spacing w:before="120" w:after="240"/>
      </w:pPr>
      <w:r w:rsidRPr="009E7ADD">
        <w:t xml:space="preserve">Source: </w:t>
      </w:r>
      <w:r w:rsidR="00037F59">
        <w:tab/>
      </w:r>
      <w:r w:rsidRPr="009E7ADD">
        <w:t>WTO Secretariat</w:t>
      </w:r>
      <w:r w:rsidR="00C87A4A" w:rsidRPr="009E7ADD">
        <w:t>.</w:t>
      </w:r>
    </w:p>
    <w:p w:rsidR="004F3DAC" w:rsidRPr="00955770" w:rsidRDefault="004F3DAC" w:rsidP="00955770">
      <w:pPr>
        <w:pStyle w:val="Corpsdetexte"/>
        <w:numPr>
          <w:ilvl w:val="6"/>
          <w:numId w:val="14"/>
        </w:numPr>
        <w:rPr>
          <w:szCs w:val="18"/>
          <w:lang w:eastAsia="en-GB"/>
        </w:rPr>
      </w:pPr>
      <w:r w:rsidRPr="00955770">
        <w:rPr>
          <w:szCs w:val="18"/>
          <w:lang w:eastAsia="en-GB"/>
        </w:rPr>
        <w:t xml:space="preserve">Many Members are following the recommendation to notify SPS measures even when these are based on a relevant international standard, as this increases transparency. Of the 546 regular notifications (excluding addenda) submitted from </w:t>
      </w:r>
      <w:r w:rsidRPr="00955770">
        <w:rPr>
          <w:rFonts w:cs="Verdana"/>
          <w:szCs w:val="18"/>
          <w:lang w:eastAsia="en-GB"/>
        </w:rPr>
        <w:t>October 2017 to March 2018, 252 (48% of the total) indicated that an international standard, guideline or recommendation was applicable to the notified measure. Of these,</w:t>
      </w:r>
      <w:r w:rsidRPr="00955770">
        <w:rPr>
          <w:szCs w:val="18"/>
        </w:rPr>
        <w:t xml:space="preserve"> 58% referred to Codex, 28% to IPPC and 14% to OIE (</w:t>
      </w:r>
      <w:r w:rsidR="00C87A4A" w:rsidRPr="00955770">
        <w:rPr>
          <w:szCs w:val="18"/>
        </w:rPr>
        <w:fldChar w:fldCharType="begin"/>
      </w:r>
      <w:r w:rsidR="00C87A4A" w:rsidRPr="00955770">
        <w:rPr>
          <w:szCs w:val="18"/>
        </w:rPr>
        <w:instrText xml:space="preserve"> REF _Ref515630452 \h </w:instrText>
      </w:r>
      <w:r w:rsidR="009E7ADD" w:rsidRPr="00955770">
        <w:rPr>
          <w:szCs w:val="18"/>
        </w:rPr>
        <w:instrText xml:space="preserve"> \* MERGEFORMAT </w:instrText>
      </w:r>
      <w:r w:rsidR="00C87A4A" w:rsidRPr="00955770">
        <w:rPr>
          <w:szCs w:val="18"/>
        </w:rPr>
      </w:r>
      <w:r w:rsidR="00C87A4A" w:rsidRPr="00955770">
        <w:rPr>
          <w:szCs w:val="18"/>
        </w:rPr>
        <w:fldChar w:fldCharType="separate"/>
      </w:r>
      <w:r w:rsidR="000630E7" w:rsidRPr="00955770">
        <w:rPr>
          <w:szCs w:val="18"/>
        </w:rPr>
        <w:t xml:space="preserve">Chart </w:t>
      </w:r>
      <w:r w:rsidR="000630E7">
        <w:rPr>
          <w:noProof/>
          <w:szCs w:val="18"/>
        </w:rPr>
        <w:t>3.11</w:t>
      </w:r>
      <w:r w:rsidR="00C87A4A" w:rsidRPr="00955770">
        <w:rPr>
          <w:szCs w:val="18"/>
        </w:rPr>
        <w:fldChar w:fldCharType="end"/>
      </w:r>
      <w:r w:rsidRPr="00955770">
        <w:rPr>
          <w:szCs w:val="18"/>
        </w:rPr>
        <w:t>). Furthermore, the notification formats include an entry enquiring whether the proposed regulation conforms to the relevant international standard. Of the notifications that have identified a relevant international standard, 88% indicated that the measure was in conformity with, or substantially the same as, the existing international standard, guideline or recommendation.</w:t>
      </w:r>
    </w:p>
    <w:p w:rsidR="004F3DAC" w:rsidRPr="00955770" w:rsidRDefault="004F3DAC" w:rsidP="00F6104F">
      <w:pPr>
        <w:pStyle w:val="Lgende"/>
        <w:rPr>
          <w:szCs w:val="18"/>
        </w:rPr>
      </w:pPr>
      <w:bookmarkStart w:id="97" w:name="_Ref515630452"/>
      <w:r w:rsidRPr="00955770">
        <w:rPr>
          <w:szCs w:val="18"/>
        </w:rPr>
        <w:t xml:space="preserve">Chart </w:t>
      </w:r>
      <w:r w:rsidR="00745A8B">
        <w:rPr>
          <w:szCs w:val="18"/>
        </w:rPr>
        <w:fldChar w:fldCharType="begin"/>
      </w:r>
      <w:r w:rsidR="00745A8B">
        <w:rPr>
          <w:szCs w:val="18"/>
        </w:rPr>
        <w:instrText xml:space="preserve"> STYLEREF 1 \s </w:instrText>
      </w:r>
      <w:r w:rsidR="00745A8B">
        <w:rPr>
          <w:szCs w:val="18"/>
        </w:rPr>
        <w:fldChar w:fldCharType="separate"/>
      </w:r>
      <w:r w:rsidR="000630E7">
        <w:rPr>
          <w:noProof/>
          <w:szCs w:val="18"/>
        </w:rPr>
        <w:t>3</w:t>
      </w:r>
      <w:r w:rsidR="00745A8B">
        <w:rPr>
          <w:szCs w:val="18"/>
        </w:rPr>
        <w:fldChar w:fldCharType="end"/>
      </w:r>
      <w:r w:rsidR="00745A8B">
        <w:rPr>
          <w:szCs w:val="18"/>
        </w:rPr>
        <w:t>.</w:t>
      </w:r>
      <w:r w:rsidR="00745A8B">
        <w:rPr>
          <w:szCs w:val="18"/>
        </w:rPr>
        <w:fldChar w:fldCharType="begin"/>
      </w:r>
      <w:r w:rsidR="00745A8B">
        <w:rPr>
          <w:szCs w:val="18"/>
        </w:rPr>
        <w:instrText xml:space="preserve"> SEQ Chart \* ARABIC \s 1 </w:instrText>
      </w:r>
      <w:r w:rsidR="00745A8B">
        <w:rPr>
          <w:szCs w:val="18"/>
        </w:rPr>
        <w:fldChar w:fldCharType="separate"/>
      </w:r>
      <w:r w:rsidR="000630E7">
        <w:rPr>
          <w:noProof/>
          <w:szCs w:val="18"/>
        </w:rPr>
        <w:t>11</w:t>
      </w:r>
      <w:r w:rsidR="00745A8B">
        <w:rPr>
          <w:szCs w:val="18"/>
        </w:rPr>
        <w:fldChar w:fldCharType="end"/>
      </w:r>
      <w:bookmarkEnd w:id="97"/>
      <w:r w:rsidRPr="00955770">
        <w:rPr>
          <w:szCs w:val="18"/>
        </w:rPr>
        <w:t xml:space="preserve"> Regular SPS notifications and international standards</w:t>
      </w:r>
    </w:p>
    <w:p w:rsidR="00C87A4A" w:rsidRPr="009E7ADD" w:rsidRDefault="009E7AB8" w:rsidP="00C87A4A">
      <w:pPr>
        <w:rPr>
          <w:lang w:eastAsia="en-GB"/>
        </w:rPr>
      </w:pPr>
      <w:r>
        <w:rPr>
          <w:noProof/>
          <w:lang w:val="fr-FR" w:eastAsia="fr-FR"/>
        </w:rPr>
        <w:drawing>
          <wp:inline distT="0" distB="0" distL="0" distR="0" wp14:anchorId="2BB7DB40" wp14:editId="4762FB25">
            <wp:extent cx="5774055" cy="2811145"/>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l="-766" t="15741" b="13307"/>
                    <a:stretch>
                      <a:fillRect/>
                    </a:stretch>
                  </pic:blipFill>
                  <pic:spPr bwMode="auto">
                    <a:xfrm>
                      <a:off x="0" y="0"/>
                      <a:ext cx="5774055" cy="2811145"/>
                    </a:xfrm>
                    <a:prstGeom prst="rect">
                      <a:avLst/>
                    </a:prstGeom>
                    <a:noFill/>
                    <a:ln>
                      <a:noFill/>
                    </a:ln>
                  </pic:spPr>
                </pic:pic>
              </a:graphicData>
            </a:graphic>
          </wp:inline>
        </w:drawing>
      </w:r>
    </w:p>
    <w:p w:rsidR="004F3DAC" w:rsidRPr="009E7ADD" w:rsidRDefault="004F3DAC" w:rsidP="00F6104F">
      <w:pPr>
        <w:pStyle w:val="Note"/>
        <w:spacing w:before="120"/>
        <w:rPr>
          <w:noProof/>
        </w:rPr>
      </w:pPr>
      <w:r w:rsidRPr="009E7ADD">
        <w:rPr>
          <w:noProof/>
        </w:rPr>
        <w:t xml:space="preserve">Note: </w:t>
      </w:r>
      <w:r w:rsidRPr="009E7ADD">
        <w:rPr>
          <w:noProof/>
        </w:rPr>
        <w:tab/>
        <w:t xml:space="preserve">Codex, OIE and IPPC. </w:t>
      </w:r>
    </w:p>
    <w:p w:rsidR="004F3DAC" w:rsidRPr="009E7ADD" w:rsidRDefault="004F3DAC" w:rsidP="00F6104F">
      <w:pPr>
        <w:pStyle w:val="Note"/>
        <w:spacing w:after="240"/>
        <w:rPr>
          <w:noProof/>
        </w:rPr>
      </w:pPr>
      <w:r w:rsidRPr="009E7ADD">
        <w:rPr>
          <w:noProof/>
        </w:rPr>
        <w:t xml:space="preserve">Source: </w:t>
      </w:r>
      <w:r w:rsidRPr="009E7ADD">
        <w:rPr>
          <w:noProof/>
        </w:rPr>
        <w:tab/>
        <w:t>WTO Secretariat.</w:t>
      </w:r>
    </w:p>
    <w:p w:rsidR="004F3DAC" w:rsidRPr="00955770" w:rsidRDefault="004F3DAC" w:rsidP="00F6104F">
      <w:pPr>
        <w:pStyle w:val="Lgende"/>
        <w:rPr>
          <w:szCs w:val="18"/>
        </w:rPr>
      </w:pPr>
      <w:bookmarkStart w:id="98" w:name="_Ref515630550"/>
      <w:r w:rsidRPr="00955770">
        <w:rPr>
          <w:szCs w:val="18"/>
        </w:rPr>
        <w:t xml:space="preserve">Chart </w:t>
      </w:r>
      <w:r w:rsidR="00745A8B">
        <w:rPr>
          <w:szCs w:val="18"/>
        </w:rPr>
        <w:fldChar w:fldCharType="begin"/>
      </w:r>
      <w:r w:rsidR="00745A8B">
        <w:rPr>
          <w:szCs w:val="18"/>
        </w:rPr>
        <w:instrText xml:space="preserve"> STYLEREF 1 \s </w:instrText>
      </w:r>
      <w:r w:rsidR="00745A8B">
        <w:rPr>
          <w:szCs w:val="18"/>
        </w:rPr>
        <w:fldChar w:fldCharType="separate"/>
      </w:r>
      <w:r w:rsidR="000630E7">
        <w:rPr>
          <w:noProof/>
          <w:szCs w:val="18"/>
        </w:rPr>
        <w:t>3</w:t>
      </w:r>
      <w:r w:rsidR="00745A8B">
        <w:rPr>
          <w:szCs w:val="18"/>
        </w:rPr>
        <w:fldChar w:fldCharType="end"/>
      </w:r>
      <w:r w:rsidR="00745A8B">
        <w:rPr>
          <w:szCs w:val="18"/>
        </w:rPr>
        <w:t>.</w:t>
      </w:r>
      <w:r w:rsidR="00745A8B">
        <w:rPr>
          <w:szCs w:val="18"/>
        </w:rPr>
        <w:fldChar w:fldCharType="begin"/>
      </w:r>
      <w:r w:rsidR="00745A8B">
        <w:rPr>
          <w:szCs w:val="18"/>
        </w:rPr>
        <w:instrText xml:space="preserve"> SEQ Chart \* ARABIC \s 1 </w:instrText>
      </w:r>
      <w:r w:rsidR="00745A8B">
        <w:rPr>
          <w:szCs w:val="18"/>
        </w:rPr>
        <w:fldChar w:fldCharType="separate"/>
      </w:r>
      <w:r w:rsidR="000630E7">
        <w:rPr>
          <w:noProof/>
          <w:szCs w:val="18"/>
        </w:rPr>
        <w:t>12</w:t>
      </w:r>
      <w:r w:rsidR="00745A8B">
        <w:rPr>
          <w:szCs w:val="18"/>
        </w:rPr>
        <w:fldChar w:fldCharType="end"/>
      </w:r>
      <w:bookmarkEnd w:id="98"/>
      <w:r w:rsidRPr="00955770">
        <w:rPr>
          <w:szCs w:val="18"/>
        </w:rPr>
        <w:t xml:space="preserve"> Emergency SPS notifications and international standards</w:t>
      </w:r>
    </w:p>
    <w:p w:rsidR="00C87A4A" w:rsidRPr="009E7ADD" w:rsidRDefault="009E7AB8" w:rsidP="00C87A4A">
      <w:pPr>
        <w:rPr>
          <w:highlight w:val="yellow"/>
        </w:rPr>
      </w:pPr>
      <w:r>
        <w:rPr>
          <w:noProof/>
          <w:lang w:val="fr-FR" w:eastAsia="fr-FR"/>
        </w:rPr>
        <w:drawing>
          <wp:inline distT="0" distB="0" distL="0" distR="0" wp14:anchorId="3B498C90" wp14:editId="0FA24D27">
            <wp:extent cx="5384800" cy="270954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cstate="print">
                      <a:extLst>
                        <a:ext uri="{28A0092B-C50C-407E-A947-70E740481C1C}">
                          <a14:useLocalDpi xmlns:a14="http://schemas.microsoft.com/office/drawing/2010/main" val="0"/>
                        </a:ext>
                      </a:extLst>
                    </a:blip>
                    <a:srcRect l="2762" t="17743" r="3229" b="13979"/>
                    <a:stretch>
                      <a:fillRect/>
                    </a:stretch>
                  </pic:blipFill>
                  <pic:spPr bwMode="auto">
                    <a:xfrm>
                      <a:off x="0" y="0"/>
                      <a:ext cx="5384800" cy="2709545"/>
                    </a:xfrm>
                    <a:prstGeom prst="rect">
                      <a:avLst/>
                    </a:prstGeom>
                    <a:noFill/>
                    <a:ln>
                      <a:noFill/>
                    </a:ln>
                  </pic:spPr>
                </pic:pic>
              </a:graphicData>
            </a:graphic>
          </wp:inline>
        </w:drawing>
      </w:r>
    </w:p>
    <w:p w:rsidR="00C87A4A" w:rsidRPr="009E7ADD" w:rsidRDefault="00C87A4A" w:rsidP="004F3DAC">
      <w:pPr>
        <w:autoSpaceDE w:val="0"/>
        <w:autoSpaceDN w:val="0"/>
        <w:adjustRightInd w:val="0"/>
        <w:rPr>
          <w:sz w:val="16"/>
          <w:highlight w:val="yellow"/>
        </w:rPr>
      </w:pPr>
    </w:p>
    <w:p w:rsidR="004F3DAC" w:rsidRPr="00F6104F" w:rsidRDefault="004F3DAC" w:rsidP="00F6104F">
      <w:pPr>
        <w:pStyle w:val="Note"/>
        <w:spacing w:before="120"/>
        <w:rPr>
          <w:noProof/>
        </w:rPr>
      </w:pPr>
      <w:r w:rsidRPr="00F6104F">
        <w:rPr>
          <w:noProof/>
        </w:rPr>
        <w:t xml:space="preserve">Note: </w:t>
      </w:r>
      <w:r w:rsidRPr="00F6104F">
        <w:rPr>
          <w:noProof/>
        </w:rPr>
        <w:tab/>
        <w:t xml:space="preserve">Codex Alimentarius (Codex), World Organisation for Animal Health (OIE) and International Plant </w:t>
      </w:r>
      <w:r w:rsidR="00F6104F">
        <w:rPr>
          <w:noProof/>
        </w:rPr>
        <w:tab/>
      </w:r>
      <w:r w:rsidRPr="00F6104F">
        <w:rPr>
          <w:noProof/>
        </w:rPr>
        <w:t xml:space="preserve">Protection Convention (IPPC). </w:t>
      </w:r>
    </w:p>
    <w:p w:rsidR="004F3DAC" w:rsidRPr="00F6104F" w:rsidRDefault="004F3DAC" w:rsidP="00F6104F">
      <w:pPr>
        <w:pStyle w:val="Note"/>
        <w:spacing w:after="240"/>
        <w:rPr>
          <w:noProof/>
        </w:rPr>
      </w:pPr>
      <w:r w:rsidRPr="00F6104F">
        <w:rPr>
          <w:noProof/>
        </w:rPr>
        <w:t xml:space="preserve">Source: </w:t>
      </w:r>
      <w:r w:rsidRPr="00F6104F">
        <w:rPr>
          <w:noProof/>
        </w:rPr>
        <w:tab/>
        <w:t>WTO Secretariat.</w:t>
      </w:r>
    </w:p>
    <w:p w:rsidR="00F6104F" w:rsidRPr="00955770" w:rsidRDefault="00F6104F" w:rsidP="00F6104F">
      <w:pPr>
        <w:pStyle w:val="Corpsdetexte"/>
        <w:numPr>
          <w:ilvl w:val="6"/>
          <w:numId w:val="14"/>
        </w:numPr>
        <w:rPr>
          <w:szCs w:val="18"/>
          <w:lang w:eastAsia="en-GB"/>
        </w:rPr>
      </w:pPr>
      <w:r w:rsidRPr="00955770">
        <w:rPr>
          <w:szCs w:val="18"/>
          <w:lang w:eastAsia="en-GB"/>
        </w:rPr>
        <w:t>International standards often provide useful guidance regarding measures to address disease outbreaks and other emergency situations. For example, 82% of the 67 emergency notifications (excluding addenda) submitted in the review period indicated that an international standard, guideline or recommendation was applicable to the notified measure (</w:t>
      </w:r>
      <w:r w:rsidRPr="00955770">
        <w:rPr>
          <w:szCs w:val="18"/>
          <w:lang w:eastAsia="en-GB"/>
        </w:rPr>
        <w:fldChar w:fldCharType="begin"/>
      </w:r>
      <w:r w:rsidRPr="00955770">
        <w:rPr>
          <w:szCs w:val="18"/>
          <w:lang w:eastAsia="en-GB"/>
        </w:rPr>
        <w:instrText xml:space="preserve"> REF _Ref515630550 \h  \* MERGEFORMAT </w:instrText>
      </w:r>
      <w:r w:rsidRPr="00955770">
        <w:rPr>
          <w:szCs w:val="18"/>
          <w:lang w:eastAsia="en-GB"/>
        </w:rPr>
      </w:r>
      <w:r w:rsidRPr="00955770">
        <w:rPr>
          <w:szCs w:val="18"/>
          <w:lang w:eastAsia="en-GB"/>
        </w:rPr>
        <w:fldChar w:fldCharType="separate"/>
      </w:r>
      <w:r w:rsidR="000630E7" w:rsidRPr="00955770">
        <w:rPr>
          <w:szCs w:val="18"/>
        </w:rPr>
        <w:t xml:space="preserve">Chart </w:t>
      </w:r>
      <w:r w:rsidR="000630E7">
        <w:rPr>
          <w:noProof/>
          <w:szCs w:val="18"/>
        </w:rPr>
        <w:t>3.12</w:t>
      </w:r>
      <w:r w:rsidRPr="00955770">
        <w:rPr>
          <w:szCs w:val="18"/>
          <w:lang w:eastAsia="en-GB"/>
        </w:rPr>
        <w:fldChar w:fldCharType="end"/>
      </w:r>
      <w:r w:rsidRPr="00955770">
        <w:rPr>
          <w:szCs w:val="18"/>
          <w:lang w:eastAsia="en-GB"/>
        </w:rPr>
        <w:t>). All of these indicated that the measure was in conformity with the existing international standard.</w:t>
      </w:r>
    </w:p>
    <w:p w:rsidR="004F3DAC" w:rsidRPr="003F1923" w:rsidRDefault="004F3DAC" w:rsidP="003F1923">
      <w:pPr>
        <w:pStyle w:val="Corpsdetexte"/>
        <w:numPr>
          <w:ilvl w:val="6"/>
          <w:numId w:val="14"/>
        </w:numPr>
        <w:rPr>
          <w:szCs w:val="18"/>
          <w:lang w:eastAsia="en-GB"/>
        </w:rPr>
      </w:pPr>
      <w:r w:rsidRPr="003F1923">
        <w:rPr>
          <w:szCs w:val="18"/>
          <w:lang w:eastAsia="en-GB"/>
        </w:rPr>
        <w:t>Of the 546 regular notifications (excluding addenda) submitted during the review period, the majority were related to food safety.</w:t>
      </w:r>
      <w:r w:rsidRPr="003F1923">
        <w:rPr>
          <w:rStyle w:val="Appelnotedebasdep"/>
          <w:szCs w:val="18"/>
        </w:rPr>
        <w:footnoteReference w:id="33"/>
      </w:r>
      <w:r w:rsidRPr="003F1923">
        <w:rPr>
          <w:szCs w:val="18"/>
          <w:lang w:eastAsia="en-GB"/>
        </w:rPr>
        <w:t xml:space="preserve"> The remaining notifications related to plant protection, animal health, the protection of humans from animal diseases or plant pests and the protection of the Member's territory from other damage from pests. Several of the regular notifications identified more than one objective per measure.</w:t>
      </w:r>
    </w:p>
    <w:p w:rsidR="004F3DAC" w:rsidRPr="003F1923" w:rsidRDefault="004F3DAC" w:rsidP="003F1923">
      <w:pPr>
        <w:pStyle w:val="Corpsdetexte"/>
        <w:numPr>
          <w:ilvl w:val="6"/>
          <w:numId w:val="14"/>
        </w:numPr>
        <w:rPr>
          <w:szCs w:val="18"/>
          <w:lang w:eastAsia="en-GB"/>
        </w:rPr>
      </w:pPr>
      <w:r w:rsidRPr="003F1923">
        <w:rPr>
          <w:szCs w:val="18"/>
          <w:lang w:eastAsia="en-GB"/>
        </w:rPr>
        <w:t>Of the 67 emergency measures (excluding addenda), the majority related to animal health, followed by food safety, the protection of humans from animal diseases or plant pests, plant protection and the protection of the Member's territory from other damage from pests. Similarly, most of the emergency measures notified identified more than one objective per measure.</w:t>
      </w:r>
    </w:p>
    <w:p w:rsidR="004F3DAC" w:rsidRPr="003F1923" w:rsidRDefault="004F3DAC" w:rsidP="003F1923">
      <w:pPr>
        <w:pStyle w:val="Corpsdetexte"/>
        <w:numPr>
          <w:ilvl w:val="6"/>
          <w:numId w:val="14"/>
        </w:numPr>
        <w:rPr>
          <w:szCs w:val="18"/>
        </w:rPr>
      </w:pPr>
      <w:r w:rsidRPr="003F1923">
        <w:rPr>
          <w:szCs w:val="18"/>
        </w:rPr>
        <w:t>While no formal provision for "counter notification"</w:t>
      </w:r>
      <w:r w:rsidR="003C5583">
        <w:rPr>
          <w:szCs w:val="18"/>
        </w:rPr>
        <w:t xml:space="preserve"> exists</w:t>
      </w:r>
      <w:r w:rsidRPr="003F1923">
        <w:rPr>
          <w:szCs w:val="18"/>
        </w:rPr>
        <w:t>, concerns regarding the failure to notify an SPS measure, or on a notified SPS measure, can be raised as a</w:t>
      </w:r>
      <w:r w:rsidR="00A4602F">
        <w:rPr>
          <w:szCs w:val="18"/>
        </w:rPr>
        <w:t>n</w:t>
      </w:r>
      <w:r w:rsidRPr="003F1923">
        <w:rPr>
          <w:szCs w:val="18"/>
        </w:rPr>
        <w:t xml:space="preserve"> STC at any of the three regular meetings of the SPS Committee each year. In th</w:t>
      </w:r>
      <w:r w:rsidR="00A4602F">
        <w:rPr>
          <w:szCs w:val="18"/>
        </w:rPr>
        <w:t>e two Committee meetings of 2</w:t>
      </w:r>
      <w:r w:rsidR="00A4602F">
        <w:rPr>
          <w:szCs w:val="18"/>
        </w:rPr>
        <w:noBreakHyphen/>
        <w:t>3 </w:t>
      </w:r>
      <w:r w:rsidRPr="003F1923">
        <w:rPr>
          <w:szCs w:val="18"/>
        </w:rPr>
        <w:t xml:space="preserve">November 2017 and 1-2 March 2018, </w:t>
      </w:r>
      <w:r w:rsidR="003C5583">
        <w:rPr>
          <w:szCs w:val="18"/>
        </w:rPr>
        <w:t xml:space="preserve">12 </w:t>
      </w:r>
      <w:r w:rsidRPr="003F1923">
        <w:rPr>
          <w:szCs w:val="18"/>
        </w:rPr>
        <w:t>new STCs were raised. Four of these STCs related to food safety, three to animal health, three to plant health, and two to other types of concerns (</w:t>
      </w:r>
      <w:r w:rsidR="00C87A4A" w:rsidRPr="003F1923">
        <w:rPr>
          <w:szCs w:val="18"/>
        </w:rPr>
        <w:fldChar w:fldCharType="begin"/>
      </w:r>
      <w:r w:rsidR="00C87A4A" w:rsidRPr="003F1923">
        <w:rPr>
          <w:szCs w:val="18"/>
        </w:rPr>
        <w:instrText xml:space="preserve"> REF _Ref515630802 \h </w:instrText>
      </w:r>
      <w:r w:rsidR="009E7ADD" w:rsidRPr="003F1923">
        <w:rPr>
          <w:szCs w:val="18"/>
        </w:rPr>
        <w:instrText xml:space="preserve"> \* MERGEFORMAT </w:instrText>
      </w:r>
      <w:r w:rsidR="00C87A4A" w:rsidRPr="003F1923">
        <w:rPr>
          <w:szCs w:val="18"/>
        </w:rPr>
      </w:r>
      <w:r w:rsidR="00C87A4A" w:rsidRPr="003F1923">
        <w:rPr>
          <w:szCs w:val="18"/>
        </w:rPr>
        <w:fldChar w:fldCharType="separate"/>
      </w:r>
      <w:r w:rsidR="000630E7" w:rsidRPr="003F1923">
        <w:rPr>
          <w:szCs w:val="18"/>
        </w:rPr>
        <w:t xml:space="preserve">Table </w:t>
      </w:r>
      <w:r w:rsidR="000630E7">
        <w:rPr>
          <w:noProof/>
          <w:szCs w:val="18"/>
        </w:rPr>
        <w:t>3.12</w:t>
      </w:r>
      <w:r w:rsidR="00C87A4A" w:rsidRPr="003F1923">
        <w:rPr>
          <w:szCs w:val="18"/>
        </w:rPr>
        <w:fldChar w:fldCharType="end"/>
      </w:r>
      <w:r w:rsidR="00C87A4A" w:rsidRPr="003F1923">
        <w:rPr>
          <w:szCs w:val="18"/>
        </w:rPr>
        <w:t>).</w:t>
      </w:r>
    </w:p>
    <w:p w:rsidR="004F3DAC" w:rsidRPr="003F1923" w:rsidRDefault="004F3DAC" w:rsidP="00C20998">
      <w:pPr>
        <w:pStyle w:val="Lgende"/>
        <w:rPr>
          <w:rFonts w:eastAsia="Calibri" w:cs="Verdana"/>
          <w:color w:val="auto"/>
          <w:szCs w:val="18"/>
        </w:rPr>
      </w:pPr>
      <w:bookmarkStart w:id="99" w:name="_Ref515630802"/>
      <w:r w:rsidRPr="003F1923">
        <w:rPr>
          <w:szCs w:val="18"/>
        </w:rPr>
        <w:t xml:space="preserve">Table </w:t>
      </w:r>
      <w:r w:rsidR="00763BC0">
        <w:rPr>
          <w:szCs w:val="18"/>
        </w:rPr>
        <w:fldChar w:fldCharType="begin"/>
      </w:r>
      <w:r w:rsidR="00763BC0">
        <w:rPr>
          <w:szCs w:val="18"/>
        </w:rPr>
        <w:instrText xml:space="preserve"> STYLEREF 1 \s </w:instrText>
      </w:r>
      <w:r w:rsidR="00763BC0">
        <w:rPr>
          <w:szCs w:val="18"/>
        </w:rPr>
        <w:fldChar w:fldCharType="separate"/>
      </w:r>
      <w:r w:rsidR="000630E7">
        <w:rPr>
          <w:noProof/>
          <w:szCs w:val="18"/>
        </w:rPr>
        <w:t>3</w:t>
      </w:r>
      <w:r w:rsidR="00763BC0">
        <w:rPr>
          <w:szCs w:val="18"/>
        </w:rPr>
        <w:fldChar w:fldCharType="end"/>
      </w:r>
      <w:r w:rsidR="00763BC0">
        <w:rPr>
          <w:szCs w:val="18"/>
        </w:rPr>
        <w:t>.</w:t>
      </w:r>
      <w:r w:rsidR="00763BC0">
        <w:rPr>
          <w:szCs w:val="18"/>
        </w:rPr>
        <w:fldChar w:fldCharType="begin"/>
      </w:r>
      <w:r w:rsidR="00763BC0">
        <w:rPr>
          <w:szCs w:val="18"/>
        </w:rPr>
        <w:instrText xml:space="preserve"> SEQ Table \* ARABIC \s 1 </w:instrText>
      </w:r>
      <w:r w:rsidR="00763BC0">
        <w:rPr>
          <w:szCs w:val="18"/>
        </w:rPr>
        <w:fldChar w:fldCharType="separate"/>
      </w:r>
      <w:r w:rsidR="000630E7">
        <w:rPr>
          <w:noProof/>
          <w:szCs w:val="18"/>
        </w:rPr>
        <w:t>12</w:t>
      </w:r>
      <w:r w:rsidR="00763BC0">
        <w:rPr>
          <w:szCs w:val="18"/>
        </w:rPr>
        <w:fldChar w:fldCharType="end"/>
      </w:r>
      <w:bookmarkEnd w:id="99"/>
      <w:r w:rsidRPr="003F1923">
        <w:rPr>
          <w:szCs w:val="18"/>
        </w:rPr>
        <w:t xml:space="preserve"> New SPS </w:t>
      </w:r>
      <w:r w:rsidR="006E7DEE">
        <w:rPr>
          <w:szCs w:val="18"/>
        </w:rPr>
        <w:t xml:space="preserve">STCs </w:t>
      </w:r>
      <w:r w:rsidRPr="003F1923">
        <w:rPr>
          <w:szCs w:val="18"/>
        </w:rPr>
        <w:t>raised between November 2017 and March 2018</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56"/>
        <w:gridCol w:w="1901"/>
        <w:gridCol w:w="1431"/>
        <w:gridCol w:w="1159"/>
        <w:gridCol w:w="1920"/>
        <w:gridCol w:w="1181"/>
        <w:gridCol w:w="1094"/>
      </w:tblGrid>
      <w:tr w:rsidR="004F3DAC" w:rsidRPr="009E7ADD" w:rsidTr="003F1923">
        <w:trPr>
          <w:tblHeader/>
        </w:trPr>
        <w:tc>
          <w:tcPr>
            <w:tcW w:w="300" w:type="pct"/>
            <w:shd w:val="clear" w:color="auto" w:fill="006283"/>
            <w:vAlign w:val="center"/>
          </w:tcPr>
          <w:p w:rsidR="004F3DAC" w:rsidRPr="009E7ADD" w:rsidRDefault="004F3DAC" w:rsidP="004F3DAC">
            <w:pPr>
              <w:jc w:val="center"/>
              <w:rPr>
                <w:b/>
                <w:bCs/>
                <w:color w:val="FFFFFF"/>
                <w:sz w:val="16"/>
                <w:szCs w:val="16"/>
              </w:rPr>
            </w:pPr>
            <w:r w:rsidRPr="009E7ADD">
              <w:rPr>
                <w:b/>
                <w:bCs/>
                <w:color w:val="FFFFFF"/>
                <w:sz w:val="16"/>
                <w:szCs w:val="16"/>
              </w:rPr>
              <w:t>STC</w:t>
            </w:r>
          </w:p>
        </w:tc>
        <w:tc>
          <w:tcPr>
            <w:tcW w:w="1028" w:type="pct"/>
            <w:shd w:val="clear" w:color="auto" w:fill="006283"/>
            <w:vAlign w:val="center"/>
          </w:tcPr>
          <w:p w:rsidR="004F3DAC" w:rsidRPr="009E7ADD" w:rsidRDefault="004F3DAC" w:rsidP="003104C0">
            <w:pPr>
              <w:jc w:val="center"/>
              <w:rPr>
                <w:b/>
                <w:bCs/>
                <w:color w:val="FFFFFF"/>
                <w:sz w:val="16"/>
                <w:szCs w:val="16"/>
              </w:rPr>
            </w:pPr>
            <w:r w:rsidRPr="009E7ADD">
              <w:rPr>
                <w:b/>
                <w:bCs/>
                <w:color w:val="FFFFFF"/>
                <w:sz w:val="16"/>
                <w:szCs w:val="16"/>
              </w:rPr>
              <w:t>Document title</w:t>
            </w:r>
          </w:p>
        </w:tc>
        <w:tc>
          <w:tcPr>
            <w:tcW w:w="774" w:type="pct"/>
            <w:shd w:val="clear" w:color="auto" w:fill="006283"/>
            <w:vAlign w:val="center"/>
          </w:tcPr>
          <w:p w:rsidR="004F3DAC" w:rsidRPr="009E7ADD" w:rsidRDefault="004F3DAC" w:rsidP="004F3DAC">
            <w:pPr>
              <w:jc w:val="center"/>
              <w:rPr>
                <w:b/>
                <w:bCs/>
                <w:color w:val="FFFFFF"/>
                <w:sz w:val="16"/>
                <w:szCs w:val="16"/>
              </w:rPr>
            </w:pPr>
            <w:r w:rsidRPr="009E7ADD">
              <w:rPr>
                <w:b/>
                <w:bCs/>
                <w:color w:val="FFFFFF"/>
                <w:sz w:val="16"/>
                <w:szCs w:val="16"/>
              </w:rPr>
              <w:t>Members maintaining the measure</w:t>
            </w:r>
          </w:p>
        </w:tc>
        <w:tc>
          <w:tcPr>
            <w:tcW w:w="627" w:type="pct"/>
            <w:shd w:val="clear" w:color="auto" w:fill="006283"/>
            <w:vAlign w:val="center"/>
          </w:tcPr>
          <w:p w:rsidR="004F3DAC" w:rsidRPr="009E7ADD" w:rsidRDefault="004F3DAC" w:rsidP="004F3DAC">
            <w:pPr>
              <w:jc w:val="center"/>
              <w:rPr>
                <w:b/>
                <w:bCs/>
                <w:color w:val="FFFFFF"/>
                <w:sz w:val="16"/>
                <w:szCs w:val="16"/>
              </w:rPr>
            </w:pPr>
            <w:r w:rsidRPr="009E7ADD">
              <w:rPr>
                <w:b/>
                <w:bCs/>
                <w:color w:val="FFFFFF"/>
                <w:sz w:val="16"/>
                <w:szCs w:val="16"/>
              </w:rPr>
              <w:t>Members raising the concern</w:t>
            </w:r>
          </w:p>
        </w:tc>
        <w:tc>
          <w:tcPr>
            <w:tcW w:w="1039" w:type="pct"/>
            <w:shd w:val="clear" w:color="auto" w:fill="006283"/>
            <w:vAlign w:val="center"/>
          </w:tcPr>
          <w:p w:rsidR="004F3DAC" w:rsidRPr="009E7ADD" w:rsidRDefault="004F3DAC" w:rsidP="003104C0">
            <w:pPr>
              <w:jc w:val="center"/>
              <w:rPr>
                <w:b/>
                <w:bCs/>
                <w:color w:val="FFFFFF"/>
                <w:sz w:val="16"/>
                <w:szCs w:val="16"/>
              </w:rPr>
            </w:pPr>
            <w:r w:rsidRPr="009E7ADD">
              <w:rPr>
                <w:b/>
                <w:bCs/>
                <w:color w:val="FFFFFF"/>
                <w:sz w:val="16"/>
                <w:szCs w:val="16"/>
              </w:rPr>
              <w:t>Members supporting the concern</w:t>
            </w:r>
          </w:p>
        </w:tc>
        <w:tc>
          <w:tcPr>
            <w:tcW w:w="639" w:type="pct"/>
            <w:shd w:val="clear" w:color="auto" w:fill="006283"/>
            <w:vAlign w:val="center"/>
          </w:tcPr>
          <w:p w:rsidR="004F3DAC" w:rsidRPr="009E7ADD" w:rsidRDefault="004F3DAC" w:rsidP="004F3DAC">
            <w:pPr>
              <w:jc w:val="center"/>
              <w:rPr>
                <w:b/>
                <w:bCs/>
                <w:color w:val="FFFFFF"/>
                <w:sz w:val="16"/>
                <w:szCs w:val="16"/>
              </w:rPr>
            </w:pPr>
            <w:r w:rsidRPr="009E7ADD">
              <w:rPr>
                <w:b/>
                <w:bCs/>
                <w:color w:val="FFFFFF"/>
                <w:sz w:val="16"/>
                <w:szCs w:val="16"/>
              </w:rPr>
              <w:t>Date raised</w:t>
            </w:r>
          </w:p>
        </w:tc>
        <w:tc>
          <w:tcPr>
            <w:tcW w:w="592" w:type="pct"/>
            <w:shd w:val="clear" w:color="auto" w:fill="006283"/>
            <w:vAlign w:val="center"/>
          </w:tcPr>
          <w:p w:rsidR="004F3DAC" w:rsidRPr="009E7ADD" w:rsidRDefault="004F3DAC" w:rsidP="004F3DAC">
            <w:pPr>
              <w:jc w:val="center"/>
              <w:rPr>
                <w:b/>
                <w:bCs/>
                <w:color w:val="FFFFFF"/>
                <w:sz w:val="16"/>
                <w:szCs w:val="16"/>
              </w:rPr>
            </w:pPr>
            <w:r w:rsidRPr="009E7ADD">
              <w:rPr>
                <w:b/>
                <w:bCs/>
                <w:color w:val="FFFFFF"/>
                <w:sz w:val="16"/>
                <w:szCs w:val="16"/>
              </w:rPr>
              <w:t>Primary objective</w:t>
            </w:r>
          </w:p>
        </w:tc>
      </w:tr>
      <w:tr w:rsidR="004F3DAC" w:rsidRPr="009E7ADD" w:rsidTr="003F1923">
        <w:tc>
          <w:tcPr>
            <w:tcW w:w="300" w:type="pct"/>
            <w:shd w:val="clear" w:color="auto" w:fill="auto"/>
          </w:tcPr>
          <w:p w:rsidR="004F3DAC" w:rsidRPr="009E7ADD" w:rsidRDefault="004F3DAC" w:rsidP="00ED7611">
            <w:pPr>
              <w:rPr>
                <w:sz w:val="16"/>
                <w:szCs w:val="16"/>
              </w:rPr>
            </w:pPr>
            <w:r w:rsidRPr="009E7ADD">
              <w:rPr>
                <w:sz w:val="16"/>
                <w:szCs w:val="16"/>
              </w:rPr>
              <w:t>428</w:t>
            </w:r>
          </w:p>
        </w:tc>
        <w:tc>
          <w:tcPr>
            <w:tcW w:w="1028" w:type="pct"/>
            <w:shd w:val="clear" w:color="auto" w:fill="auto"/>
          </w:tcPr>
          <w:p w:rsidR="004F3DAC" w:rsidRPr="009E7ADD" w:rsidRDefault="004F3DAC" w:rsidP="003104C0">
            <w:pPr>
              <w:jc w:val="left"/>
              <w:rPr>
                <w:sz w:val="16"/>
                <w:szCs w:val="16"/>
              </w:rPr>
            </w:pPr>
            <w:r w:rsidRPr="009E7ADD">
              <w:rPr>
                <w:sz w:val="16"/>
                <w:szCs w:val="16"/>
              </w:rPr>
              <w:t>EU maximum residue levels for acrinathrin, metalaxyl and thiabendazole</w:t>
            </w:r>
          </w:p>
        </w:tc>
        <w:tc>
          <w:tcPr>
            <w:tcW w:w="774" w:type="pct"/>
            <w:shd w:val="clear" w:color="auto" w:fill="auto"/>
          </w:tcPr>
          <w:p w:rsidR="004F3DAC" w:rsidRPr="009E7ADD" w:rsidRDefault="004F3DAC" w:rsidP="00ED7611">
            <w:pPr>
              <w:rPr>
                <w:sz w:val="16"/>
                <w:szCs w:val="16"/>
              </w:rPr>
            </w:pPr>
            <w:r w:rsidRPr="009E7ADD">
              <w:rPr>
                <w:sz w:val="16"/>
                <w:szCs w:val="16"/>
              </w:rPr>
              <w:t>European Union</w:t>
            </w:r>
          </w:p>
        </w:tc>
        <w:tc>
          <w:tcPr>
            <w:tcW w:w="627" w:type="pct"/>
            <w:shd w:val="clear" w:color="auto" w:fill="auto"/>
          </w:tcPr>
          <w:p w:rsidR="004F3DAC" w:rsidRPr="009E7ADD" w:rsidRDefault="004F3DAC" w:rsidP="00ED7611">
            <w:pPr>
              <w:rPr>
                <w:sz w:val="16"/>
                <w:szCs w:val="16"/>
              </w:rPr>
            </w:pPr>
            <w:r w:rsidRPr="009E7ADD">
              <w:rPr>
                <w:sz w:val="16"/>
                <w:szCs w:val="16"/>
              </w:rPr>
              <w:t>Peru</w:t>
            </w:r>
          </w:p>
        </w:tc>
        <w:tc>
          <w:tcPr>
            <w:tcW w:w="1039" w:type="pct"/>
            <w:shd w:val="clear" w:color="auto" w:fill="auto"/>
          </w:tcPr>
          <w:p w:rsidR="004F3DAC" w:rsidRPr="009E7ADD" w:rsidRDefault="004F3DAC" w:rsidP="003104C0">
            <w:pPr>
              <w:jc w:val="left"/>
              <w:rPr>
                <w:sz w:val="16"/>
                <w:szCs w:val="16"/>
                <w:lang w:val="es-ES"/>
              </w:rPr>
            </w:pPr>
            <w:r w:rsidRPr="009E7ADD">
              <w:rPr>
                <w:sz w:val="16"/>
                <w:szCs w:val="16"/>
                <w:lang w:val="es-ES"/>
              </w:rPr>
              <w:t xml:space="preserve">Bolivia, Plurinational State of; Brazil; Colombia; Costa Rica; Dominican Republic; Ecuador; Guatemala; Nigeria; United States </w:t>
            </w:r>
          </w:p>
        </w:tc>
        <w:tc>
          <w:tcPr>
            <w:tcW w:w="639" w:type="pct"/>
            <w:shd w:val="clear" w:color="auto" w:fill="auto"/>
          </w:tcPr>
          <w:p w:rsidR="004F3DAC" w:rsidRPr="009E7ADD" w:rsidRDefault="004F3DAC" w:rsidP="00ED7611">
            <w:pPr>
              <w:rPr>
                <w:sz w:val="16"/>
                <w:szCs w:val="16"/>
              </w:rPr>
            </w:pPr>
            <w:r w:rsidRPr="009E7ADD">
              <w:rPr>
                <w:sz w:val="16"/>
                <w:szCs w:val="16"/>
              </w:rPr>
              <w:t>02/11/2017</w:t>
            </w:r>
          </w:p>
        </w:tc>
        <w:tc>
          <w:tcPr>
            <w:tcW w:w="592" w:type="pct"/>
            <w:shd w:val="clear" w:color="auto" w:fill="auto"/>
          </w:tcPr>
          <w:p w:rsidR="004F3DAC" w:rsidRPr="009E7ADD" w:rsidRDefault="004F3DAC" w:rsidP="00ED7611">
            <w:pPr>
              <w:rPr>
                <w:sz w:val="16"/>
                <w:szCs w:val="16"/>
              </w:rPr>
            </w:pPr>
            <w:r w:rsidRPr="009E7ADD">
              <w:rPr>
                <w:sz w:val="16"/>
                <w:szCs w:val="16"/>
              </w:rPr>
              <w:t>Food safety</w:t>
            </w:r>
          </w:p>
        </w:tc>
      </w:tr>
      <w:tr w:rsidR="004F3DAC" w:rsidRPr="009E7ADD" w:rsidTr="003F1923">
        <w:tc>
          <w:tcPr>
            <w:tcW w:w="300" w:type="pct"/>
            <w:shd w:val="clear" w:color="auto" w:fill="C9DED4"/>
          </w:tcPr>
          <w:p w:rsidR="004F3DAC" w:rsidRPr="009E7ADD" w:rsidRDefault="004F3DAC" w:rsidP="00ED7611">
            <w:pPr>
              <w:rPr>
                <w:sz w:val="16"/>
                <w:szCs w:val="16"/>
              </w:rPr>
            </w:pPr>
            <w:r w:rsidRPr="009E7ADD">
              <w:rPr>
                <w:sz w:val="16"/>
                <w:szCs w:val="16"/>
              </w:rPr>
              <w:t>429</w:t>
            </w:r>
          </w:p>
        </w:tc>
        <w:tc>
          <w:tcPr>
            <w:tcW w:w="1028" w:type="pct"/>
            <w:shd w:val="clear" w:color="auto" w:fill="C9DED4"/>
          </w:tcPr>
          <w:p w:rsidR="004F3DAC" w:rsidRPr="009E7ADD" w:rsidRDefault="004F3DAC" w:rsidP="003104C0">
            <w:pPr>
              <w:jc w:val="left"/>
              <w:rPr>
                <w:sz w:val="16"/>
                <w:szCs w:val="16"/>
              </w:rPr>
            </w:pPr>
            <w:r w:rsidRPr="009E7ADD">
              <w:rPr>
                <w:sz w:val="16"/>
                <w:szCs w:val="16"/>
              </w:rPr>
              <w:t>United Arab Emirates measures on plant protection products</w:t>
            </w:r>
          </w:p>
        </w:tc>
        <w:tc>
          <w:tcPr>
            <w:tcW w:w="774" w:type="pct"/>
            <w:shd w:val="clear" w:color="auto" w:fill="C9DED4"/>
          </w:tcPr>
          <w:p w:rsidR="004F3DAC" w:rsidRPr="009E7ADD" w:rsidRDefault="004F3DAC" w:rsidP="00ED7611">
            <w:pPr>
              <w:rPr>
                <w:sz w:val="16"/>
                <w:szCs w:val="16"/>
              </w:rPr>
            </w:pPr>
            <w:r w:rsidRPr="009E7ADD">
              <w:rPr>
                <w:sz w:val="16"/>
                <w:szCs w:val="16"/>
              </w:rPr>
              <w:t>United Arab Emirates</w:t>
            </w:r>
          </w:p>
        </w:tc>
        <w:tc>
          <w:tcPr>
            <w:tcW w:w="627" w:type="pct"/>
            <w:shd w:val="clear" w:color="auto" w:fill="C9DED4"/>
          </w:tcPr>
          <w:p w:rsidR="004F3DAC" w:rsidRPr="009E7ADD" w:rsidRDefault="004F3DAC" w:rsidP="00ED7611">
            <w:pPr>
              <w:rPr>
                <w:sz w:val="16"/>
                <w:szCs w:val="16"/>
              </w:rPr>
            </w:pPr>
            <w:r w:rsidRPr="009E7ADD">
              <w:rPr>
                <w:sz w:val="16"/>
                <w:szCs w:val="16"/>
              </w:rPr>
              <w:t>Turkey</w:t>
            </w:r>
          </w:p>
        </w:tc>
        <w:tc>
          <w:tcPr>
            <w:tcW w:w="1039" w:type="pct"/>
            <w:shd w:val="clear" w:color="auto" w:fill="C9DED4"/>
          </w:tcPr>
          <w:p w:rsidR="004F3DAC" w:rsidRPr="009E7ADD" w:rsidRDefault="004F3DAC" w:rsidP="003104C0">
            <w:pPr>
              <w:jc w:val="left"/>
              <w:rPr>
                <w:sz w:val="16"/>
                <w:szCs w:val="16"/>
              </w:rPr>
            </w:pPr>
          </w:p>
        </w:tc>
        <w:tc>
          <w:tcPr>
            <w:tcW w:w="639" w:type="pct"/>
            <w:shd w:val="clear" w:color="auto" w:fill="C9DED4"/>
          </w:tcPr>
          <w:p w:rsidR="004F3DAC" w:rsidRPr="009E7ADD" w:rsidRDefault="004F3DAC" w:rsidP="00ED7611">
            <w:pPr>
              <w:rPr>
                <w:sz w:val="16"/>
                <w:szCs w:val="16"/>
              </w:rPr>
            </w:pPr>
            <w:r w:rsidRPr="009E7ADD">
              <w:rPr>
                <w:sz w:val="16"/>
                <w:szCs w:val="16"/>
              </w:rPr>
              <w:t>02/11/2017</w:t>
            </w:r>
          </w:p>
        </w:tc>
        <w:tc>
          <w:tcPr>
            <w:tcW w:w="592" w:type="pct"/>
            <w:shd w:val="clear" w:color="auto" w:fill="C9DED4"/>
          </w:tcPr>
          <w:p w:rsidR="004F3DAC" w:rsidRPr="009E7ADD" w:rsidRDefault="004F3DAC" w:rsidP="003104C0">
            <w:pPr>
              <w:rPr>
                <w:sz w:val="16"/>
                <w:szCs w:val="16"/>
              </w:rPr>
            </w:pPr>
            <w:r w:rsidRPr="009E7ADD">
              <w:rPr>
                <w:sz w:val="16"/>
                <w:szCs w:val="16"/>
              </w:rPr>
              <w:t xml:space="preserve">Plant </w:t>
            </w:r>
            <w:r w:rsidR="003104C0">
              <w:rPr>
                <w:sz w:val="16"/>
                <w:szCs w:val="16"/>
              </w:rPr>
              <w:t>h</w:t>
            </w:r>
            <w:r w:rsidRPr="009E7ADD">
              <w:rPr>
                <w:sz w:val="16"/>
                <w:szCs w:val="16"/>
              </w:rPr>
              <w:t>ealth</w:t>
            </w:r>
          </w:p>
        </w:tc>
      </w:tr>
      <w:tr w:rsidR="004F3DAC" w:rsidRPr="009E7ADD" w:rsidTr="003F1923">
        <w:tc>
          <w:tcPr>
            <w:tcW w:w="300" w:type="pct"/>
            <w:shd w:val="clear" w:color="auto" w:fill="auto"/>
          </w:tcPr>
          <w:p w:rsidR="004F3DAC" w:rsidRPr="009E7ADD" w:rsidRDefault="004F3DAC" w:rsidP="00ED7611">
            <w:pPr>
              <w:rPr>
                <w:sz w:val="16"/>
                <w:szCs w:val="16"/>
              </w:rPr>
            </w:pPr>
            <w:r w:rsidRPr="009E7ADD">
              <w:rPr>
                <w:sz w:val="16"/>
                <w:szCs w:val="16"/>
              </w:rPr>
              <w:t>430</w:t>
            </w:r>
          </w:p>
        </w:tc>
        <w:tc>
          <w:tcPr>
            <w:tcW w:w="1028" w:type="pct"/>
            <w:shd w:val="clear" w:color="auto" w:fill="auto"/>
          </w:tcPr>
          <w:p w:rsidR="004F3DAC" w:rsidRPr="009E7ADD" w:rsidRDefault="004F3DAC" w:rsidP="003104C0">
            <w:pPr>
              <w:jc w:val="left"/>
              <w:rPr>
                <w:sz w:val="16"/>
                <w:szCs w:val="16"/>
              </w:rPr>
            </w:pPr>
            <w:r w:rsidRPr="009E7ADD">
              <w:rPr>
                <w:sz w:val="16"/>
                <w:szCs w:val="16"/>
              </w:rPr>
              <w:t>EU maximum level of cadmium in foodstuffs</w:t>
            </w:r>
          </w:p>
        </w:tc>
        <w:tc>
          <w:tcPr>
            <w:tcW w:w="774" w:type="pct"/>
            <w:shd w:val="clear" w:color="auto" w:fill="auto"/>
          </w:tcPr>
          <w:p w:rsidR="004F3DAC" w:rsidRPr="009E7ADD" w:rsidRDefault="004F3DAC" w:rsidP="00ED7611">
            <w:pPr>
              <w:rPr>
                <w:sz w:val="16"/>
                <w:szCs w:val="16"/>
              </w:rPr>
            </w:pPr>
            <w:r w:rsidRPr="009E7ADD">
              <w:rPr>
                <w:sz w:val="16"/>
                <w:szCs w:val="16"/>
              </w:rPr>
              <w:t>European Union</w:t>
            </w:r>
          </w:p>
        </w:tc>
        <w:tc>
          <w:tcPr>
            <w:tcW w:w="627" w:type="pct"/>
            <w:shd w:val="clear" w:color="auto" w:fill="auto"/>
          </w:tcPr>
          <w:p w:rsidR="004F3DAC" w:rsidRPr="009E7ADD" w:rsidRDefault="004F3DAC" w:rsidP="00ED7611">
            <w:pPr>
              <w:rPr>
                <w:sz w:val="16"/>
                <w:szCs w:val="16"/>
              </w:rPr>
            </w:pPr>
            <w:r w:rsidRPr="009E7ADD">
              <w:rPr>
                <w:sz w:val="16"/>
                <w:szCs w:val="16"/>
              </w:rPr>
              <w:t>Peru</w:t>
            </w:r>
          </w:p>
        </w:tc>
        <w:tc>
          <w:tcPr>
            <w:tcW w:w="1039" w:type="pct"/>
            <w:shd w:val="clear" w:color="auto" w:fill="auto"/>
          </w:tcPr>
          <w:p w:rsidR="004F3DAC" w:rsidRPr="009E7ADD" w:rsidRDefault="004F3DAC" w:rsidP="003104C0">
            <w:pPr>
              <w:jc w:val="left"/>
              <w:rPr>
                <w:sz w:val="16"/>
                <w:szCs w:val="16"/>
                <w:lang w:val="es-ES"/>
              </w:rPr>
            </w:pPr>
            <w:r w:rsidRPr="009E7ADD">
              <w:rPr>
                <w:sz w:val="16"/>
                <w:szCs w:val="16"/>
                <w:lang w:val="es-ES"/>
              </w:rPr>
              <w:t>Colombia; Costa Rica; Côte d'Ivoire; Dominican Republic; Ghana; Guatemala; Madagascar; Nigeria</w:t>
            </w:r>
          </w:p>
        </w:tc>
        <w:tc>
          <w:tcPr>
            <w:tcW w:w="639" w:type="pct"/>
            <w:shd w:val="clear" w:color="auto" w:fill="auto"/>
          </w:tcPr>
          <w:p w:rsidR="004F3DAC" w:rsidRPr="009E7ADD" w:rsidRDefault="004F3DAC" w:rsidP="00ED7611">
            <w:pPr>
              <w:rPr>
                <w:sz w:val="16"/>
                <w:szCs w:val="16"/>
              </w:rPr>
            </w:pPr>
            <w:r w:rsidRPr="009E7ADD">
              <w:rPr>
                <w:sz w:val="16"/>
                <w:szCs w:val="16"/>
              </w:rPr>
              <w:t>02/11/2017</w:t>
            </w:r>
          </w:p>
        </w:tc>
        <w:tc>
          <w:tcPr>
            <w:tcW w:w="592" w:type="pct"/>
            <w:shd w:val="clear" w:color="auto" w:fill="auto"/>
          </w:tcPr>
          <w:p w:rsidR="004F3DAC" w:rsidRPr="009E7ADD" w:rsidRDefault="004F3DAC" w:rsidP="00ED7611">
            <w:pPr>
              <w:rPr>
                <w:sz w:val="16"/>
                <w:szCs w:val="16"/>
              </w:rPr>
            </w:pPr>
            <w:r w:rsidRPr="009E7ADD">
              <w:rPr>
                <w:sz w:val="16"/>
                <w:szCs w:val="16"/>
              </w:rPr>
              <w:t>Food safety</w:t>
            </w:r>
          </w:p>
        </w:tc>
      </w:tr>
      <w:tr w:rsidR="004F3DAC" w:rsidRPr="009E7ADD" w:rsidTr="003F1923">
        <w:tc>
          <w:tcPr>
            <w:tcW w:w="300" w:type="pct"/>
            <w:shd w:val="clear" w:color="auto" w:fill="C9DED4"/>
          </w:tcPr>
          <w:p w:rsidR="004F3DAC" w:rsidRPr="009E7ADD" w:rsidRDefault="004F3DAC" w:rsidP="00ED7611">
            <w:pPr>
              <w:rPr>
                <w:sz w:val="16"/>
                <w:szCs w:val="16"/>
              </w:rPr>
            </w:pPr>
            <w:r w:rsidRPr="009E7ADD">
              <w:rPr>
                <w:sz w:val="16"/>
                <w:szCs w:val="16"/>
              </w:rPr>
              <w:t>431</w:t>
            </w:r>
          </w:p>
        </w:tc>
        <w:tc>
          <w:tcPr>
            <w:tcW w:w="1028" w:type="pct"/>
            <w:shd w:val="clear" w:color="auto" w:fill="C9DED4"/>
          </w:tcPr>
          <w:p w:rsidR="004F3DAC" w:rsidRPr="009E7ADD" w:rsidRDefault="004F3DAC" w:rsidP="003104C0">
            <w:pPr>
              <w:jc w:val="left"/>
              <w:rPr>
                <w:sz w:val="16"/>
                <w:szCs w:val="16"/>
              </w:rPr>
            </w:pPr>
            <w:r w:rsidRPr="009E7ADD">
              <w:rPr>
                <w:sz w:val="16"/>
                <w:szCs w:val="16"/>
              </w:rPr>
              <w:t>South Africa's import restrictions on poultry due to Highly Pathogenic Avian Influenza</w:t>
            </w:r>
          </w:p>
        </w:tc>
        <w:tc>
          <w:tcPr>
            <w:tcW w:w="774" w:type="pct"/>
            <w:shd w:val="clear" w:color="auto" w:fill="C9DED4"/>
          </w:tcPr>
          <w:p w:rsidR="004F3DAC" w:rsidRPr="009E7ADD" w:rsidRDefault="004F3DAC" w:rsidP="00ED7611">
            <w:pPr>
              <w:rPr>
                <w:sz w:val="16"/>
                <w:szCs w:val="16"/>
              </w:rPr>
            </w:pPr>
            <w:r w:rsidRPr="009E7ADD">
              <w:rPr>
                <w:sz w:val="16"/>
                <w:szCs w:val="16"/>
              </w:rPr>
              <w:t>South Africa</w:t>
            </w:r>
          </w:p>
        </w:tc>
        <w:tc>
          <w:tcPr>
            <w:tcW w:w="627" w:type="pct"/>
            <w:shd w:val="clear" w:color="auto" w:fill="C9DED4"/>
          </w:tcPr>
          <w:p w:rsidR="004F3DAC" w:rsidRPr="009E7ADD" w:rsidRDefault="004F3DAC" w:rsidP="00ED7611">
            <w:pPr>
              <w:rPr>
                <w:sz w:val="16"/>
                <w:szCs w:val="16"/>
              </w:rPr>
            </w:pPr>
            <w:r w:rsidRPr="009E7ADD">
              <w:rPr>
                <w:sz w:val="16"/>
                <w:szCs w:val="16"/>
              </w:rPr>
              <w:t>European Union</w:t>
            </w:r>
          </w:p>
        </w:tc>
        <w:tc>
          <w:tcPr>
            <w:tcW w:w="1039" w:type="pct"/>
            <w:shd w:val="clear" w:color="auto" w:fill="C9DED4"/>
          </w:tcPr>
          <w:p w:rsidR="004F3DAC" w:rsidRPr="009E7ADD" w:rsidRDefault="004F3DAC" w:rsidP="003104C0">
            <w:pPr>
              <w:jc w:val="left"/>
              <w:rPr>
                <w:sz w:val="16"/>
                <w:szCs w:val="16"/>
              </w:rPr>
            </w:pPr>
          </w:p>
        </w:tc>
        <w:tc>
          <w:tcPr>
            <w:tcW w:w="639" w:type="pct"/>
            <w:shd w:val="clear" w:color="auto" w:fill="C9DED4"/>
          </w:tcPr>
          <w:p w:rsidR="004F3DAC" w:rsidRPr="009E7ADD" w:rsidRDefault="004F3DAC" w:rsidP="00ED7611">
            <w:pPr>
              <w:rPr>
                <w:sz w:val="16"/>
                <w:szCs w:val="16"/>
              </w:rPr>
            </w:pPr>
            <w:r w:rsidRPr="009E7ADD">
              <w:rPr>
                <w:sz w:val="16"/>
                <w:szCs w:val="16"/>
              </w:rPr>
              <w:t>02/11/2017</w:t>
            </w:r>
          </w:p>
        </w:tc>
        <w:tc>
          <w:tcPr>
            <w:tcW w:w="592" w:type="pct"/>
            <w:shd w:val="clear" w:color="auto" w:fill="C9DED4"/>
          </w:tcPr>
          <w:p w:rsidR="004F3DAC" w:rsidRPr="009E7ADD" w:rsidRDefault="004F3DAC" w:rsidP="003104C0">
            <w:pPr>
              <w:rPr>
                <w:sz w:val="16"/>
                <w:szCs w:val="16"/>
              </w:rPr>
            </w:pPr>
            <w:r w:rsidRPr="009E7ADD">
              <w:rPr>
                <w:sz w:val="16"/>
                <w:szCs w:val="16"/>
              </w:rPr>
              <w:t xml:space="preserve">Animal </w:t>
            </w:r>
            <w:r w:rsidR="003104C0">
              <w:rPr>
                <w:sz w:val="16"/>
                <w:szCs w:val="16"/>
              </w:rPr>
              <w:t>h</w:t>
            </w:r>
            <w:r w:rsidRPr="009E7ADD">
              <w:rPr>
                <w:sz w:val="16"/>
                <w:szCs w:val="16"/>
              </w:rPr>
              <w:t>ealth</w:t>
            </w:r>
          </w:p>
        </w:tc>
      </w:tr>
      <w:tr w:rsidR="004F3DAC" w:rsidRPr="009E7ADD" w:rsidTr="003F1923">
        <w:tc>
          <w:tcPr>
            <w:tcW w:w="300" w:type="pct"/>
            <w:shd w:val="clear" w:color="auto" w:fill="auto"/>
          </w:tcPr>
          <w:p w:rsidR="004F3DAC" w:rsidRPr="009E7ADD" w:rsidRDefault="004F3DAC" w:rsidP="00ED7611">
            <w:pPr>
              <w:rPr>
                <w:sz w:val="16"/>
                <w:szCs w:val="16"/>
              </w:rPr>
            </w:pPr>
            <w:r w:rsidRPr="009E7ADD">
              <w:rPr>
                <w:sz w:val="16"/>
                <w:szCs w:val="16"/>
              </w:rPr>
              <w:t>432</w:t>
            </w:r>
          </w:p>
        </w:tc>
        <w:tc>
          <w:tcPr>
            <w:tcW w:w="1028" w:type="pct"/>
            <w:shd w:val="clear" w:color="auto" w:fill="auto"/>
          </w:tcPr>
          <w:p w:rsidR="004F3DAC" w:rsidRPr="009E7ADD" w:rsidRDefault="004F3DAC" w:rsidP="003104C0">
            <w:pPr>
              <w:jc w:val="left"/>
              <w:rPr>
                <w:sz w:val="16"/>
                <w:szCs w:val="16"/>
              </w:rPr>
            </w:pPr>
            <w:r w:rsidRPr="009E7ADD">
              <w:rPr>
                <w:sz w:val="16"/>
                <w:szCs w:val="16"/>
              </w:rPr>
              <w:t>EU restrictions on poultry meat due to Salmonella detection</w:t>
            </w:r>
          </w:p>
        </w:tc>
        <w:tc>
          <w:tcPr>
            <w:tcW w:w="774" w:type="pct"/>
            <w:shd w:val="clear" w:color="auto" w:fill="auto"/>
          </w:tcPr>
          <w:p w:rsidR="004F3DAC" w:rsidRPr="009E7ADD" w:rsidRDefault="004F3DAC" w:rsidP="00ED7611">
            <w:pPr>
              <w:rPr>
                <w:sz w:val="16"/>
                <w:szCs w:val="16"/>
              </w:rPr>
            </w:pPr>
            <w:r w:rsidRPr="009E7ADD">
              <w:rPr>
                <w:sz w:val="16"/>
                <w:szCs w:val="16"/>
              </w:rPr>
              <w:t>European Union</w:t>
            </w:r>
          </w:p>
        </w:tc>
        <w:tc>
          <w:tcPr>
            <w:tcW w:w="627" w:type="pct"/>
            <w:shd w:val="clear" w:color="auto" w:fill="auto"/>
          </w:tcPr>
          <w:p w:rsidR="004F3DAC" w:rsidRPr="009E7ADD" w:rsidRDefault="004F3DAC" w:rsidP="00ED7611">
            <w:pPr>
              <w:rPr>
                <w:sz w:val="16"/>
                <w:szCs w:val="16"/>
              </w:rPr>
            </w:pPr>
            <w:r w:rsidRPr="009E7ADD">
              <w:rPr>
                <w:sz w:val="16"/>
                <w:szCs w:val="16"/>
              </w:rPr>
              <w:t>Brazil</w:t>
            </w:r>
          </w:p>
        </w:tc>
        <w:tc>
          <w:tcPr>
            <w:tcW w:w="1039" w:type="pct"/>
            <w:shd w:val="clear" w:color="auto" w:fill="auto"/>
          </w:tcPr>
          <w:p w:rsidR="004F3DAC" w:rsidRPr="009E7ADD" w:rsidRDefault="004F3DAC" w:rsidP="003104C0">
            <w:pPr>
              <w:jc w:val="left"/>
              <w:rPr>
                <w:sz w:val="16"/>
                <w:szCs w:val="16"/>
              </w:rPr>
            </w:pPr>
          </w:p>
        </w:tc>
        <w:tc>
          <w:tcPr>
            <w:tcW w:w="639" w:type="pct"/>
            <w:shd w:val="clear" w:color="auto" w:fill="auto"/>
          </w:tcPr>
          <w:p w:rsidR="004F3DAC" w:rsidRPr="009E7ADD" w:rsidRDefault="004F3DAC" w:rsidP="00ED7611">
            <w:pPr>
              <w:rPr>
                <w:sz w:val="16"/>
                <w:szCs w:val="16"/>
              </w:rPr>
            </w:pPr>
            <w:r w:rsidRPr="009E7ADD">
              <w:rPr>
                <w:sz w:val="16"/>
                <w:szCs w:val="16"/>
              </w:rPr>
              <w:t>02/11/2017</w:t>
            </w:r>
          </w:p>
        </w:tc>
        <w:tc>
          <w:tcPr>
            <w:tcW w:w="592" w:type="pct"/>
            <w:shd w:val="clear" w:color="auto" w:fill="auto"/>
          </w:tcPr>
          <w:p w:rsidR="004F3DAC" w:rsidRPr="009E7ADD" w:rsidRDefault="004F3DAC" w:rsidP="00ED7611">
            <w:pPr>
              <w:rPr>
                <w:sz w:val="16"/>
                <w:szCs w:val="16"/>
              </w:rPr>
            </w:pPr>
            <w:r w:rsidRPr="009E7ADD">
              <w:rPr>
                <w:sz w:val="16"/>
                <w:szCs w:val="16"/>
              </w:rPr>
              <w:t>Food safety</w:t>
            </w:r>
          </w:p>
        </w:tc>
      </w:tr>
      <w:tr w:rsidR="004F3DAC" w:rsidRPr="009E7ADD" w:rsidTr="003F1923">
        <w:tc>
          <w:tcPr>
            <w:tcW w:w="300" w:type="pct"/>
            <w:shd w:val="clear" w:color="auto" w:fill="C9DED4"/>
          </w:tcPr>
          <w:p w:rsidR="004F3DAC" w:rsidRPr="009E7ADD" w:rsidRDefault="004F3DAC" w:rsidP="00ED7611">
            <w:pPr>
              <w:rPr>
                <w:sz w:val="16"/>
                <w:szCs w:val="16"/>
              </w:rPr>
            </w:pPr>
            <w:r w:rsidRPr="009E7ADD">
              <w:rPr>
                <w:sz w:val="16"/>
                <w:szCs w:val="16"/>
              </w:rPr>
              <w:t>433</w:t>
            </w:r>
          </w:p>
        </w:tc>
        <w:tc>
          <w:tcPr>
            <w:tcW w:w="1028" w:type="pct"/>
            <w:shd w:val="clear" w:color="auto" w:fill="C9DED4"/>
          </w:tcPr>
          <w:p w:rsidR="004F3DAC" w:rsidRPr="009E7ADD" w:rsidRDefault="004F3DAC" w:rsidP="003104C0">
            <w:pPr>
              <w:jc w:val="left"/>
              <w:rPr>
                <w:sz w:val="16"/>
                <w:szCs w:val="16"/>
              </w:rPr>
            </w:pPr>
            <w:r w:rsidRPr="009E7ADD">
              <w:rPr>
                <w:sz w:val="16"/>
                <w:szCs w:val="16"/>
              </w:rPr>
              <w:t>Turkey's restrictions on rough rice imports</w:t>
            </w:r>
          </w:p>
        </w:tc>
        <w:tc>
          <w:tcPr>
            <w:tcW w:w="774" w:type="pct"/>
            <w:shd w:val="clear" w:color="auto" w:fill="C9DED4"/>
          </w:tcPr>
          <w:p w:rsidR="004F3DAC" w:rsidRPr="009E7ADD" w:rsidRDefault="004F3DAC" w:rsidP="00ED7611">
            <w:pPr>
              <w:rPr>
                <w:sz w:val="16"/>
                <w:szCs w:val="16"/>
              </w:rPr>
            </w:pPr>
            <w:r w:rsidRPr="009E7ADD">
              <w:rPr>
                <w:sz w:val="16"/>
                <w:szCs w:val="16"/>
              </w:rPr>
              <w:t>Turkey</w:t>
            </w:r>
          </w:p>
        </w:tc>
        <w:tc>
          <w:tcPr>
            <w:tcW w:w="627" w:type="pct"/>
            <w:shd w:val="clear" w:color="auto" w:fill="C9DED4"/>
          </w:tcPr>
          <w:p w:rsidR="004F3DAC" w:rsidRPr="009E7ADD" w:rsidRDefault="004F3DAC" w:rsidP="00ED7611">
            <w:pPr>
              <w:rPr>
                <w:sz w:val="16"/>
                <w:szCs w:val="16"/>
              </w:rPr>
            </w:pPr>
            <w:r w:rsidRPr="009E7ADD">
              <w:rPr>
                <w:sz w:val="16"/>
                <w:szCs w:val="16"/>
              </w:rPr>
              <w:t xml:space="preserve">United States </w:t>
            </w:r>
          </w:p>
        </w:tc>
        <w:tc>
          <w:tcPr>
            <w:tcW w:w="1039" w:type="pct"/>
            <w:shd w:val="clear" w:color="auto" w:fill="C9DED4"/>
          </w:tcPr>
          <w:p w:rsidR="004F3DAC" w:rsidRPr="009E7ADD" w:rsidRDefault="004F3DAC" w:rsidP="003104C0">
            <w:pPr>
              <w:jc w:val="left"/>
              <w:rPr>
                <w:sz w:val="16"/>
                <w:szCs w:val="16"/>
              </w:rPr>
            </w:pPr>
          </w:p>
        </w:tc>
        <w:tc>
          <w:tcPr>
            <w:tcW w:w="639" w:type="pct"/>
            <w:shd w:val="clear" w:color="auto" w:fill="C9DED4"/>
          </w:tcPr>
          <w:p w:rsidR="004F3DAC" w:rsidRPr="009E7ADD" w:rsidRDefault="004F3DAC" w:rsidP="00ED7611">
            <w:pPr>
              <w:rPr>
                <w:sz w:val="16"/>
                <w:szCs w:val="16"/>
              </w:rPr>
            </w:pPr>
            <w:r w:rsidRPr="009E7ADD">
              <w:rPr>
                <w:sz w:val="16"/>
                <w:szCs w:val="16"/>
              </w:rPr>
              <w:t>02/11/2017</w:t>
            </w:r>
          </w:p>
        </w:tc>
        <w:tc>
          <w:tcPr>
            <w:tcW w:w="592" w:type="pct"/>
            <w:shd w:val="clear" w:color="auto" w:fill="C9DED4"/>
          </w:tcPr>
          <w:p w:rsidR="004F3DAC" w:rsidRPr="009E7ADD" w:rsidRDefault="004F3DAC" w:rsidP="003104C0">
            <w:pPr>
              <w:rPr>
                <w:sz w:val="16"/>
                <w:szCs w:val="16"/>
              </w:rPr>
            </w:pPr>
            <w:r w:rsidRPr="009E7ADD">
              <w:rPr>
                <w:sz w:val="16"/>
                <w:szCs w:val="16"/>
              </w:rPr>
              <w:t xml:space="preserve">Plant </w:t>
            </w:r>
            <w:r w:rsidR="003104C0">
              <w:rPr>
                <w:sz w:val="16"/>
                <w:szCs w:val="16"/>
              </w:rPr>
              <w:t>h</w:t>
            </w:r>
            <w:r w:rsidRPr="009E7ADD">
              <w:rPr>
                <w:sz w:val="16"/>
                <w:szCs w:val="16"/>
              </w:rPr>
              <w:t>ealth</w:t>
            </w:r>
          </w:p>
        </w:tc>
      </w:tr>
      <w:tr w:rsidR="004F3DAC" w:rsidRPr="009E7ADD" w:rsidTr="003F1923">
        <w:tc>
          <w:tcPr>
            <w:tcW w:w="300" w:type="pct"/>
            <w:shd w:val="clear" w:color="auto" w:fill="auto"/>
          </w:tcPr>
          <w:p w:rsidR="004F3DAC" w:rsidRPr="009E7ADD" w:rsidRDefault="004F3DAC" w:rsidP="00ED7611">
            <w:pPr>
              <w:rPr>
                <w:sz w:val="16"/>
                <w:szCs w:val="16"/>
              </w:rPr>
            </w:pPr>
            <w:r w:rsidRPr="009E7ADD">
              <w:rPr>
                <w:sz w:val="16"/>
                <w:szCs w:val="16"/>
              </w:rPr>
              <w:t>434</w:t>
            </w:r>
          </w:p>
        </w:tc>
        <w:tc>
          <w:tcPr>
            <w:tcW w:w="1028" w:type="pct"/>
            <w:shd w:val="clear" w:color="auto" w:fill="auto"/>
          </w:tcPr>
          <w:p w:rsidR="004F3DAC" w:rsidRPr="009E7ADD" w:rsidRDefault="004F3DAC" w:rsidP="003104C0">
            <w:pPr>
              <w:jc w:val="left"/>
              <w:rPr>
                <w:sz w:val="16"/>
                <w:szCs w:val="16"/>
              </w:rPr>
            </w:pPr>
            <w:r w:rsidRPr="009E7ADD">
              <w:rPr>
                <w:sz w:val="16"/>
                <w:szCs w:val="16"/>
              </w:rPr>
              <w:t>India's fumigation requirements for teak tree wood</w:t>
            </w:r>
          </w:p>
        </w:tc>
        <w:tc>
          <w:tcPr>
            <w:tcW w:w="774" w:type="pct"/>
            <w:shd w:val="clear" w:color="auto" w:fill="auto"/>
          </w:tcPr>
          <w:p w:rsidR="004F3DAC" w:rsidRPr="009E7ADD" w:rsidRDefault="004F3DAC" w:rsidP="00ED7611">
            <w:pPr>
              <w:rPr>
                <w:sz w:val="16"/>
                <w:szCs w:val="16"/>
              </w:rPr>
            </w:pPr>
            <w:r w:rsidRPr="009E7ADD">
              <w:rPr>
                <w:sz w:val="16"/>
                <w:szCs w:val="16"/>
              </w:rPr>
              <w:t>India</w:t>
            </w:r>
          </w:p>
        </w:tc>
        <w:tc>
          <w:tcPr>
            <w:tcW w:w="627" w:type="pct"/>
            <w:shd w:val="clear" w:color="auto" w:fill="auto"/>
          </w:tcPr>
          <w:p w:rsidR="004F3DAC" w:rsidRPr="009E7ADD" w:rsidRDefault="004F3DAC" w:rsidP="00ED7611">
            <w:pPr>
              <w:rPr>
                <w:sz w:val="16"/>
                <w:szCs w:val="16"/>
              </w:rPr>
            </w:pPr>
            <w:r w:rsidRPr="009E7ADD">
              <w:rPr>
                <w:sz w:val="16"/>
                <w:szCs w:val="16"/>
              </w:rPr>
              <w:t>Colombia</w:t>
            </w:r>
          </w:p>
        </w:tc>
        <w:tc>
          <w:tcPr>
            <w:tcW w:w="1039" w:type="pct"/>
            <w:shd w:val="clear" w:color="auto" w:fill="auto"/>
          </w:tcPr>
          <w:p w:rsidR="004F3DAC" w:rsidRPr="009E7ADD" w:rsidRDefault="004F3DAC" w:rsidP="003104C0">
            <w:pPr>
              <w:jc w:val="left"/>
              <w:rPr>
                <w:sz w:val="16"/>
                <w:szCs w:val="16"/>
              </w:rPr>
            </w:pPr>
            <w:r w:rsidRPr="009E7ADD">
              <w:rPr>
                <w:sz w:val="16"/>
                <w:szCs w:val="16"/>
              </w:rPr>
              <w:t>Belize; Costa Rica; Liberia</w:t>
            </w:r>
          </w:p>
        </w:tc>
        <w:tc>
          <w:tcPr>
            <w:tcW w:w="639" w:type="pct"/>
            <w:shd w:val="clear" w:color="auto" w:fill="auto"/>
          </w:tcPr>
          <w:p w:rsidR="004F3DAC" w:rsidRPr="009E7ADD" w:rsidRDefault="004F3DAC" w:rsidP="00ED7611">
            <w:pPr>
              <w:rPr>
                <w:sz w:val="16"/>
                <w:szCs w:val="16"/>
              </w:rPr>
            </w:pPr>
            <w:r w:rsidRPr="009E7ADD">
              <w:rPr>
                <w:sz w:val="16"/>
                <w:szCs w:val="16"/>
              </w:rPr>
              <w:t>02/11/2017</w:t>
            </w:r>
          </w:p>
        </w:tc>
        <w:tc>
          <w:tcPr>
            <w:tcW w:w="592" w:type="pct"/>
            <w:shd w:val="clear" w:color="auto" w:fill="auto"/>
          </w:tcPr>
          <w:p w:rsidR="004F3DAC" w:rsidRPr="009E7ADD" w:rsidRDefault="004F3DAC" w:rsidP="003104C0">
            <w:pPr>
              <w:rPr>
                <w:sz w:val="16"/>
                <w:szCs w:val="16"/>
              </w:rPr>
            </w:pPr>
            <w:r w:rsidRPr="009E7ADD">
              <w:rPr>
                <w:sz w:val="16"/>
                <w:szCs w:val="16"/>
              </w:rPr>
              <w:t xml:space="preserve">Plant </w:t>
            </w:r>
            <w:r w:rsidR="003104C0">
              <w:rPr>
                <w:sz w:val="16"/>
                <w:szCs w:val="16"/>
              </w:rPr>
              <w:t>h</w:t>
            </w:r>
            <w:r w:rsidRPr="009E7ADD">
              <w:rPr>
                <w:sz w:val="16"/>
                <w:szCs w:val="16"/>
              </w:rPr>
              <w:t>ealth</w:t>
            </w:r>
          </w:p>
        </w:tc>
      </w:tr>
      <w:tr w:rsidR="004F3DAC" w:rsidRPr="009E7ADD" w:rsidTr="003F1923">
        <w:tc>
          <w:tcPr>
            <w:tcW w:w="300" w:type="pct"/>
            <w:shd w:val="clear" w:color="auto" w:fill="C9DED4"/>
          </w:tcPr>
          <w:p w:rsidR="004F3DAC" w:rsidRPr="009E7ADD" w:rsidRDefault="004F3DAC" w:rsidP="00C20998">
            <w:pPr>
              <w:keepNext/>
              <w:rPr>
                <w:sz w:val="16"/>
                <w:szCs w:val="16"/>
              </w:rPr>
            </w:pPr>
            <w:r w:rsidRPr="009E7ADD">
              <w:rPr>
                <w:sz w:val="16"/>
                <w:szCs w:val="16"/>
              </w:rPr>
              <w:t>435</w:t>
            </w:r>
          </w:p>
        </w:tc>
        <w:tc>
          <w:tcPr>
            <w:tcW w:w="1028" w:type="pct"/>
            <w:shd w:val="clear" w:color="auto" w:fill="C9DED4"/>
          </w:tcPr>
          <w:p w:rsidR="004F3DAC" w:rsidRPr="009E7ADD" w:rsidRDefault="004F3DAC" w:rsidP="00C20998">
            <w:pPr>
              <w:keepNext/>
              <w:jc w:val="left"/>
              <w:rPr>
                <w:sz w:val="16"/>
                <w:szCs w:val="16"/>
              </w:rPr>
            </w:pPr>
            <w:r w:rsidRPr="009E7ADD">
              <w:rPr>
                <w:sz w:val="16"/>
                <w:szCs w:val="16"/>
              </w:rPr>
              <w:t xml:space="preserve">Viet Nam's draft amendment to circular 24 on MRLs for veterinary drugs - </w:t>
            </w:r>
            <w:r w:rsidR="006E7DEE">
              <w:rPr>
                <w:sz w:val="16"/>
                <w:szCs w:val="16"/>
              </w:rPr>
              <w:t>c</w:t>
            </w:r>
            <w:r w:rsidRPr="009E7ADD">
              <w:rPr>
                <w:sz w:val="16"/>
                <w:szCs w:val="16"/>
              </w:rPr>
              <w:t>oncerns of the United States</w:t>
            </w:r>
          </w:p>
        </w:tc>
        <w:tc>
          <w:tcPr>
            <w:tcW w:w="774" w:type="pct"/>
            <w:shd w:val="clear" w:color="auto" w:fill="C9DED4"/>
          </w:tcPr>
          <w:p w:rsidR="004F3DAC" w:rsidRPr="009E7ADD" w:rsidRDefault="004F3DAC" w:rsidP="00C20998">
            <w:pPr>
              <w:keepNext/>
              <w:rPr>
                <w:sz w:val="16"/>
                <w:szCs w:val="16"/>
              </w:rPr>
            </w:pPr>
            <w:r w:rsidRPr="009E7ADD">
              <w:rPr>
                <w:sz w:val="16"/>
                <w:szCs w:val="16"/>
              </w:rPr>
              <w:t>Viet Nam</w:t>
            </w:r>
          </w:p>
        </w:tc>
        <w:tc>
          <w:tcPr>
            <w:tcW w:w="627" w:type="pct"/>
            <w:shd w:val="clear" w:color="auto" w:fill="C9DED4"/>
          </w:tcPr>
          <w:p w:rsidR="004F3DAC" w:rsidRPr="009E7ADD" w:rsidRDefault="004F3DAC" w:rsidP="00C20998">
            <w:pPr>
              <w:keepNext/>
              <w:rPr>
                <w:sz w:val="16"/>
                <w:szCs w:val="16"/>
              </w:rPr>
            </w:pPr>
            <w:r w:rsidRPr="009E7ADD">
              <w:rPr>
                <w:sz w:val="16"/>
                <w:szCs w:val="16"/>
              </w:rPr>
              <w:t xml:space="preserve">United States </w:t>
            </w:r>
          </w:p>
        </w:tc>
        <w:tc>
          <w:tcPr>
            <w:tcW w:w="1039" w:type="pct"/>
            <w:shd w:val="clear" w:color="auto" w:fill="C9DED4"/>
          </w:tcPr>
          <w:p w:rsidR="00FB12E3" w:rsidRDefault="004F3DAC" w:rsidP="00C20998">
            <w:pPr>
              <w:keepNext/>
              <w:jc w:val="left"/>
              <w:rPr>
                <w:sz w:val="16"/>
                <w:szCs w:val="16"/>
              </w:rPr>
            </w:pPr>
            <w:r w:rsidRPr="009E7ADD">
              <w:rPr>
                <w:sz w:val="16"/>
                <w:szCs w:val="16"/>
              </w:rPr>
              <w:t xml:space="preserve">Canada; </w:t>
            </w:r>
          </w:p>
          <w:p w:rsidR="004F3DAC" w:rsidRPr="009E7ADD" w:rsidRDefault="004F3DAC" w:rsidP="00C20998">
            <w:pPr>
              <w:keepNext/>
              <w:jc w:val="left"/>
              <w:rPr>
                <w:sz w:val="16"/>
                <w:szCs w:val="16"/>
              </w:rPr>
            </w:pPr>
            <w:r w:rsidRPr="009E7ADD">
              <w:rPr>
                <w:sz w:val="16"/>
                <w:szCs w:val="16"/>
              </w:rPr>
              <w:t>New Zealand</w:t>
            </w:r>
          </w:p>
        </w:tc>
        <w:tc>
          <w:tcPr>
            <w:tcW w:w="639" w:type="pct"/>
            <w:shd w:val="clear" w:color="auto" w:fill="C9DED4"/>
          </w:tcPr>
          <w:p w:rsidR="004F3DAC" w:rsidRPr="009E7ADD" w:rsidRDefault="004F3DAC" w:rsidP="00C20998">
            <w:pPr>
              <w:keepNext/>
              <w:rPr>
                <w:sz w:val="16"/>
                <w:szCs w:val="16"/>
              </w:rPr>
            </w:pPr>
            <w:r w:rsidRPr="009E7ADD">
              <w:rPr>
                <w:sz w:val="16"/>
                <w:szCs w:val="16"/>
              </w:rPr>
              <w:t>01/03/2018</w:t>
            </w:r>
          </w:p>
        </w:tc>
        <w:tc>
          <w:tcPr>
            <w:tcW w:w="592" w:type="pct"/>
            <w:shd w:val="clear" w:color="auto" w:fill="C9DED4"/>
          </w:tcPr>
          <w:p w:rsidR="004F3DAC" w:rsidRPr="009E7ADD" w:rsidRDefault="004F3DAC" w:rsidP="00C20998">
            <w:pPr>
              <w:keepNext/>
              <w:rPr>
                <w:sz w:val="16"/>
                <w:szCs w:val="16"/>
              </w:rPr>
            </w:pPr>
            <w:r w:rsidRPr="009E7ADD">
              <w:rPr>
                <w:sz w:val="16"/>
                <w:szCs w:val="16"/>
              </w:rPr>
              <w:t xml:space="preserve">Food </w:t>
            </w:r>
            <w:r w:rsidR="003104C0">
              <w:rPr>
                <w:sz w:val="16"/>
                <w:szCs w:val="16"/>
              </w:rPr>
              <w:t>s</w:t>
            </w:r>
            <w:r w:rsidRPr="009E7ADD">
              <w:rPr>
                <w:sz w:val="16"/>
                <w:szCs w:val="16"/>
              </w:rPr>
              <w:t>afety</w:t>
            </w:r>
          </w:p>
        </w:tc>
      </w:tr>
      <w:tr w:rsidR="004F3DAC" w:rsidRPr="009E7ADD" w:rsidTr="003F1923">
        <w:tc>
          <w:tcPr>
            <w:tcW w:w="300" w:type="pct"/>
            <w:shd w:val="clear" w:color="auto" w:fill="auto"/>
          </w:tcPr>
          <w:p w:rsidR="004F3DAC" w:rsidRPr="009E7ADD" w:rsidRDefault="004F3DAC" w:rsidP="00ED7611">
            <w:pPr>
              <w:rPr>
                <w:sz w:val="16"/>
                <w:szCs w:val="16"/>
              </w:rPr>
            </w:pPr>
            <w:r w:rsidRPr="009E7ADD">
              <w:rPr>
                <w:sz w:val="16"/>
                <w:szCs w:val="16"/>
              </w:rPr>
              <w:t>436</w:t>
            </w:r>
          </w:p>
        </w:tc>
        <w:tc>
          <w:tcPr>
            <w:tcW w:w="1028" w:type="pct"/>
            <w:shd w:val="clear" w:color="auto" w:fill="auto"/>
          </w:tcPr>
          <w:p w:rsidR="004F3DAC" w:rsidRPr="009E7ADD" w:rsidRDefault="004F3DAC" w:rsidP="003104C0">
            <w:pPr>
              <w:jc w:val="left"/>
              <w:rPr>
                <w:sz w:val="16"/>
                <w:szCs w:val="16"/>
              </w:rPr>
            </w:pPr>
            <w:r w:rsidRPr="009E7ADD">
              <w:rPr>
                <w:sz w:val="16"/>
                <w:szCs w:val="16"/>
              </w:rPr>
              <w:t>Mexico's market access requirement for casein products</w:t>
            </w:r>
          </w:p>
        </w:tc>
        <w:tc>
          <w:tcPr>
            <w:tcW w:w="774" w:type="pct"/>
            <w:shd w:val="clear" w:color="auto" w:fill="auto"/>
          </w:tcPr>
          <w:p w:rsidR="004F3DAC" w:rsidRPr="009E7ADD" w:rsidRDefault="004F3DAC" w:rsidP="00ED7611">
            <w:pPr>
              <w:rPr>
                <w:sz w:val="16"/>
                <w:szCs w:val="16"/>
              </w:rPr>
            </w:pPr>
            <w:r w:rsidRPr="009E7ADD">
              <w:rPr>
                <w:sz w:val="16"/>
                <w:szCs w:val="16"/>
              </w:rPr>
              <w:t>Mexico</w:t>
            </w:r>
          </w:p>
        </w:tc>
        <w:tc>
          <w:tcPr>
            <w:tcW w:w="627" w:type="pct"/>
            <w:shd w:val="clear" w:color="auto" w:fill="auto"/>
          </w:tcPr>
          <w:p w:rsidR="004F3DAC" w:rsidRPr="009E7ADD" w:rsidRDefault="004F3DAC" w:rsidP="00ED7611">
            <w:pPr>
              <w:rPr>
                <w:sz w:val="16"/>
                <w:szCs w:val="16"/>
              </w:rPr>
            </w:pPr>
            <w:r w:rsidRPr="009E7ADD">
              <w:rPr>
                <w:sz w:val="16"/>
                <w:szCs w:val="16"/>
              </w:rPr>
              <w:t>India</w:t>
            </w:r>
          </w:p>
        </w:tc>
        <w:tc>
          <w:tcPr>
            <w:tcW w:w="1039" w:type="pct"/>
            <w:shd w:val="clear" w:color="auto" w:fill="auto"/>
          </w:tcPr>
          <w:p w:rsidR="004F3DAC" w:rsidRPr="009E7ADD" w:rsidRDefault="004F3DAC" w:rsidP="003104C0">
            <w:pPr>
              <w:jc w:val="left"/>
              <w:rPr>
                <w:sz w:val="16"/>
                <w:szCs w:val="16"/>
              </w:rPr>
            </w:pPr>
          </w:p>
        </w:tc>
        <w:tc>
          <w:tcPr>
            <w:tcW w:w="639" w:type="pct"/>
            <w:shd w:val="clear" w:color="auto" w:fill="auto"/>
          </w:tcPr>
          <w:p w:rsidR="004F3DAC" w:rsidRPr="009E7ADD" w:rsidRDefault="004F3DAC" w:rsidP="00ED7611">
            <w:pPr>
              <w:rPr>
                <w:sz w:val="16"/>
                <w:szCs w:val="16"/>
              </w:rPr>
            </w:pPr>
            <w:r w:rsidRPr="009E7ADD">
              <w:rPr>
                <w:sz w:val="16"/>
                <w:szCs w:val="16"/>
              </w:rPr>
              <w:t>01/03/2018</w:t>
            </w:r>
          </w:p>
        </w:tc>
        <w:tc>
          <w:tcPr>
            <w:tcW w:w="592" w:type="pct"/>
            <w:shd w:val="clear" w:color="auto" w:fill="auto"/>
          </w:tcPr>
          <w:p w:rsidR="004F3DAC" w:rsidRPr="009E7ADD" w:rsidRDefault="003104C0" w:rsidP="00ED7611">
            <w:pPr>
              <w:rPr>
                <w:sz w:val="16"/>
                <w:szCs w:val="16"/>
              </w:rPr>
            </w:pPr>
            <w:r>
              <w:rPr>
                <w:sz w:val="16"/>
                <w:szCs w:val="16"/>
              </w:rPr>
              <w:t>Animal h</w:t>
            </w:r>
            <w:r w:rsidR="004F3DAC" w:rsidRPr="009E7ADD">
              <w:rPr>
                <w:sz w:val="16"/>
                <w:szCs w:val="16"/>
              </w:rPr>
              <w:t>ealth</w:t>
            </w:r>
          </w:p>
        </w:tc>
      </w:tr>
      <w:tr w:rsidR="004F3DAC" w:rsidRPr="009E7ADD" w:rsidTr="003F1923">
        <w:tc>
          <w:tcPr>
            <w:tcW w:w="300" w:type="pct"/>
            <w:shd w:val="clear" w:color="auto" w:fill="C9DED4"/>
          </w:tcPr>
          <w:p w:rsidR="004F3DAC" w:rsidRPr="009E7ADD" w:rsidRDefault="004F3DAC" w:rsidP="00ED7611">
            <w:pPr>
              <w:rPr>
                <w:sz w:val="16"/>
                <w:szCs w:val="16"/>
              </w:rPr>
            </w:pPr>
            <w:r w:rsidRPr="009E7ADD">
              <w:rPr>
                <w:sz w:val="16"/>
                <w:szCs w:val="16"/>
              </w:rPr>
              <w:t>437</w:t>
            </w:r>
          </w:p>
        </w:tc>
        <w:tc>
          <w:tcPr>
            <w:tcW w:w="1028" w:type="pct"/>
            <w:shd w:val="clear" w:color="auto" w:fill="C9DED4"/>
          </w:tcPr>
          <w:p w:rsidR="004F3DAC" w:rsidRPr="009E7ADD" w:rsidRDefault="00BF6F1F" w:rsidP="003104C0">
            <w:pPr>
              <w:jc w:val="left"/>
              <w:rPr>
                <w:sz w:val="16"/>
                <w:szCs w:val="16"/>
              </w:rPr>
            </w:pPr>
            <w:r w:rsidRPr="009E7ADD">
              <w:rPr>
                <w:sz w:val="16"/>
                <w:szCs w:val="16"/>
              </w:rPr>
              <w:t xml:space="preserve">Kingdom of </w:t>
            </w:r>
            <w:r w:rsidR="004F3DAC" w:rsidRPr="009E7ADD">
              <w:rPr>
                <w:sz w:val="16"/>
                <w:szCs w:val="16"/>
              </w:rPr>
              <w:t>Saudi Arabia's temporary ban on the importation of fish, crustaceans and other aquatic animal products</w:t>
            </w:r>
          </w:p>
        </w:tc>
        <w:tc>
          <w:tcPr>
            <w:tcW w:w="774" w:type="pct"/>
            <w:shd w:val="clear" w:color="auto" w:fill="C9DED4"/>
          </w:tcPr>
          <w:p w:rsidR="004F3DAC" w:rsidRPr="009E7ADD" w:rsidRDefault="00BF6F1F" w:rsidP="00ED7611">
            <w:pPr>
              <w:rPr>
                <w:sz w:val="16"/>
                <w:szCs w:val="16"/>
              </w:rPr>
            </w:pPr>
            <w:r w:rsidRPr="009E7ADD">
              <w:rPr>
                <w:sz w:val="16"/>
                <w:szCs w:val="16"/>
              </w:rPr>
              <w:t>Saudi Arabia, Kingdom of</w:t>
            </w:r>
          </w:p>
        </w:tc>
        <w:tc>
          <w:tcPr>
            <w:tcW w:w="627" w:type="pct"/>
            <w:shd w:val="clear" w:color="auto" w:fill="C9DED4"/>
          </w:tcPr>
          <w:p w:rsidR="004F3DAC" w:rsidRPr="009E7ADD" w:rsidRDefault="004F3DAC" w:rsidP="00ED7611">
            <w:pPr>
              <w:rPr>
                <w:sz w:val="16"/>
                <w:szCs w:val="16"/>
              </w:rPr>
            </w:pPr>
            <w:r w:rsidRPr="009E7ADD">
              <w:rPr>
                <w:sz w:val="16"/>
                <w:szCs w:val="16"/>
              </w:rPr>
              <w:t>Viet Nam</w:t>
            </w:r>
          </w:p>
        </w:tc>
        <w:tc>
          <w:tcPr>
            <w:tcW w:w="1039" w:type="pct"/>
            <w:shd w:val="clear" w:color="auto" w:fill="C9DED4"/>
          </w:tcPr>
          <w:p w:rsidR="004F3DAC" w:rsidRPr="009E7ADD" w:rsidRDefault="004F3DAC" w:rsidP="003104C0">
            <w:pPr>
              <w:jc w:val="left"/>
              <w:rPr>
                <w:sz w:val="16"/>
                <w:szCs w:val="16"/>
              </w:rPr>
            </w:pPr>
          </w:p>
        </w:tc>
        <w:tc>
          <w:tcPr>
            <w:tcW w:w="639" w:type="pct"/>
            <w:shd w:val="clear" w:color="auto" w:fill="C9DED4"/>
          </w:tcPr>
          <w:p w:rsidR="004F3DAC" w:rsidRPr="009E7ADD" w:rsidRDefault="004F3DAC" w:rsidP="00ED7611">
            <w:pPr>
              <w:rPr>
                <w:sz w:val="16"/>
                <w:szCs w:val="16"/>
              </w:rPr>
            </w:pPr>
            <w:r w:rsidRPr="009E7ADD">
              <w:rPr>
                <w:sz w:val="16"/>
                <w:szCs w:val="16"/>
              </w:rPr>
              <w:t>01/03/2018</w:t>
            </w:r>
          </w:p>
        </w:tc>
        <w:tc>
          <w:tcPr>
            <w:tcW w:w="592" w:type="pct"/>
            <w:shd w:val="clear" w:color="auto" w:fill="C9DED4"/>
          </w:tcPr>
          <w:p w:rsidR="004F3DAC" w:rsidRPr="009E7ADD" w:rsidRDefault="003104C0" w:rsidP="00ED7611">
            <w:pPr>
              <w:rPr>
                <w:sz w:val="16"/>
                <w:szCs w:val="16"/>
              </w:rPr>
            </w:pPr>
            <w:r>
              <w:rPr>
                <w:sz w:val="16"/>
                <w:szCs w:val="16"/>
              </w:rPr>
              <w:t>Animal h</w:t>
            </w:r>
            <w:r w:rsidR="004F3DAC" w:rsidRPr="009E7ADD">
              <w:rPr>
                <w:sz w:val="16"/>
                <w:szCs w:val="16"/>
              </w:rPr>
              <w:t>ealth</w:t>
            </w:r>
          </w:p>
          <w:p w:rsidR="004F3DAC" w:rsidRPr="009E7ADD" w:rsidRDefault="004F3DAC" w:rsidP="00ED7611">
            <w:pPr>
              <w:rPr>
                <w:sz w:val="16"/>
                <w:szCs w:val="16"/>
              </w:rPr>
            </w:pPr>
          </w:p>
        </w:tc>
      </w:tr>
      <w:tr w:rsidR="004F3DAC" w:rsidRPr="009E7ADD" w:rsidTr="003F1923">
        <w:tc>
          <w:tcPr>
            <w:tcW w:w="300" w:type="pct"/>
            <w:shd w:val="clear" w:color="auto" w:fill="auto"/>
          </w:tcPr>
          <w:p w:rsidR="004F3DAC" w:rsidRPr="009E7ADD" w:rsidRDefault="004F3DAC" w:rsidP="00ED7611">
            <w:pPr>
              <w:rPr>
                <w:sz w:val="16"/>
                <w:szCs w:val="16"/>
              </w:rPr>
            </w:pPr>
            <w:r w:rsidRPr="009E7ADD">
              <w:rPr>
                <w:sz w:val="16"/>
                <w:szCs w:val="16"/>
              </w:rPr>
              <w:t>438</w:t>
            </w:r>
          </w:p>
        </w:tc>
        <w:tc>
          <w:tcPr>
            <w:tcW w:w="1028" w:type="pct"/>
            <w:shd w:val="clear" w:color="auto" w:fill="auto"/>
          </w:tcPr>
          <w:p w:rsidR="004F3DAC" w:rsidRPr="009E7ADD" w:rsidRDefault="004F3DAC" w:rsidP="003104C0">
            <w:pPr>
              <w:jc w:val="left"/>
              <w:rPr>
                <w:sz w:val="16"/>
                <w:szCs w:val="16"/>
              </w:rPr>
            </w:pPr>
            <w:r w:rsidRPr="009E7ADD">
              <w:rPr>
                <w:sz w:val="16"/>
                <w:szCs w:val="16"/>
              </w:rPr>
              <w:t>Viet Nam's market access r</w:t>
            </w:r>
            <w:r w:rsidR="006E7DEE">
              <w:rPr>
                <w:sz w:val="16"/>
                <w:szCs w:val="16"/>
              </w:rPr>
              <w:t>equirements for ''white'' offal</w:t>
            </w:r>
          </w:p>
        </w:tc>
        <w:tc>
          <w:tcPr>
            <w:tcW w:w="774" w:type="pct"/>
            <w:shd w:val="clear" w:color="auto" w:fill="auto"/>
          </w:tcPr>
          <w:p w:rsidR="004F3DAC" w:rsidRPr="009E7ADD" w:rsidRDefault="004F3DAC" w:rsidP="00ED7611">
            <w:pPr>
              <w:rPr>
                <w:sz w:val="16"/>
                <w:szCs w:val="16"/>
              </w:rPr>
            </w:pPr>
            <w:r w:rsidRPr="009E7ADD">
              <w:rPr>
                <w:sz w:val="16"/>
                <w:szCs w:val="16"/>
              </w:rPr>
              <w:t>Viet Nam</w:t>
            </w:r>
          </w:p>
        </w:tc>
        <w:tc>
          <w:tcPr>
            <w:tcW w:w="627" w:type="pct"/>
            <w:shd w:val="clear" w:color="auto" w:fill="auto"/>
          </w:tcPr>
          <w:p w:rsidR="004F3DAC" w:rsidRPr="009E7ADD" w:rsidRDefault="004F3DAC" w:rsidP="00ED7611">
            <w:pPr>
              <w:rPr>
                <w:sz w:val="16"/>
                <w:szCs w:val="16"/>
              </w:rPr>
            </w:pPr>
            <w:r w:rsidRPr="009E7ADD">
              <w:rPr>
                <w:sz w:val="16"/>
                <w:szCs w:val="16"/>
              </w:rPr>
              <w:t xml:space="preserve">United States </w:t>
            </w:r>
          </w:p>
        </w:tc>
        <w:tc>
          <w:tcPr>
            <w:tcW w:w="1039" w:type="pct"/>
            <w:shd w:val="clear" w:color="auto" w:fill="auto"/>
          </w:tcPr>
          <w:p w:rsidR="004F3DAC" w:rsidRPr="009E7ADD" w:rsidRDefault="004F3DAC" w:rsidP="003104C0">
            <w:pPr>
              <w:jc w:val="left"/>
              <w:rPr>
                <w:sz w:val="16"/>
                <w:szCs w:val="16"/>
              </w:rPr>
            </w:pPr>
            <w:r w:rsidRPr="009E7ADD">
              <w:rPr>
                <w:sz w:val="16"/>
                <w:szCs w:val="16"/>
              </w:rPr>
              <w:t>New Zealand</w:t>
            </w:r>
          </w:p>
        </w:tc>
        <w:tc>
          <w:tcPr>
            <w:tcW w:w="639" w:type="pct"/>
            <w:shd w:val="clear" w:color="auto" w:fill="auto"/>
          </w:tcPr>
          <w:p w:rsidR="004F3DAC" w:rsidRPr="009E7ADD" w:rsidRDefault="004F3DAC" w:rsidP="00ED7611">
            <w:pPr>
              <w:rPr>
                <w:sz w:val="16"/>
                <w:szCs w:val="16"/>
              </w:rPr>
            </w:pPr>
            <w:r w:rsidRPr="009E7ADD">
              <w:rPr>
                <w:sz w:val="16"/>
                <w:szCs w:val="16"/>
              </w:rPr>
              <w:t>01/03/2018</w:t>
            </w:r>
          </w:p>
        </w:tc>
        <w:tc>
          <w:tcPr>
            <w:tcW w:w="592" w:type="pct"/>
            <w:shd w:val="clear" w:color="auto" w:fill="auto"/>
          </w:tcPr>
          <w:p w:rsidR="004F3DAC" w:rsidRPr="009E7ADD" w:rsidRDefault="003104C0" w:rsidP="00ED7611">
            <w:pPr>
              <w:rPr>
                <w:sz w:val="16"/>
                <w:szCs w:val="16"/>
              </w:rPr>
            </w:pPr>
            <w:r>
              <w:rPr>
                <w:sz w:val="16"/>
                <w:szCs w:val="16"/>
              </w:rPr>
              <w:t>Other c</w:t>
            </w:r>
            <w:r w:rsidR="004F3DAC" w:rsidRPr="009E7ADD">
              <w:rPr>
                <w:sz w:val="16"/>
                <w:szCs w:val="16"/>
              </w:rPr>
              <w:t>oncerns</w:t>
            </w:r>
          </w:p>
        </w:tc>
      </w:tr>
      <w:tr w:rsidR="004F3DAC" w:rsidRPr="009E7ADD" w:rsidTr="003F1923">
        <w:tc>
          <w:tcPr>
            <w:tcW w:w="300" w:type="pct"/>
            <w:shd w:val="clear" w:color="auto" w:fill="C9DED4"/>
          </w:tcPr>
          <w:p w:rsidR="004F3DAC" w:rsidRPr="009E7ADD" w:rsidRDefault="004F3DAC" w:rsidP="00ED7611">
            <w:pPr>
              <w:rPr>
                <w:sz w:val="16"/>
                <w:szCs w:val="16"/>
              </w:rPr>
            </w:pPr>
            <w:r w:rsidRPr="009E7ADD">
              <w:rPr>
                <w:sz w:val="16"/>
                <w:szCs w:val="16"/>
              </w:rPr>
              <w:t>439</w:t>
            </w:r>
          </w:p>
        </w:tc>
        <w:tc>
          <w:tcPr>
            <w:tcW w:w="1028" w:type="pct"/>
            <w:shd w:val="clear" w:color="auto" w:fill="C9DED4"/>
          </w:tcPr>
          <w:p w:rsidR="004F3DAC" w:rsidRPr="009E7ADD" w:rsidRDefault="004F3DAC" w:rsidP="003104C0">
            <w:pPr>
              <w:jc w:val="left"/>
              <w:rPr>
                <w:sz w:val="16"/>
                <w:szCs w:val="16"/>
              </w:rPr>
            </w:pPr>
            <w:r w:rsidRPr="009E7ADD">
              <w:rPr>
                <w:sz w:val="16"/>
                <w:szCs w:val="16"/>
              </w:rPr>
              <w:t>US import restrictions on apples and pears</w:t>
            </w:r>
          </w:p>
        </w:tc>
        <w:tc>
          <w:tcPr>
            <w:tcW w:w="774" w:type="pct"/>
            <w:shd w:val="clear" w:color="auto" w:fill="C9DED4"/>
          </w:tcPr>
          <w:p w:rsidR="004F3DAC" w:rsidRPr="009E7ADD" w:rsidRDefault="004F3DAC" w:rsidP="00ED7611">
            <w:pPr>
              <w:rPr>
                <w:sz w:val="16"/>
                <w:szCs w:val="16"/>
              </w:rPr>
            </w:pPr>
            <w:r w:rsidRPr="009E7ADD">
              <w:rPr>
                <w:sz w:val="16"/>
                <w:szCs w:val="16"/>
              </w:rPr>
              <w:t xml:space="preserve">United States </w:t>
            </w:r>
          </w:p>
        </w:tc>
        <w:tc>
          <w:tcPr>
            <w:tcW w:w="627" w:type="pct"/>
            <w:shd w:val="clear" w:color="auto" w:fill="C9DED4"/>
          </w:tcPr>
          <w:p w:rsidR="004F3DAC" w:rsidRPr="009E7ADD" w:rsidRDefault="004F3DAC" w:rsidP="00ED7611">
            <w:pPr>
              <w:rPr>
                <w:sz w:val="16"/>
                <w:szCs w:val="16"/>
              </w:rPr>
            </w:pPr>
            <w:r w:rsidRPr="009E7ADD">
              <w:rPr>
                <w:sz w:val="16"/>
                <w:szCs w:val="16"/>
              </w:rPr>
              <w:t>European Union</w:t>
            </w:r>
          </w:p>
        </w:tc>
        <w:tc>
          <w:tcPr>
            <w:tcW w:w="1039" w:type="pct"/>
            <w:shd w:val="clear" w:color="auto" w:fill="C9DED4"/>
          </w:tcPr>
          <w:p w:rsidR="004F3DAC" w:rsidRPr="009E7ADD" w:rsidRDefault="004F3DAC" w:rsidP="003104C0">
            <w:pPr>
              <w:jc w:val="left"/>
              <w:rPr>
                <w:sz w:val="16"/>
                <w:szCs w:val="16"/>
              </w:rPr>
            </w:pPr>
          </w:p>
        </w:tc>
        <w:tc>
          <w:tcPr>
            <w:tcW w:w="639" w:type="pct"/>
            <w:shd w:val="clear" w:color="auto" w:fill="C9DED4"/>
          </w:tcPr>
          <w:p w:rsidR="004F3DAC" w:rsidRPr="009E7ADD" w:rsidRDefault="004F3DAC" w:rsidP="00ED7611">
            <w:pPr>
              <w:rPr>
                <w:sz w:val="16"/>
                <w:szCs w:val="16"/>
              </w:rPr>
            </w:pPr>
            <w:r w:rsidRPr="009E7ADD">
              <w:rPr>
                <w:sz w:val="16"/>
                <w:szCs w:val="16"/>
              </w:rPr>
              <w:t>01/03/2018</w:t>
            </w:r>
          </w:p>
        </w:tc>
        <w:tc>
          <w:tcPr>
            <w:tcW w:w="592" w:type="pct"/>
            <w:shd w:val="clear" w:color="auto" w:fill="C9DED4"/>
          </w:tcPr>
          <w:p w:rsidR="004F3DAC" w:rsidRPr="009E7ADD" w:rsidRDefault="003104C0" w:rsidP="00ED7611">
            <w:pPr>
              <w:rPr>
                <w:sz w:val="16"/>
                <w:szCs w:val="16"/>
              </w:rPr>
            </w:pPr>
            <w:r>
              <w:rPr>
                <w:sz w:val="16"/>
                <w:szCs w:val="16"/>
              </w:rPr>
              <w:t>Other c</w:t>
            </w:r>
            <w:r w:rsidR="004F3DAC" w:rsidRPr="009E7ADD">
              <w:rPr>
                <w:sz w:val="16"/>
                <w:szCs w:val="16"/>
              </w:rPr>
              <w:t>oncerns</w:t>
            </w:r>
          </w:p>
        </w:tc>
      </w:tr>
    </w:tbl>
    <w:p w:rsidR="004F3DAC" w:rsidRPr="009E7ADD" w:rsidRDefault="004F3DAC" w:rsidP="004F3DAC">
      <w:pPr>
        <w:pStyle w:val="NoteText"/>
        <w:spacing w:before="120" w:after="240"/>
        <w:ind w:left="0" w:firstLine="0"/>
      </w:pPr>
      <w:r w:rsidRPr="009E7ADD">
        <w:t xml:space="preserve">Source: </w:t>
      </w:r>
      <w:r w:rsidR="00903273">
        <w:tab/>
      </w:r>
      <w:r w:rsidRPr="009E7ADD">
        <w:t>WTO Secretariat.</w:t>
      </w:r>
    </w:p>
    <w:p w:rsidR="004F3DAC" w:rsidRPr="003F1923" w:rsidRDefault="004F3DAC" w:rsidP="00903273">
      <w:pPr>
        <w:pStyle w:val="Corpsdetexte"/>
        <w:numPr>
          <w:ilvl w:val="6"/>
          <w:numId w:val="14"/>
        </w:numPr>
        <w:tabs>
          <w:tab w:val="left" w:pos="851"/>
        </w:tabs>
        <w:rPr>
          <w:szCs w:val="18"/>
        </w:rPr>
      </w:pPr>
      <w:r w:rsidRPr="003F1923">
        <w:rPr>
          <w:noProof/>
          <w:szCs w:val="18"/>
        </w:rPr>
        <w:t xml:space="preserve">Twenty-two </w:t>
      </w:r>
      <w:r w:rsidR="006E7DEE">
        <w:rPr>
          <w:szCs w:val="18"/>
        </w:rPr>
        <w:t>previously</w:t>
      </w:r>
      <w:r w:rsidR="006E7DEE">
        <w:rPr>
          <w:szCs w:val="18"/>
        </w:rPr>
        <w:noBreakHyphen/>
      </w:r>
      <w:r w:rsidRPr="003F1923">
        <w:rPr>
          <w:szCs w:val="18"/>
        </w:rPr>
        <w:t>raised STCs were discussed at the November 2017 or March 2018 SPS Committee meetings.</w:t>
      </w:r>
      <w:r w:rsidRPr="003F1923">
        <w:rPr>
          <w:rStyle w:val="Appelnotedebasdep"/>
          <w:szCs w:val="18"/>
        </w:rPr>
        <w:footnoteReference w:id="34"/>
      </w:r>
      <w:r w:rsidRPr="003F1923">
        <w:rPr>
          <w:szCs w:val="18"/>
        </w:rPr>
        <w:t xml:space="preserve"> Of these, five addressed persistent problems that have been discussed seven times or more, including two STCs which have been discussed 10 and 32 times respectively (</w:t>
      </w:r>
      <w:r w:rsidR="00C87A4A" w:rsidRPr="003F1923">
        <w:rPr>
          <w:szCs w:val="18"/>
        </w:rPr>
        <w:fldChar w:fldCharType="begin"/>
      </w:r>
      <w:r w:rsidR="00C87A4A" w:rsidRPr="003F1923">
        <w:rPr>
          <w:szCs w:val="18"/>
        </w:rPr>
        <w:instrText xml:space="preserve"> REF _Ref515630772 \h </w:instrText>
      </w:r>
      <w:r w:rsidR="009E7ADD" w:rsidRPr="003F1923">
        <w:rPr>
          <w:szCs w:val="18"/>
        </w:rPr>
        <w:instrText xml:space="preserve"> \* MERGEFORMAT </w:instrText>
      </w:r>
      <w:r w:rsidR="00C87A4A" w:rsidRPr="003F1923">
        <w:rPr>
          <w:szCs w:val="18"/>
        </w:rPr>
      </w:r>
      <w:r w:rsidR="00C87A4A" w:rsidRPr="003F1923">
        <w:rPr>
          <w:szCs w:val="18"/>
        </w:rPr>
        <w:fldChar w:fldCharType="separate"/>
      </w:r>
      <w:r w:rsidR="000630E7" w:rsidRPr="003F1923">
        <w:rPr>
          <w:szCs w:val="18"/>
        </w:rPr>
        <w:t xml:space="preserve">Table </w:t>
      </w:r>
      <w:r w:rsidR="000630E7">
        <w:rPr>
          <w:noProof/>
          <w:szCs w:val="18"/>
        </w:rPr>
        <w:t>3.13</w:t>
      </w:r>
      <w:r w:rsidR="00C87A4A" w:rsidRPr="003F1923">
        <w:rPr>
          <w:szCs w:val="18"/>
        </w:rPr>
        <w:fldChar w:fldCharType="end"/>
      </w:r>
      <w:r w:rsidRPr="003F1923">
        <w:rPr>
          <w:szCs w:val="18"/>
        </w:rPr>
        <w:t>). In addition, four STCs raised for the first time in November 2017 were discussed again in March 2018.</w:t>
      </w:r>
      <w:r w:rsidRPr="003F1923">
        <w:rPr>
          <w:rStyle w:val="Appelnotedebasdep"/>
          <w:szCs w:val="18"/>
        </w:rPr>
        <w:footnoteReference w:id="35"/>
      </w:r>
    </w:p>
    <w:p w:rsidR="004F3DAC" w:rsidRPr="003F1923" w:rsidRDefault="004F3DAC" w:rsidP="004F3DAC">
      <w:pPr>
        <w:pStyle w:val="Lgende"/>
        <w:rPr>
          <w:szCs w:val="18"/>
        </w:rPr>
      </w:pPr>
      <w:bookmarkStart w:id="100" w:name="_Ref515630772"/>
      <w:r w:rsidRPr="003F1923">
        <w:rPr>
          <w:szCs w:val="18"/>
        </w:rPr>
        <w:t xml:space="preserve">Table </w:t>
      </w:r>
      <w:r w:rsidR="00763BC0">
        <w:rPr>
          <w:szCs w:val="18"/>
        </w:rPr>
        <w:fldChar w:fldCharType="begin"/>
      </w:r>
      <w:r w:rsidR="00763BC0">
        <w:rPr>
          <w:szCs w:val="18"/>
        </w:rPr>
        <w:instrText xml:space="preserve"> STYLEREF 1 \s </w:instrText>
      </w:r>
      <w:r w:rsidR="00763BC0">
        <w:rPr>
          <w:szCs w:val="18"/>
        </w:rPr>
        <w:fldChar w:fldCharType="separate"/>
      </w:r>
      <w:r w:rsidR="000630E7">
        <w:rPr>
          <w:noProof/>
          <w:szCs w:val="18"/>
        </w:rPr>
        <w:t>3</w:t>
      </w:r>
      <w:r w:rsidR="00763BC0">
        <w:rPr>
          <w:szCs w:val="18"/>
        </w:rPr>
        <w:fldChar w:fldCharType="end"/>
      </w:r>
      <w:r w:rsidR="00763BC0">
        <w:rPr>
          <w:szCs w:val="18"/>
        </w:rPr>
        <w:t>.</w:t>
      </w:r>
      <w:r w:rsidR="00763BC0">
        <w:rPr>
          <w:szCs w:val="18"/>
        </w:rPr>
        <w:fldChar w:fldCharType="begin"/>
      </w:r>
      <w:r w:rsidR="00763BC0">
        <w:rPr>
          <w:szCs w:val="18"/>
        </w:rPr>
        <w:instrText xml:space="preserve"> SEQ Table \* ARABIC \s 1 </w:instrText>
      </w:r>
      <w:r w:rsidR="00763BC0">
        <w:rPr>
          <w:szCs w:val="18"/>
        </w:rPr>
        <w:fldChar w:fldCharType="separate"/>
      </w:r>
      <w:r w:rsidR="000630E7">
        <w:rPr>
          <w:noProof/>
          <w:szCs w:val="18"/>
        </w:rPr>
        <w:t>13</w:t>
      </w:r>
      <w:r w:rsidR="00763BC0">
        <w:rPr>
          <w:szCs w:val="18"/>
        </w:rPr>
        <w:fldChar w:fldCharType="end"/>
      </w:r>
      <w:bookmarkEnd w:id="100"/>
      <w:r w:rsidRPr="003F1923">
        <w:rPr>
          <w:szCs w:val="18"/>
        </w:rPr>
        <w:t xml:space="preserve"> Previously-raised SPS </w:t>
      </w:r>
      <w:r w:rsidR="006E7DEE">
        <w:rPr>
          <w:szCs w:val="18"/>
        </w:rPr>
        <w:t xml:space="preserve">STCs </w:t>
      </w:r>
      <w:r w:rsidR="000E6C24" w:rsidRPr="003F1923">
        <w:rPr>
          <w:szCs w:val="18"/>
        </w:rPr>
        <w:t>discussed in November </w:t>
      </w:r>
      <w:r w:rsidRPr="003F1923">
        <w:rPr>
          <w:szCs w:val="18"/>
        </w:rPr>
        <w:t>2017 and/or March 2018</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561"/>
        <w:gridCol w:w="1691"/>
        <w:gridCol w:w="1305"/>
        <w:gridCol w:w="1371"/>
        <w:gridCol w:w="1596"/>
        <w:gridCol w:w="1298"/>
        <w:gridCol w:w="1420"/>
      </w:tblGrid>
      <w:tr w:rsidR="004F3DAC" w:rsidRPr="009E7ADD" w:rsidTr="004F3DAC">
        <w:trPr>
          <w:tblHeader/>
        </w:trPr>
        <w:tc>
          <w:tcPr>
            <w:tcW w:w="561" w:type="dxa"/>
            <w:shd w:val="clear" w:color="auto" w:fill="006283"/>
            <w:vAlign w:val="center"/>
          </w:tcPr>
          <w:p w:rsidR="004F3DAC" w:rsidRPr="009E7ADD" w:rsidRDefault="004F3DAC" w:rsidP="003104C0">
            <w:pPr>
              <w:jc w:val="center"/>
              <w:rPr>
                <w:b/>
                <w:bCs/>
                <w:color w:val="FFFFFF"/>
                <w:sz w:val="16"/>
                <w:szCs w:val="16"/>
              </w:rPr>
            </w:pPr>
            <w:r w:rsidRPr="009E7ADD">
              <w:rPr>
                <w:b/>
                <w:bCs/>
                <w:color w:val="FFFFFF"/>
                <w:sz w:val="16"/>
                <w:szCs w:val="16"/>
              </w:rPr>
              <w:t>STC</w:t>
            </w:r>
          </w:p>
        </w:tc>
        <w:tc>
          <w:tcPr>
            <w:tcW w:w="1691" w:type="dxa"/>
            <w:shd w:val="clear" w:color="auto" w:fill="006283"/>
            <w:vAlign w:val="center"/>
          </w:tcPr>
          <w:p w:rsidR="004F3DAC" w:rsidRPr="009E7ADD" w:rsidRDefault="004F3DAC" w:rsidP="003104C0">
            <w:pPr>
              <w:jc w:val="center"/>
              <w:rPr>
                <w:b/>
                <w:bCs/>
                <w:color w:val="FFFFFF"/>
                <w:sz w:val="16"/>
                <w:szCs w:val="16"/>
              </w:rPr>
            </w:pPr>
            <w:r w:rsidRPr="009E7ADD">
              <w:rPr>
                <w:b/>
                <w:bCs/>
                <w:color w:val="FFFFFF"/>
                <w:sz w:val="16"/>
                <w:szCs w:val="16"/>
              </w:rPr>
              <w:t>Document title</w:t>
            </w:r>
          </w:p>
        </w:tc>
        <w:tc>
          <w:tcPr>
            <w:tcW w:w="1305" w:type="dxa"/>
            <w:shd w:val="clear" w:color="auto" w:fill="006283"/>
            <w:vAlign w:val="center"/>
          </w:tcPr>
          <w:p w:rsidR="004F3DAC" w:rsidRPr="009E7ADD" w:rsidRDefault="004F3DAC" w:rsidP="003104C0">
            <w:pPr>
              <w:jc w:val="center"/>
              <w:rPr>
                <w:b/>
                <w:bCs/>
                <w:color w:val="FFFFFF"/>
                <w:sz w:val="16"/>
                <w:szCs w:val="16"/>
              </w:rPr>
            </w:pPr>
            <w:r w:rsidRPr="009E7ADD">
              <w:rPr>
                <w:b/>
                <w:bCs/>
                <w:color w:val="FFFFFF"/>
                <w:sz w:val="16"/>
                <w:szCs w:val="16"/>
              </w:rPr>
              <w:t>Members maintaining the measure</w:t>
            </w:r>
          </w:p>
        </w:tc>
        <w:tc>
          <w:tcPr>
            <w:tcW w:w="1371" w:type="dxa"/>
            <w:shd w:val="clear" w:color="auto" w:fill="006283"/>
            <w:vAlign w:val="center"/>
          </w:tcPr>
          <w:p w:rsidR="004F3DAC" w:rsidRPr="009E7ADD" w:rsidRDefault="004F3DAC" w:rsidP="003104C0">
            <w:pPr>
              <w:jc w:val="center"/>
              <w:rPr>
                <w:b/>
                <w:bCs/>
                <w:color w:val="FFFFFF"/>
                <w:sz w:val="16"/>
                <w:szCs w:val="16"/>
              </w:rPr>
            </w:pPr>
            <w:r w:rsidRPr="009E7ADD">
              <w:rPr>
                <w:b/>
                <w:bCs/>
                <w:color w:val="FFFFFF"/>
                <w:sz w:val="16"/>
                <w:szCs w:val="16"/>
              </w:rPr>
              <w:t>Members raising the concern</w:t>
            </w:r>
          </w:p>
        </w:tc>
        <w:tc>
          <w:tcPr>
            <w:tcW w:w="1596" w:type="dxa"/>
            <w:shd w:val="clear" w:color="auto" w:fill="006283"/>
            <w:vAlign w:val="center"/>
          </w:tcPr>
          <w:p w:rsidR="004F3DAC" w:rsidRPr="009E7ADD" w:rsidRDefault="004F3DAC" w:rsidP="003104C0">
            <w:pPr>
              <w:jc w:val="center"/>
              <w:rPr>
                <w:b/>
                <w:bCs/>
                <w:color w:val="FFFFFF"/>
                <w:sz w:val="16"/>
                <w:szCs w:val="16"/>
              </w:rPr>
            </w:pPr>
            <w:r w:rsidRPr="009E7ADD">
              <w:rPr>
                <w:b/>
                <w:bCs/>
                <w:color w:val="FFFFFF"/>
                <w:sz w:val="16"/>
                <w:szCs w:val="16"/>
              </w:rPr>
              <w:t>Members supporting the concern</w:t>
            </w:r>
          </w:p>
        </w:tc>
        <w:tc>
          <w:tcPr>
            <w:tcW w:w="1298" w:type="dxa"/>
            <w:shd w:val="clear" w:color="auto" w:fill="006283"/>
            <w:vAlign w:val="center"/>
          </w:tcPr>
          <w:p w:rsidR="004F3DAC" w:rsidRPr="009E7ADD" w:rsidRDefault="004F3DAC" w:rsidP="003104C0">
            <w:pPr>
              <w:jc w:val="center"/>
              <w:rPr>
                <w:b/>
                <w:bCs/>
                <w:color w:val="FFFFFF"/>
                <w:sz w:val="16"/>
                <w:szCs w:val="16"/>
              </w:rPr>
            </w:pPr>
            <w:r w:rsidRPr="009E7ADD">
              <w:rPr>
                <w:b/>
                <w:bCs/>
                <w:color w:val="FFFFFF"/>
                <w:sz w:val="16"/>
                <w:szCs w:val="16"/>
              </w:rPr>
              <w:t>First date raised</w:t>
            </w:r>
          </w:p>
        </w:tc>
        <w:tc>
          <w:tcPr>
            <w:tcW w:w="1420" w:type="dxa"/>
            <w:shd w:val="clear" w:color="auto" w:fill="006283"/>
            <w:vAlign w:val="center"/>
          </w:tcPr>
          <w:p w:rsidR="004F3DAC" w:rsidRPr="009E7ADD" w:rsidRDefault="004F3DAC" w:rsidP="003104C0">
            <w:pPr>
              <w:jc w:val="center"/>
              <w:rPr>
                <w:b/>
                <w:bCs/>
                <w:color w:val="FFFFFF"/>
                <w:sz w:val="16"/>
                <w:szCs w:val="16"/>
              </w:rPr>
            </w:pPr>
            <w:r w:rsidRPr="009E7ADD">
              <w:rPr>
                <w:b/>
                <w:bCs/>
                <w:color w:val="FFFFFF"/>
                <w:sz w:val="16"/>
                <w:szCs w:val="16"/>
              </w:rPr>
              <w:t>Times subsequently</w:t>
            </w:r>
          </w:p>
          <w:p w:rsidR="004F3DAC" w:rsidRPr="009E7ADD" w:rsidRDefault="004F3DAC" w:rsidP="003104C0">
            <w:pPr>
              <w:jc w:val="center"/>
              <w:rPr>
                <w:b/>
                <w:bCs/>
                <w:color w:val="FFFFFF"/>
                <w:sz w:val="16"/>
                <w:szCs w:val="16"/>
              </w:rPr>
            </w:pPr>
            <w:r w:rsidRPr="009E7ADD">
              <w:rPr>
                <w:b/>
                <w:bCs/>
                <w:color w:val="FFFFFF"/>
                <w:sz w:val="16"/>
                <w:szCs w:val="16"/>
              </w:rPr>
              <w:t>raised</w:t>
            </w:r>
          </w:p>
        </w:tc>
      </w:tr>
      <w:tr w:rsidR="004F3DAC" w:rsidRPr="009E7ADD" w:rsidTr="00ED7611">
        <w:tc>
          <w:tcPr>
            <w:tcW w:w="561" w:type="dxa"/>
            <w:shd w:val="clear" w:color="auto" w:fill="auto"/>
          </w:tcPr>
          <w:p w:rsidR="004F3DAC" w:rsidRPr="009E7ADD" w:rsidRDefault="004F3DAC" w:rsidP="00ED7611">
            <w:pPr>
              <w:rPr>
                <w:sz w:val="16"/>
                <w:szCs w:val="16"/>
              </w:rPr>
            </w:pPr>
            <w:r w:rsidRPr="009E7ADD">
              <w:rPr>
                <w:sz w:val="16"/>
                <w:szCs w:val="16"/>
              </w:rPr>
              <w:t>184</w:t>
            </w:r>
          </w:p>
        </w:tc>
        <w:tc>
          <w:tcPr>
            <w:tcW w:w="1691" w:type="dxa"/>
            <w:shd w:val="clear" w:color="auto" w:fill="auto"/>
          </w:tcPr>
          <w:p w:rsidR="004F3DAC" w:rsidRPr="009E7ADD" w:rsidRDefault="004F3DAC" w:rsidP="003104C0">
            <w:pPr>
              <w:jc w:val="left"/>
              <w:rPr>
                <w:sz w:val="16"/>
                <w:szCs w:val="16"/>
              </w:rPr>
            </w:pPr>
            <w:r w:rsidRPr="009E7ADD">
              <w:rPr>
                <w:sz w:val="16"/>
                <w:szCs w:val="16"/>
              </w:rPr>
              <w:t>Lack of transparency for certain SPS measures</w:t>
            </w:r>
          </w:p>
        </w:tc>
        <w:tc>
          <w:tcPr>
            <w:tcW w:w="1305" w:type="dxa"/>
            <w:shd w:val="clear" w:color="auto" w:fill="auto"/>
          </w:tcPr>
          <w:p w:rsidR="004F3DAC" w:rsidRPr="009E7ADD" w:rsidRDefault="004F3DAC" w:rsidP="00ED7611">
            <w:pPr>
              <w:rPr>
                <w:sz w:val="16"/>
                <w:szCs w:val="16"/>
              </w:rPr>
            </w:pPr>
            <w:r w:rsidRPr="009E7ADD">
              <w:rPr>
                <w:sz w:val="16"/>
                <w:szCs w:val="16"/>
              </w:rPr>
              <w:t>China</w:t>
            </w:r>
          </w:p>
        </w:tc>
        <w:tc>
          <w:tcPr>
            <w:tcW w:w="1371" w:type="dxa"/>
            <w:shd w:val="clear" w:color="auto" w:fill="auto"/>
          </w:tcPr>
          <w:p w:rsidR="00765A60" w:rsidRPr="009E7ADD" w:rsidRDefault="004F3DAC" w:rsidP="00ED7611">
            <w:pPr>
              <w:rPr>
                <w:sz w:val="16"/>
                <w:szCs w:val="16"/>
              </w:rPr>
            </w:pPr>
            <w:r w:rsidRPr="009E7ADD">
              <w:rPr>
                <w:sz w:val="16"/>
                <w:szCs w:val="16"/>
              </w:rPr>
              <w:t xml:space="preserve">Israel; </w:t>
            </w:r>
          </w:p>
          <w:p w:rsidR="004F3DAC" w:rsidRPr="009E7ADD" w:rsidRDefault="004F3DAC" w:rsidP="00ED7611">
            <w:pPr>
              <w:rPr>
                <w:sz w:val="16"/>
                <w:szCs w:val="16"/>
              </w:rPr>
            </w:pPr>
            <w:r w:rsidRPr="009E7ADD">
              <w:rPr>
                <w:sz w:val="16"/>
                <w:szCs w:val="16"/>
              </w:rPr>
              <w:t xml:space="preserve">United States </w:t>
            </w:r>
          </w:p>
        </w:tc>
        <w:tc>
          <w:tcPr>
            <w:tcW w:w="1596" w:type="dxa"/>
            <w:shd w:val="clear" w:color="auto" w:fill="auto"/>
          </w:tcPr>
          <w:p w:rsidR="004F3DAC" w:rsidRPr="009E7ADD" w:rsidRDefault="004F3DAC" w:rsidP="003104C0">
            <w:pPr>
              <w:jc w:val="left"/>
              <w:rPr>
                <w:sz w:val="16"/>
                <w:szCs w:val="16"/>
              </w:rPr>
            </w:pPr>
            <w:r w:rsidRPr="009E7ADD">
              <w:rPr>
                <w:sz w:val="16"/>
                <w:szCs w:val="16"/>
              </w:rPr>
              <w:t>Australia; Canada; Chile; Costa Rica; European Union; Guatemala; Japan; Mexico; Norway; Singapore; Switzerland; Thailand</w:t>
            </w:r>
          </w:p>
        </w:tc>
        <w:tc>
          <w:tcPr>
            <w:tcW w:w="1298" w:type="dxa"/>
            <w:shd w:val="clear" w:color="auto" w:fill="auto"/>
          </w:tcPr>
          <w:p w:rsidR="004F3DAC" w:rsidRPr="009E7ADD" w:rsidRDefault="004F3DAC" w:rsidP="00ED7611">
            <w:pPr>
              <w:rPr>
                <w:sz w:val="16"/>
                <w:szCs w:val="16"/>
              </w:rPr>
            </w:pPr>
            <w:r w:rsidRPr="009E7ADD">
              <w:rPr>
                <w:sz w:val="16"/>
                <w:szCs w:val="16"/>
              </w:rPr>
              <w:t>01/03/2004</w:t>
            </w:r>
          </w:p>
        </w:tc>
        <w:tc>
          <w:tcPr>
            <w:tcW w:w="1420" w:type="dxa"/>
            <w:shd w:val="clear" w:color="auto" w:fill="auto"/>
          </w:tcPr>
          <w:p w:rsidR="004F3DAC" w:rsidRPr="009E7ADD" w:rsidRDefault="004F3DAC" w:rsidP="00ED7611">
            <w:pPr>
              <w:jc w:val="center"/>
              <w:rPr>
                <w:sz w:val="16"/>
                <w:szCs w:val="16"/>
              </w:rPr>
            </w:pPr>
            <w:r w:rsidRPr="009E7ADD">
              <w:rPr>
                <w:sz w:val="16"/>
                <w:szCs w:val="16"/>
                <w:lang w:val="fr-CH"/>
              </w:rPr>
              <w:t>5</w:t>
            </w:r>
          </w:p>
        </w:tc>
      </w:tr>
      <w:tr w:rsidR="004F3DAC" w:rsidRPr="009E7ADD" w:rsidTr="00ED7611">
        <w:tc>
          <w:tcPr>
            <w:tcW w:w="561" w:type="dxa"/>
            <w:shd w:val="clear" w:color="auto" w:fill="C9DED4"/>
          </w:tcPr>
          <w:p w:rsidR="004F3DAC" w:rsidRPr="009E7ADD" w:rsidRDefault="004F3DAC" w:rsidP="00ED7611">
            <w:pPr>
              <w:rPr>
                <w:sz w:val="16"/>
                <w:szCs w:val="16"/>
              </w:rPr>
            </w:pPr>
            <w:r w:rsidRPr="009E7ADD">
              <w:rPr>
                <w:sz w:val="16"/>
                <w:szCs w:val="16"/>
              </w:rPr>
              <w:t>193</w:t>
            </w:r>
          </w:p>
        </w:tc>
        <w:tc>
          <w:tcPr>
            <w:tcW w:w="1691" w:type="dxa"/>
            <w:shd w:val="clear" w:color="auto" w:fill="C9DED4"/>
          </w:tcPr>
          <w:p w:rsidR="004F3DAC" w:rsidRPr="009E7ADD" w:rsidRDefault="004F3DAC" w:rsidP="003104C0">
            <w:pPr>
              <w:jc w:val="left"/>
              <w:rPr>
                <w:sz w:val="16"/>
                <w:szCs w:val="16"/>
              </w:rPr>
            </w:pPr>
            <w:r w:rsidRPr="009E7ADD">
              <w:rPr>
                <w:sz w:val="16"/>
                <w:szCs w:val="16"/>
              </w:rPr>
              <w:t>General import restrictions due to BSE</w:t>
            </w:r>
          </w:p>
        </w:tc>
        <w:tc>
          <w:tcPr>
            <w:tcW w:w="1305" w:type="dxa"/>
            <w:shd w:val="clear" w:color="auto" w:fill="C9DED4"/>
          </w:tcPr>
          <w:p w:rsidR="004F3DAC" w:rsidRPr="009E7ADD" w:rsidRDefault="004F3DAC" w:rsidP="00ED7611">
            <w:pPr>
              <w:rPr>
                <w:sz w:val="16"/>
                <w:szCs w:val="16"/>
              </w:rPr>
            </w:pPr>
          </w:p>
        </w:tc>
        <w:tc>
          <w:tcPr>
            <w:tcW w:w="1371" w:type="dxa"/>
            <w:shd w:val="clear" w:color="auto" w:fill="C9DED4"/>
          </w:tcPr>
          <w:p w:rsidR="00765A60" w:rsidRPr="009E7ADD" w:rsidRDefault="004F3DAC" w:rsidP="00ED7611">
            <w:pPr>
              <w:rPr>
                <w:sz w:val="16"/>
                <w:szCs w:val="16"/>
              </w:rPr>
            </w:pPr>
            <w:r w:rsidRPr="009E7ADD">
              <w:rPr>
                <w:sz w:val="16"/>
                <w:szCs w:val="16"/>
              </w:rPr>
              <w:t xml:space="preserve">European Union; </w:t>
            </w:r>
          </w:p>
          <w:p w:rsidR="004F3DAC" w:rsidRPr="009E7ADD" w:rsidRDefault="004F3DAC" w:rsidP="00ED7611">
            <w:pPr>
              <w:rPr>
                <w:sz w:val="16"/>
                <w:szCs w:val="16"/>
              </w:rPr>
            </w:pPr>
            <w:r w:rsidRPr="009E7ADD">
              <w:rPr>
                <w:sz w:val="16"/>
                <w:szCs w:val="16"/>
              </w:rPr>
              <w:t xml:space="preserve">United States </w:t>
            </w:r>
          </w:p>
        </w:tc>
        <w:tc>
          <w:tcPr>
            <w:tcW w:w="1596" w:type="dxa"/>
            <w:shd w:val="clear" w:color="auto" w:fill="C9DED4"/>
          </w:tcPr>
          <w:p w:rsidR="004F3DAC" w:rsidRPr="009E7ADD" w:rsidRDefault="004F3DAC" w:rsidP="003104C0">
            <w:pPr>
              <w:jc w:val="left"/>
              <w:rPr>
                <w:sz w:val="16"/>
                <w:szCs w:val="16"/>
              </w:rPr>
            </w:pPr>
            <w:r w:rsidRPr="009E7ADD">
              <w:rPr>
                <w:sz w:val="16"/>
                <w:szCs w:val="16"/>
              </w:rPr>
              <w:t>Canada; Switzerland; Uruguay</w:t>
            </w:r>
          </w:p>
        </w:tc>
        <w:tc>
          <w:tcPr>
            <w:tcW w:w="1298" w:type="dxa"/>
            <w:shd w:val="clear" w:color="auto" w:fill="C9DED4"/>
          </w:tcPr>
          <w:p w:rsidR="004F3DAC" w:rsidRPr="009E7ADD" w:rsidRDefault="004F3DAC" w:rsidP="00ED7611">
            <w:pPr>
              <w:rPr>
                <w:sz w:val="16"/>
                <w:szCs w:val="16"/>
              </w:rPr>
            </w:pPr>
            <w:r w:rsidRPr="009E7ADD">
              <w:rPr>
                <w:sz w:val="16"/>
                <w:szCs w:val="16"/>
              </w:rPr>
              <w:t>01/06/2004</w:t>
            </w:r>
          </w:p>
        </w:tc>
        <w:tc>
          <w:tcPr>
            <w:tcW w:w="1420" w:type="dxa"/>
            <w:shd w:val="clear" w:color="auto" w:fill="C9DED4"/>
          </w:tcPr>
          <w:p w:rsidR="004F3DAC" w:rsidRPr="009E7ADD" w:rsidRDefault="004F3DAC" w:rsidP="00ED7611">
            <w:pPr>
              <w:jc w:val="center"/>
              <w:rPr>
                <w:sz w:val="16"/>
                <w:szCs w:val="16"/>
              </w:rPr>
            </w:pPr>
            <w:r w:rsidRPr="009E7ADD">
              <w:rPr>
                <w:sz w:val="16"/>
                <w:szCs w:val="16"/>
                <w:lang w:val="fr-CH"/>
              </w:rPr>
              <w:t>32</w:t>
            </w:r>
          </w:p>
        </w:tc>
      </w:tr>
      <w:tr w:rsidR="004F3DAC" w:rsidRPr="009E7ADD" w:rsidTr="00ED7611">
        <w:tc>
          <w:tcPr>
            <w:tcW w:w="561" w:type="dxa"/>
            <w:shd w:val="clear" w:color="auto" w:fill="auto"/>
          </w:tcPr>
          <w:p w:rsidR="004F3DAC" w:rsidRPr="009E7ADD" w:rsidRDefault="004F3DAC" w:rsidP="00ED7611">
            <w:pPr>
              <w:rPr>
                <w:sz w:val="16"/>
                <w:szCs w:val="16"/>
              </w:rPr>
            </w:pPr>
            <w:r w:rsidRPr="009E7ADD">
              <w:rPr>
                <w:sz w:val="16"/>
                <w:szCs w:val="16"/>
              </w:rPr>
              <w:t>271</w:t>
            </w:r>
          </w:p>
        </w:tc>
        <w:tc>
          <w:tcPr>
            <w:tcW w:w="1691" w:type="dxa"/>
            <w:shd w:val="clear" w:color="auto" w:fill="auto"/>
          </w:tcPr>
          <w:p w:rsidR="004F3DAC" w:rsidRPr="009E7ADD" w:rsidRDefault="004F3DAC" w:rsidP="003104C0">
            <w:pPr>
              <w:jc w:val="left"/>
              <w:rPr>
                <w:sz w:val="16"/>
                <w:szCs w:val="16"/>
              </w:rPr>
            </w:pPr>
            <w:r w:rsidRPr="009E7ADD">
              <w:rPr>
                <w:sz w:val="16"/>
                <w:szCs w:val="16"/>
              </w:rPr>
              <w:t>Restrictions on imports of swine meat</w:t>
            </w:r>
          </w:p>
        </w:tc>
        <w:tc>
          <w:tcPr>
            <w:tcW w:w="1305" w:type="dxa"/>
            <w:shd w:val="clear" w:color="auto" w:fill="auto"/>
          </w:tcPr>
          <w:p w:rsidR="004F3DAC" w:rsidRPr="009E7ADD" w:rsidRDefault="004F3DAC" w:rsidP="00ED7611">
            <w:pPr>
              <w:rPr>
                <w:sz w:val="16"/>
                <w:szCs w:val="16"/>
              </w:rPr>
            </w:pPr>
            <w:r w:rsidRPr="009E7ADD">
              <w:rPr>
                <w:sz w:val="16"/>
                <w:szCs w:val="16"/>
              </w:rPr>
              <w:t>Mexico</w:t>
            </w:r>
          </w:p>
        </w:tc>
        <w:tc>
          <w:tcPr>
            <w:tcW w:w="1371" w:type="dxa"/>
            <w:shd w:val="clear" w:color="auto" w:fill="auto"/>
          </w:tcPr>
          <w:p w:rsidR="004F3DAC" w:rsidRPr="009E7ADD" w:rsidRDefault="004F3DAC" w:rsidP="00ED7611">
            <w:pPr>
              <w:rPr>
                <w:sz w:val="16"/>
                <w:szCs w:val="16"/>
              </w:rPr>
            </w:pPr>
            <w:r w:rsidRPr="009E7ADD">
              <w:rPr>
                <w:sz w:val="16"/>
                <w:szCs w:val="16"/>
              </w:rPr>
              <w:t>Brazil</w:t>
            </w:r>
          </w:p>
        </w:tc>
        <w:tc>
          <w:tcPr>
            <w:tcW w:w="1596" w:type="dxa"/>
            <w:shd w:val="clear" w:color="auto" w:fill="auto"/>
          </w:tcPr>
          <w:p w:rsidR="004F3DAC" w:rsidRPr="009E7ADD" w:rsidRDefault="004F3DAC" w:rsidP="003104C0">
            <w:pPr>
              <w:jc w:val="left"/>
              <w:rPr>
                <w:sz w:val="16"/>
                <w:szCs w:val="16"/>
              </w:rPr>
            </w:pPr>
          </w:p>
        </w:tc>
        <w:tc>
          <w:tcPr>
            <w:tcW w:w="1298" w:type="dxa"/>
            <w:shd w:val="clear" w:color="auto" w:fill="auto"/>
          </w:tcPr>
          <w:p w:rsidR="004F3DAC" w:rsidRPr="009E7ADD" w:rsidRDefault="004F3DAC" w:rsidP="00ED7611">
            <w:pPr>
              <w:rPr>
                <w:sz w:val="16"/>
                <w:szCs w:val="16"/>
              </w:rPr>
            </w:pPr>
            <w:r w:rsidRPr="009E7ADD">
              <w:rPr>
                <w:sz w:val="16"/>
                <w:szCs w:val="16"/>
              </w:rPr>
              <w:t>24/06/2008</w:t>
            </w:r>
          </w:p>
        </w:tc>
        <w:tc>
          <w:tcPr>
            <w:tcW w:w="1420" w:type="dxa"/>
            <w:shd w:val="clear" w:color="auto" w:fill="auto"/>
          </w:tcPr>
          <w:p w:rsidR="004F3DAC" w:rsidRPr="009E7ADD" w:rsidRDefault="004F3DAC" w:rsidP="00ED7611">
            <w:pPr>
              <w:jc w:val="center"/>
              <w:rPr>
                <w:sz w:val="16"/>
                <w:szCs w:val="16"/>
              </w:rPr>
            </w:pPr>
            <w:r w:rsidRPr="009E7ADD">
              <w:rPr>
                <w:sz w:val="16"/>
                <w:szCs w:val="16"/>
              </w:rPr>
              <w:t>3</w:t>
            </w:r>
          </w:p>
        </w:tc>
      </w:tr>
      <w:tr w:rsidR="004F3DAC" w:rsidRPr="009E7ADD" w:rsidTr="00ED7611">
        <w:tc>
          <w:tcPr>
            <w:tcW w:w="561" w:type="dxa"/>
            <w:shd w:val="clear" w:color="auto" w:fill="C9DED4"/>
          </w:tcPr>
          <w:p w:rsidR="004F3DAC" w:rsidRPr="009E7ADD" w:rsidRDefault="004F3DAC" w:rsidP="00C20998">
            <w:pPr>
              <w:keepNext/>
              <w:rPr>
                <w:sz w:val="16"/>
                <w:szCs w:val="16"/>
              </w:rPr>
            </w:pPr>
            <w:r w:rsidRPr="009E7ADD">
              <w:rPr>
                <w:sz w:val="16"/>
                <w:szCs w:val="16"/>
              </w:rPr>
              <w:t>382</w:t>
            </w:r>
          </w:p>
        </w:tc>
        <w:tc>
          <w:tcPr>
            <w:tcW w:w="1691" w:type="dxa"/>
            <w:shd w:val="clear" w:color="auto" w:fill="C9DED4"/>
          </w:tcPr>
          <w:p w:rsidR="004F3DAC" w:rsidRPr="009E7ADD" w:rsidRDefault="004F3DAC" w:rsidP="00C20998">
            <w:pPr>
              <w:keepNext/>
              <w:jc w:val="left"/>
              <w:rPr>
                <w:sz w:val="16"/>
                <w:szCs w:val="16"/>
              </w:rPr>
            </w:pPr>
            <w:r w:rsidRPr="009E7ADD">
              <w:rPr>
                <w:sz w:val="16"/>
                <w:szCs w:val="16"/>
              </w:rPr>
              <w:t>European Union revised proposal for categorization of compounds as endocrine disruptors</w:t>
            </w:r>
          </w:p>
        </w:tc>
        <w:tc>
          <w:tcPr>
            <w:tcW w:w="1305" w:type="dxa"/>
            <w:shd w:val="clear" w:color="auto" w:fill="C9DED4"/>
          </w:tcPr>
          <w:p w:rsidR="004F3DAC" w:rsidRPr="009E7ADD" w:rsidRDefault="004F3DAC" w:rsidP="00C20998">
            <w:pPr>
              <w:keepNext/>
              <w:rPr>
                <w:sz w:val="16"/>
                <w:szCs w:val="16"/>
              </w:rPr>
            </w:pPr>
            <w:r w:rsidRPr="009E7ADD">
              <w:rPr>
                <w:sz w:val="16"/>
                <w:szCs w:val="16"/>
              </w:rPr>
              <w:t>European Union</w:t>
            </w:r>
          </w:p>
        </w:tc>
        <w:tc>
          <w:tcPr>
            <w:tcW w:w="1371" w:type="dxa"/>
            <w:shd w:val="clear" w:color="auto" w:fill="C9DED4"/>
          </w:tcPr>
          <w:p w:rsidR="00765A60" w:rsidRPr="009E7ADD" w:rsidRDefault="004F3DAC" w:rsidP="00C20998">
            <w:pPr>
              <w:keepNext/>
              <w:rPr>
                <w:sz w:val="16"/>
                <w:szCs w:val="16"/>
              </w:rPr>
            </w:pPr>
            <w:r w:rsidRPr="009E7ADD">
              <w:rPr>
                <w:sz w:val="16"/>
                <w:szCs w:val="16"/>
              </w:rPr>
              <w:t xml:space="preserve">Argentina; China; </w:t>
            </w:r>
          </w:p>
          <w:p w:rsidR="004F3DAC" w:rsidRPr="009E7ADD" w:rsidRDefault="004F3DAC" w:rsidP="00C20998">
            <w:pPr>
              <w:keepNext/>
              <w:rPr>
                <w:sz w:val="16"/>
                <w:szCs w:val="16"/>
              </w:rPr>
            </w:pPr>
            <w:r w:rsidRPr="009E7ADD">
              <w:rPr>
                <w:sz w:val="16"/>
                <w:szCs w:val="16"/>
              </w:rPr>
              <w:t xml:space="preserve">United States </w:t>
            </w:r>
          </w:p>
        </w:tc>
        <w:tc>
          <w:tcPr>
            <w:tcW w:w="1596" w:type="dxa"/>
            <w:shd w:val="clear" w:color="auto" w:fill="C9DED4"/>
          </w:tcPr>
          <w:p w:rsidR="004F3DAC" w:rsidRPr="009E7ADD" w:rsidRDefault="004F3DAC" w:rsidP="00C20998">
            <w:pPr>
              <w:keepNext/>
              <w:jc w:val="left"/>
              <w:rPr>
                <w:sz w:val="16"/>
                <w:szCs w:val="16"/>
              </w:rPr>
            </w:pPr>
            <w:r w:rsidRPr="009E7ADD">
              <w:rPr>
                <w:sz w:val="16"/>
                <w:szCs w:val="16"/>
              </w:rPr>
              <w:t>Australia; Benin; Brazil; Burkina Faso; Burundi; Canada; Central African Republic; Chile; Colombia; Costa Rica; Dominican Republic; Ecuador; Egypt; The Gambia; Guatemala; Guinea; India; Indonesia; Jamaica; Kenya; Madagascar; Malaysia; Mexico; New Zealand; Nigeria; Pakistan; Paraguay; Peru; Philippines; Senegal; Sierra Leone; South Africa; Chinese Taipei; Thailand; Togo; Uruguay; Viet Nam; Zambia</w:t>
            </w:r>
          </w:p>
        </w:tc>
        <w:tc>
          <w:tcPr>
            <w:tcW w:w="1298" w:type="dxa"/>
            <w:shd w:val="clear" w:color="auto" w:fill="C9DED4"/>
          </w:tcPr>
          <w:p w:rsidR="004F3DAC" w:rsidRPr="009E7ADD" w:rsidRDefault="004F3DAC" w:rsidP="00C20998">
            <w:pPr>
              <w:keepNext/>
              <w:rPr>
                <w:sz w:val="16"/>
                <w:szCs w:val="16"/>
              </w:rPr>
            </w:pPr>
            <w:r w:rsidRPr="009E7ADD">
              <w:rPr>
                <w:sz w:val="16"/>
                <w:szCs w:val="16"/>
              </w:rPr>
              <w:t>25/03/2014</w:t>
            </w:r>
          </w:p>
        </w:tc>
        <w:tc>
          <w:tcPr>
            <w:tcW w:w="1420" w:type="dxa"/>
            <w:shd w:val="clear" w:color="auto" w:fill="C9DED4"/>
          </w:tcPr>
          <w:p w:rsidR="004F3DAC" w:rsidRPr="009E7ADD" w:rsidRDefault="004F3DAC" w:rsidP="00C20998">
            <w:pPr>
              <w:keepNext/>
              <w:jc w:val="center"/>
              <w:rPr>
                <w:sz w:val="16"/>
                <w:szCs w:val="16"/>
              </w:rPr>
            </w:pPr>
            <w:r w:rsidRPr="009E7ADD">
              <w:rPr>
                <w:sz w:val="16"/>
                <w:szCs w:val="16"/>
                <w:lang w:val="fr-CH"/>
              </w:rPr>
              <w:t>10</w:t>
            </w:r>
          </w:p>
        </w:tc>
      </w:tr>
      <w:tr w:rsidR="004F3DAC" w:rsidRPr="009E7ADD" w:rsidTr="00ED7611">
        <w:tc>
          <w:tcPr>
            <w:tcW w:w="561" w:type="dxa"/>
            <w:shd w:val="clear" w:color="auto" w:fill="auto"/>
          </w:tcPr>
          <w:p w:rsidR="004F3DAC" w:rsidRPr="009E7ADD" w:rsidRDefault="004F3DAC" w:rsidP="00ED7611">
            <w:pPr>
              <w:rPr>
                <w:sz w:val="16"/>
                <w:szCs w:val="16"/>
              </w:rPr>
            </w:pPr>
            <w:r w:rsidRPr="009E7ADD">
              <w:rPr>
                <w:sz w:val="16"/>
                <w:szCs w:val="16"/>
              </w:rPr>
              <w:t>390</w:t>
            </w:r>
          </w:p>
        </w:tc>
        <w:tc>
          <w:tcPr>
            <w:tcW w:w="1691" w:type="dxa"/>
            <w:shd w:val="clear" w:color="auto" w:fill="auto"/>
          </w:tcPr>
          <w:p w:rsidR="004F3DAC" w:rsidRPr="009E7ADD" w:rsidRDefault="004F3DAC" w:rsidP="003104C0">
            <w:pPr>
              <w:jc w:val="left"/>
              <w:rPr>
                <w:sz w:val="16"/>
                <w:szCs w:val="16"/>
              </w:rPr>
            </w:pPr>
            <w:r w:rsidRPr="009E7ADD">
              <w:rPr>
                <w:sz w:val="16"/>
                <w:szCs w:val="16"/>
              </w:rPr>
              <w:t>The Russian Federation's import restrictions on processed fishery products from Estonia and Latvia</w:t>
            </w:r>
          </w:p>
        </w:tc>
        <w:tc>
          <w:tcPr>
            <w:tcW w:w="1305" w:type="dxa"/>
            <w:shd w:val="clear" w:color="auto" w:fill="auto"/>
          </w:tcPr>
          <w:p w:rsidR="004F3DAC" w:rsidRPr="009E7ADD" w:rsidRDefault="004F3DAC" w:rsidP="00ED7611">
            <w:pPr>
              <w:rPr>
                <w:sz w:val="16"/>
                <w:szCs w:val="16"/>
              </w:rPr>
            </w:pPr>
            <w:r w:rsidRPr="009E7ADD">
              <w:rPr>
                <w:sz w:val="16"/>
                <w:szCs w:val="16"/>
              </w:rPr>
              <w:t>Russian Federation</w:t>
            </w:r>
          </w:p>
        </w:tc>
        <w:tc>
          <w:tcPr>
            <w:tcW w:w="1371" w:type="dxa"/>
            <w:shd w:val="clear" w:color="auto" w:fill="auto"/>
          </w:tcPr>
          <w:p w:rsidR="004F3DAC" w:rsidRPr="009E7ADD" w:rsidRDefault="004F3DAC" w:rsidP="00ED7611">
            <w:pPr>
              <w:rPr>
                <w:sz w:val="16"/>
                <w:szCs w:val="16"/>
              </w:rPr>
            </w:pPr>
            <w:r w:rsidRPr="009E7ADD">
              <w:rPr>
                <w:sz w:val="16"/>
                <w:szCs w:val="16"/>
              </w:rPr>
              <w:t>European Union</w:t>
            </w:r>
          </w:p>
        </w:tc>
        <w:tc>
          <w:tcPr>
            <w:tcW w:w="1596" w:type="dxa"/>
            <w:shd w:val="clear" w:color="auto" w:fill="auto"/>
          </w:tcPr>
          <w:p w:rsidR="004F3DAC" w:rsidRPr="009E7ADD" w:rsidRDefault="004F3DAC" w:rsidP="003104C0">
            <w:pPr>
              <w:jc w:val="left"/>
              <w:rPr>
                <w:sz w:val="16"/>
                <w:szCs w:val="16"/>
              </w:rPr>
            </w:pPr>
          </w:p>
        </w:tc>
        <w:tc>
          <w:tcPr>
            <w:tcW w:w="1298" w:type="dxa"/>
            <w:shd w:val="clear" w:color="auto" w:fill="auto"/>
          </w:tcPr>
          <w:p w:rsidR="004F3DAC" w:rsidRPr="009E7ADD" w:rsidRDefault="004F3DAC" w:rsidP="00ED7611">
            <w:pPr>
              <w:rPr>
                <w:sz w:val="16"/>
                <w:szCs w:val="16"/>
              </w:rPr>
            </w:pPr>
            <w:r w:rsidRPr="009E7ADD">
              <w:rPr>
                <w:sz w:val="16"/>
                <w:szCs w:val="16"/>
              </w:rPr>
              <w:t>15/07/2015</w:t>
            </w:r>
          </w:p>
        </w:tc>
        <w:tc>
          <w:tcPr>
            <w:tcW w:w="1420" w:type="dxa"/>
            <w:shd w:val="clear" w:color="auto" w:fill="auto"/>
          </w:tcPr>
          <w:p w:rsidR="004F3DAC" w:rsidRPr="009E7ADD" w:rsidRDefault="004F3DAC" w:rsidP="00ED7611">
            <w:pPr>
              <w:jc w:val="center"/>
              <w:rPr>
                <w:sz w:val="16"/>
                <w:szCs w:val="16"/>
              </w:rPr>
            </w:pPr>
            <w:r w:rsidRPr="009E7ADD">
              <w:rPr>
                <w:sz w:val="16"/>
                <w:szCs w:val="16"/>
                <w:lang w:val="fr-CH"/>
              </w:rPr>
              <w:t>8</w:t>
            </w:r>
          </w:p>
        </w:tc>
      </w:tr>
      <w:tr w:rsidR="004F3DAC" w:rsidRPr="009E7ADD" w:rsidTr="00ED7611">
        <w:tc>
          <w:tcPr>
            <w:tcW w:w="561" w:type="dxa"/>
            <w:shd w:val="clear" w:color="auto" w:fill="C9DED4"/>
          </w:tcPr>
          <w:p w:rsidR="004F3DAC" w:rsidRPr="009E7ADD" w:rsidRDefault="004F3DAC" w:rsidP="004F3DAC">
            <w:pPr>
              <w:keepNext/>
              <w:rPr>
                <w:sz w:val="16"/>
                <w:szCs w:val="16"/>
              </w:rPr>
            </w:pPr>
            <w:r w:rsidRPr="009E7ADD">
              <w:rPr>
                <w:sz w:val="16"/>
                <w:szCs w:val="16"/>
              </w:rPr>
              <w:t>392</w:t>
            </w:r>
          </w:p>
        </w:tc>
        <w:tc>
          <w:tcPr>
            <w:tcW w:w="1691" w:type="dxa"/>
            <w:shd w:val="clear" w:color="auto" w:fill="C9DED4"/>
          </w:tcPr>
          <w:p w:rsidR="004F3DAC" w:rsidRPr="009E7ADD" w:rsidRDefault="004F3DAC" w:rsidP="003104C0">
            <w:pPr>
              <w:keepNext/>
              <w:jc w:val="left"/>
              <w:rPr>
                <w:sz w:val="16"/>
                <w:szCs w:val="16"/>
              </w:rPr>
            </w:pPr>
            <w:r w:rsidRPr="009E7ADD">
              <w:rPr>
                <w:sz w:val="16"/>
                <w:szCs w:val="16"/>
              </w:rPr>
              <w:t>China's import restrictions due to African swine fever</w:t>
            </w:r>
          </w:p>
        </w:tc>
        <w:tc>
          <w:tcPr>
            <w:tcW w:w="1305" w:type="dxa"/>
            <w:shd w:val="clear" w:color="auto" w:fill="C9DED4"/>
          </w:tcPr>
          <w:p w:rsidR="004F3DAC" w:rsidRPr="009E7ADD" w:rsidRDefault="004F3DAC" w:rsidP="004F3DAC">
            <w:pPr>
              <w:keepNext/>
              <w:rPr>
                <w:sz w:val="16"/>
                <w:szCs w:val="16"/>
              </w:rPr>
            </w:pPr>
            <w:r w:rsidRPr="009E7ADD">
              <w:rPr>
                <w:sz w:val="16"/>
                <w:szCs w:val="16"/>
              </w:rPr>
              <w:t>China</w:t>
            </w:r>
          </w:p>
        </w:tc>
        <w:tc>
          <w:tcPr>
            <w:tcW w:w="1371" w:type="dxa"/>
            <w:shd w:val="clear" w:color="auto" w:fill="C9DED4"/>
          </w:tcPr>
          <w:p w:rsidR="004F3DAC" w:rsidRPr="009E7ADD" w:rsidRDefault="004F3DAC" w:rsidP="004F3DAC">
            <w:pPr>
              <w:keepNext/>
              <w:rPr>
                <w:sz w:val="16"/>
                <w:szCs w:val="16"/>
              </w:rPr>
            </w:pPr>
            <w:r w:rsidRPr="009E7ADD">
              <w:rPr>
                <w:sz w:val="16"/>
                <w:szCs w:val="16"/>
              </w:rPr>
              <w:t>European Union</w:t>
            </w:r>
          </w:p>
        </w:tc>
        <w:tc>
          <w:tcPr>
            <w:tcW w:w="1596" w:type="dxa"/>
            <w:shd w:val="clear" w:color="auto" w:fill="C9DED4"/>
          </w:tcPr>
          <w:p w:rsidR="004F3DAC" w:rsidRPr="009E7ADD" w:rsidRDefault="004F3DAC" w:rsidP="003104C0">
            <w:pPr>
              <w:keepNext/>
              <w:jc w:val="left"/>
              <w:rPr>
                <w:sz w:val="16"/>
                <w:szCs w:val="16"/>
              </w:rPr>
            </w:pPr>
          </w:p>
        </w:tc>
        <w:tc>
          <w:tcPr>
            <w:tcW w:w="1298" w:type="dxa"/>
            <w:shd w:val="clear" w:color="auto" w:fill="C9DED4"/>
          </w:tcPr>
          <w:p w:rsidR="004F3DAC" w:rsidRPr="009E7ADD" w:rsidRDefault="004F3DAC" w:rsidP="004F3DAC">
            <w:pPr>
              <w:keepNext/>
              <w:rPr>
                <w:sz w:val="16"/>
                <w:szCs w:val="16"/>
              </w:rPr>
            </w:pPr>
            <w:r w:rsidRPr="009E7ADD">
              <w:rPr>
                <w:sz w:val="16"/>
                <w:szCs w:val="16"/>
              </w:rPr>
              <w:t>15/07/2015</w:t>
            </w:r>
          </w:p>
        </w:tc>
        <w:tc>
          <w:tcPr>
            <w:tcW w:w="1420" w:type="dxa"/>
            <w:shd w:val="clear" w:color="auto" w:fill="C9DED4"/>
          </w:tcPr>
          <w:p w:rsidR="004F3DAC" w:rsidRPr="009E7ADD" w:rsidRDefault="004F3DAC" w:rsidP="004F3DAC">
            <w:pPr>
              <w:keepNext/>
              <w:jc w:val="center"/>
              <w:rPr>
                <w:sz w:val="16"/>
                <w:szCs w:val="16"/>
              </w:rPr>
            </w:pPr>
            <w:r w:rsidRPr="009E7ADD">
              <w:rPr>
                <w:sz w:val="16"/>
                <w:szCs w:val="16"/>
                <w:lang w:val="fr-CH"/>
              </w:rPr>
              <w:t>8</w:t>
            </w:r>
          </w:p>
        </w:tc>
      </w:tr>
      <w:tr w:rsidR="004F3DAC" w:rsidRPr="009E7ADD" w:rsidTr="00ED7611">
        <w:tc>
          <w:tcPr>
            <w:tcW w:w="561" w:type="dxa"/>
            <w:shd w:val="clear" w:color="auto" w:fill="auto"/>
          </w:tcPr>
          <w:p w:rsidR="004F3DAC" w:rsidRPr="009E7ADD" w:rsidRDefault="004F3DAC" w:rsidP="00ED7611">
            <w:pPr>
              <w:rPr>
                <w:sz w:val="16"/>
                <w:szCs w:val="16"/>
              </w:rPr>
            </w:pPr>
            <w:r w:rsidRPr="009E7ADD">
              <w:rPr>
                <w:sz w:val="16"/>
                <w:szCs w:val="16"/>
              </w:rPr>
              <w:t>393</w:t>
            </w:r>
          </w:p>
        </w:tc>
        <w:tc>
          <w:tcPr>
            <w:tcW w:w="1691" w:type="dxa"/>
            <w:shd w:val="clear" w:color="auto" w:fill="auto"/>
          </w:tcPr>
          <w:p w:rsidR="004F3DAC" w:rsidRPr="009E7ADD" w:rsidRDefault="00BF6F1F" w:rsidP="003104C0">
            <w:pPr>
              <w:jc w:val="left"/>
              <w:rPr>
                <w:sz w:val="16"/>
                <w:szCs w:val="16"/>
              </w:rPr>
            </w:pPr>
            <w:r w:rsidRPr="009E7ADD">
              <w:rPr>
                <w:sz w:val="16"/>
                <w:szCs w:val="16"/>
              </w:rPr>
              <w:t xml:space="preserve">Republic of </w:t>
            </w:r>
            <w:r w:rsidR="004F3DAC" w:rsidRPr="009E7ADD">
              <w:rPr>
                <w:sz w:val="16"/>
                <w:szCs w:val="16"/>
              </w:rPr>
              <w:t>Korea's import restrictions due to African swine fever</w:t>
            </w:r>
          </w:p>
        </w:tc>
        <w:tc>
          <w:tcPr>
            <w:tcW w:w="1305" w:type="dxa"/>
            <w:shd w:val="clear" w:color="auto" w:fill="auto"/>
          </w:tcPr>
          <w:p w:rsidR="004F3DAC" w:rsidRPr="009E7ADD" w:rsidRDefault="004F3DAC" w:rsidP="00ED7611">
            <w:pPr>
              <w:rPr>
                <w:sz w:val="16"/>
                <w:szCs w:val="16"/>
              </w:rPr>
            </w:pPr>
            <w:r w:rsidRPr="009E7ADD">
              <w:rPr>
                <w:sz w:val="16"/>
                <w:szCs w:val="16"/>
              </w:rPr>
              <w:t>Korea, Republic of</w:t>
            </w:r>
          </w:p>
        </w:tc>
        <w:tc>
          <w:tcPr>
            <w:tcW w:w="1371" w:type="dxa"/>
            <w:shd w:val="clear" w:color="auto" w:fill="auto"/>
          </w:tcPr>
          <w:p w:rsidR="004F3DAC" w:rsidRPr="009E7ADD" w:rsidRDefault="004F3DAC" w:rsidP="00ED7611">
            <w:pPr>
              <w:rPr>
                <w:sz w:val="16"/>
                <w:szCs w:val="16"/>
              </w:rPr>
            </w:pPr>
            <w:r w:rsidRPr="009E7ADD">
              <w:rPr>
                <w:sz w:val="16"/>
                <w:szCs w:val="16"/>
              </w:rPr>
              <w:t>European Union</w:t>
            </w:r>
          </w:p>
        </w:tc>
        <w:tc>
          <w:tcPr>
            <w:tcW w:w="1596" w:type="dxa"/>
            <w:shd w:val="clear" w:color="auto" w:fill="auto"/>
          </w:tcPr>
          <w:p w:rsidR="004F3DAC" w:rsidRPr="009E7ADD" w:rsidRDefault="004F3DAC" w:rsidP="003104C0">
            <w:pPr>
              <w:jc w:val="left"/>
              <w:rPr>
                <w:sz w:val="16"/>
                <w:szCs w:val="16"/>
              </w:rPr>
            </w:pPr>
          </w:p>
        </w:tc>
        <w:tc>
          <w:tcPr>
            <w:tcW w:w="1298" w:type="dxa"/>
            <w:shd w:val="clear" w:color="auto" w:fill="auto"/>
          </w:tcPr>
          <w:p w:rsidR="004F3DAC" w:rsidRPr="009E7ADD" w:rsidRDefault="004F3DAC" w:rsidP="00ED7611">
            <w:pPr>
              <w:rPr>
                <w:sz w:val="16"/>
                <w:szCs w:val="16"/>
              </w:rPr>
            </w:pPr>
            <w:r w:rsidRPr="009E7ADD">
              <w:rPr>
                <w:sz w:val="16"/>
                <w:szCs w:val="16"/>
              </w:rPr>
              <w:t>15/07/2015</w:t>
            </w:r>
          </w:p>
        </w:tc>
        <w:tc>
          <w:tcPr>
            <w:tcW w:w="1420" w:type="dxa"/>
            <w:shd w:val="clear" w:color="auto" w:fill="auto"/>
          </w:tcPr>
          <w:p w:rsidR="004F3DAC" w:rsidRPr="009E7ADD" w:rsidRDefault="004F3DAC" w:rsidP="00ED7611">
            <w:pPr>
              <w:jc w:val="center"/>
              <w:rPr>
                <w:sz w:val="16"/>
                <w:szCs w:val="16"/>
              </w:rPr>
            </w:pPr>
            <w:r w:rsidRPr="009E7ADD">
              <w:rPr>
                <w:sz w:val="16"/>
                <w:szCs w:val="16"/>
                <w:lang w:val="fr-CH"/>
              </w:rPr>
              <w:t>8</w:t>
            </w:r>
          </w:p>
        </w:tc>
      </w:tr>
      <w:tr w:rsidR="004F3DAC" w:rsidRPr="009E7ADD" w:rsidTr="00ED7611">
        <w:tc>
          <w:tcPr>
            <w:tcW w:w="561" w:type="dxa"/>
            <w:shd w:val="clear" w:color="auto" w:fill="C9DED4"/>
          </w:tcPr>
          <w:p w:rsidR="004F3DAC" w:rsidRPr="009E7ADD" w:rsidRDefault="004F3DAC" w:rsidP="00ED7611">
            <w:pPr>
              <w:rPr>
                <w:sz w:val="16"/>
                <w:szCs w:val="16"/>
              </w:rPr>
            </w:pPr>
            <w:r w:rsidRPr="009E7ADD">
              <w:rPr>
                <w:sz w:val="16"/>
                <w:szCs w:val="16"/>
              </w:rPr>
              <w:t>395</w:t>
            </w:r>
          </w:p>
        </w:tc>
        <w:tc>
          <w:tcPr>
            <w:tcW w:w="1691" w:type="dxa"/>
            <w:shd w:val="clear" w:color="auto" w:fill="C9DED4"/>
          </w:tcPr>
          <w:p w:rsidR="004F3DAC" w:rsidRPr="009E7ADD" w:rsidRDefault="004F3DAC" w:rsidP="003104C0">
            <w:pPr>
              <w:jc w:val="left"/>
              <w:rPr>
                <w:sz w:val="16"/>
                <w:szCs w:val="16"/>
              </w:rPr>
            </w:pPr>
            <w:r w:rsidRPr="009E7ADD">
              <w:rPr>
                <w:sz w:val="16"/>
                <w:szCs w:val="16"/>
              </w:rPr>
              <w:t>China's proposed amendments to the implementation regulations on safety assessment of agricultural GMOs</w:t>
            </w:r>
          </w:p>
        </w:tc>
        <w:tc>
          <w:tcPr>
            <w:tcW w:w="1305" w:type="dxa"/>
            <w:shd w:val="clear" w:color="auto" w:fill="C9DED4"/>
          </w:tcPr>
          <w:p w:rsidR="004F3DAC" w:rsidRPr="009E7ADD" w:rsidRDefault="004F3DAC" w:rsidP="00ED7611">
            <w:pPr>
              <w:rPr>
                <w:sz w:val="16"/>
                <w:szCs w:val="16"/>
              </w:rPr>
            </w:pPr>
            <w:r w:rsidRPr="009E7ADD">
              <w:rPr>
                <w:sz w:val="16"/>
                <w:szCs w:val="16"/>
              </w:rPr>
              <w:t>China</w:t>
            </w:r>
          </w:p>
        </w:tc>
        <w:tc>
          <w:tcPr>
            <w:tcW w:w="1371" w:type="dxa"/>
            <w:shd w:val="clear" w:color="auto" w:fill="C9DED4"/>
          </w:tcPr>
          <w:p w:rsidR="004F3DAC" w:rsidRPr="009E7ADD" w:rsidRDefault="004F3DAC" w:rsidP="00ED7611">
            <w:pPr>
              <w:rPr>
                <w:sz w:val="16"/>
                <w:szCs w:val="16"/>
              </w:rPr>
            </w:pPr>
            <w:r w:rsidRPr="009E7ADD">
              <w:rPr>
                <w:sz w:val="16"/>
                <w:szCs w:val="16"/>
              </w:rPr>
              <w:t xml:space="preserve">Paraguay; United States </w:t>
            </w:r>
          </w:p>
        </w:tc>
        <w:tc>
          <w:tcPr>
            <w:tcW w:w="1596" w:type="dxa"/>
            <w:shd w:val="clear" w:color="auto" w:fill="C9DED4"/>
          </w:tcPr>
          <w:p w:rsidR="004F3DAC" w:rsidRPr="009E7ADD" w:rsidRDefault="004F3DAC" w:rsidP="003104C0">
            <w:pPr>
              <w:jc w:val="left"/>
              <w:rPr>
                <w:sz w:val="16"/>
                <w:szCs w:val="16"/>
              </w:rPr>
            </w:pPr>
          </w:p>
        </w:tc>
        <w:tc>
          <w:tcPr>
            <w:tcW w:w="1298" w:type="dxa"/>
            <w:shd w:val="clear" w:color="auto" w:fill="C9DED4"/>
          </w:tcPr>
          <w:p w:rsidR="004F3DAC" w:rsidRPr="009E7ADD" w:rsidRDefault="004F3DAC" w:rsidP="00ED7611">
            <w:pPr>
              <w:rPr>
                <w:sz w:val="16"/>
                <w:szCs w:val="16"/>
              </w:rPr>
            </w:pPr>
            <w:r w:rsidRPr="009E7ADD">
              <w:rPr>
                <w:sz w:val="16"/>
                <w:szCs w:val="16"/>
              </w:rPr>
              <w:t>15/07/2015</w:t>
            </w:r>
          </w:p>
        </w:tc>
        <w:tc>
          <w:tcPr>
            <w:tcW w:w="1420" w:type="dxa"/>
            <w:shd w:val="clear" w:color="auto" w:fill="C9DED4"/>
          </w:tcPr>
          <w:p w:rsidR="004F3DAC" w:rsidRPr="009E7ADD" w:rsidRDefault="004F3DAC" w:rsidP="00ED7611">
            <w:pPr>
              <w:jc w:val="center"/>
              <w:rPr>
                <w:sz w:val="16"/>
                <w:szCs w:val="16"/>
              </w:rPr>
            </w:pPr>
            <w:r w:rsidRPr="009E7ADD">
              <w:rPr>
                <w:sz w:val="16"/>
                <w:szCs w:val="16"/>
              </w:rPr>
              <w:t>6</w:t>
            </w:r>
          </w:p>
        </w:tc>
      </w:tr>
      <w:tr w:rsidR="004F3DAC" w:rsidRPr="009E7ADD" w:rsidTr="00ED7611">
        <w:tc>
          <w:tcPr>
            <w:tcW w:w="561" w:type="dxa"/>
            <w:shd w:val="clear" w:color="auto" w:fill="auto"/>
          </w:tcPr>
          <w:p w:rsidR="004F3DAC" w:rsidRPr="009E7ADD" w:rsidRDefault="004F3DAC" w:rsidP="00ED7611">
            <w:pPr>
              <w:rPr>
                <w:sz w:val="16"/>
                <w:szCs w:val="16"/>
              </w:rPr>
            </w:pPr>
            <w:r w:rsidRPr="009E7ADD">
              <w:rPr>
                <w:sz w:val="16"/>
                <w:szCs w:val="16"/>
              </w:rPr>
              <w:t>406</w:t>
            </w:r>
          </w:p>
        </w:tc>
        <w:tc>
          <w:tcPr>
            <w:tcW w:w="1691" w:type="dxa"/>
            <w:shd w:val="clear" w:color="auto" w:fill="auto"/>
          </w:tcPr>
          <w:p w:rsidR="004F3DAC" w:rsidRPr="009E7ADD" w:rsidRDefault="004F3DAC" w:rsidP="003104C0">
            <w:pPr>
              <w:jc w:val="left"/>
              <w:rPr>
                <w:sz w:val="16"/>
                <w:szCs w:val="16"/>
              </w:rPr>
            </w:pPr>
            <w:r w:rsidRPr="009E7ADD">
              <w:rPr>
                <w:sz w:val="16"/>
                <w:szCs w:val="16"/>
              </w:rPr>
              <w:t>China's import restrictions due to Highly Pathogenic Avian Influenza</w:t>
            </w:r>
          </w:p>
        </w:tc>
        <w:tc>
          <w:tcPr>
            <w:tcW w:w="1305" w:type="dxa"/>
            <w:shd w:val="clear" w:color="auto" w:fill="auto"/>
          </w:tcPr>
          <w:p w:rsidR="004F3DAC" w:rsidRPr="009E7ADD" w:rsidRDefault="004F3DAC" w:rsidP="00ED7611">
            <w:pPr>
              <w:rPr>
                <w:sz w:val="16"/>
                <w:szCs w:val="16"/>
              </w:rPr>
            </w:pPr>
            <w:r w:rsidRPr="009E7ADD">
              <w:rPr>
                <w:sz w:val="16"/>
                <w:szCs w:val="16"/>
              </w:rPr>
              <w:t>China</w:t>
            </w:r>
          </w:p>
        </w:tc>
        <w:tc>
          <w:tcPr>
            <w:tcW w:w="1371" w:type="dxa"/>
            <w:shd w:val="clear" w:color="auto" w:fill="auto"/>
          </w:tcPr>
          <w:p w:rsidR="004F3DAC" w:rsidRPr="009E7ADD" w:rsidRDefault="004F3DAC" w:rsidP="00ED7611">
            <w:pPr>
              <w:rPr>
                <w:sz w:val="16"/>
                <w:szCs w:val="16"/>
              </w:rPr>
            </w:pPr>
            <w:r w:rsidRPr="009E7ADD">
              <w:rPr>
                <w:sz w:val="16"/>
                <w:szCs w:val="16"/>
              </w:rPr>
              <w:t xml:space="preserve">European Union; United States </w:t>
            </w:r>
          </w:p>
        </w:tc>
        <w:tc>
          <w:tcPr>
            <w:tcW w:w="1596" w:type="dxa"/>
            <w:shd w:val="clear" w:color="auto" w:fill="auto"/>
          </w:tcPr>
          <w:p w:rsidR="004F3DAC" w:rsidRPr="009E7ADD" w:rsidRDefault="004F3DAC" w:rsidP="003104C0">
            <w:pPr>
              <w:jc w:val="left"/>
              <w:rPr>
                <w:sz w:val="16"/>
                <w:szCs w:val="16"/>
              </w:rPr>
            </w:pPr>
          </w:p>
        </w:tc>
        <w:tc>
          <w:tcPr>
            <w:tcW w:w="1298" w:type="dxa"/>
            <w:shd w:val="clear" w:color="auto" w:fill="auto"/>
          </w:tcPr>
          <w:p w:rsidR="004F3DAC" w:rsidRPr="009E7ADD" w:rsidRDefault="004F3DAC" w:rsidP="00ED7611">
            <w:pPr>
              <w:rPr>
                <w:sz w:val="16"/>
                <w:szCs w:val="16"/>
              </w:rPr>
            </w:pPr>
            <w:r w:rsidRPr="009E7ADD">
              <w:rPr>
                <w:sz w:val="16"/>
                <w:szCs w:val="16"/>
              </w:rPr>
              <w:t>16/03/2016</w:t>
            </w:r>
          </w:p>
        </w:tc>
        <w:tc>
          <w:tcPr>
            <w:tcW w:w="1420" w:type="dxa"/>
            <w:shd w:val="clear" w:color="auto" w:fill="auto"/>
          </w:tcPr>
          <w:p w:rsidR="004F3DAC" w:rsidRPr="009E7ADD" w:rsidRDefault="004F3DAC" w:rsidP="00ED7611">
            <w:pPr>
              <w:jc w:val="center"/>
              <w:rPr>
                <w:sz w:val="16"/>
                <w:szCs w:val="16"/>
              </w:rPr>
            </w:pPr>
            <w:r w:rsidRPr="009E7ADD">
              <w:rPr>
                <w:sz w:val="16"/>
                <w:szCs w:val="16"/>
                <w:lang w:val="fr-CH"/>
              </w:rPr>
              <w:t>5</w:t>
            </w:r>
          </w:p>
        </w:tc>
      </w:tr>
      <w:tr w:rsidR="004F3DAC" w:rsidRPr="009E7ADD" w:rsidTr="00ED7611">
        <w:tc>
          <w:tcPr>
            <w:tcW w:w="561" w:type="dxa"/>
            <w:shd w:val="clear" w:color="auto" w:fill="C9DED4"/>
          </w:tcPr>
          <w:p w:rsidR="004F3DAC" w:rsidRPr="009E7ADD" w:rsidRDefault="004F3DAC" w:rsidP="00ED7611">
            <w:pPr>
              <w:rPr>
                <w:sz w:val="16"/>
                <w:szCs w:val="16"/>
              </w:rPr>
            </w:pPr>
            <w:r w:rsidRPr="009E7ADD">
              <w:rPr>
                <w:sz w:val="16"/>
                <w:szCs w:val="16"/>
              </w:rPr>
              <w:t>411</w:t>
            </w:r>
          </w:p>
        </w:tc>
        <w:tc>
          <w:tcPr>
            <w:tcW w:w="1691" w:type="dxa"/>
            <w:shd w:val="clear" w:color="auto" w:fill="C9DED4"/>
          </w:tcPr>
          <w:p w:rsidR="004F3DAC" w:rsidRPr="009E7ADD" w:rsidRDefault="004F3DAC" w:rsidP="003104C0">
            <w:pPr>
              <w:jc w:val="left"/>
              <w:rPr>
                <w:sz w:val="16"/>
                <w:szCs w:val="16"/>
              </w:rPr>
            </w:pPr>
            <w:r w:rsidRPr="009E7ADD">
              <w:rPr>
                <w:sz w:val="16"/>
                <w:szCs w:val="16"/>
              </w:rPr>
              <w:t>Russian Federation import restrictions on certain animal products from Germany</w:t>
            </w:r>
          </w:p>
        </w:tc>
        <w:tc>
          <w:tcPr>
            <w:tcW w:w="1305" w:type="dxa"/>
            <w:shd w:val="clear" w:color="auto" w:fill="C9DED4"/>
          </w:tcPr>
          <w:p w:rsidR="004F3DAC" w:rsidRPr="009E7ADD" w:rsidRDefault="004F3DAC" w:rsidP="00ED7611">
            <w:pPr>
              <w:rPr>
                <w:sz w:val="16"/>
                <w:szCs w:val="16"/>
              </w:rPr>
            </w:pPr>
            <w:r w:rsidRPr="009E7ADD">
              <w:rPr>
                <w:sz w:val="16"/>
                <w:szCs w:val="16"/>
              </w:rPr>
              <w:t>Russian Federation</w:t>
            </w:r>
          </w:p>
        </w:tc>
        <w:tc>
          <w:tcPr>
            <w:tcW w:w="1371" w:type="dxa"/>
            <w:shd w:val="clear" w:color="auto" w:fill="C9DED4"/>
          </w:tcPr>
          <w:p w:rsidR="004F3DAC" w:rsidRPr="009E7ADD" w:rsidRDefault="004F3DAC" w:rsidP="00ED7611">
            <w:pPr>
              <w:rPr>
                <w:sz w:val="16"/>
                <w:szCs w:val="16"/>
              </w:rPr>
            </w:pPr>
            <w:r w:rsidRPr="009E7ADD">
              <w:rPr>
                <w:sz w:val="16"/>
                <w:szCs w:val="16"/>
              </w:rPr>
              <w:t>European Union</w:t>
            </w:r>
          </w:p>
        </w:tc>
        <w:tc>
          <w:tcPr>
            <w:tcW w:w="1596" w:type="dxa"/>
            <w:shd w:val="clear" w:color="auto" w:fill="C9DED4"/>
          </w:tcPr>
          <w:p w:rsidR="004F3DAC" w:rsidRPr="009E7ADD" w:rsidRDefault="004F3DAC" w:rsidP="003104C0">
            <w:pPr>
              <w:jc w:val="left"/>
              <w:rPr>
                <w:sz w:val="16"/>
                <w:szCs w:val="16"/>
              </w:rPr>
            </w:pPr>
          </w:p>
        </w:tc>
        <w:tc>
          <w:tcPr>
            <w:tcW w:w="1298" w:type="dxa"/>
            <w:shd w:val="clear" w:color="auto" w:fill="C9DED4"/>
          </w:tcPr>
          <w:p w:rsidR="004F3DAC" w:rsidRPr="009E7ADD" w:rsidRDefault="004F3DAC" w:rsidP="00ED7611">
            <w:pPr>
              <w:rPr>
                <w:sz w:val="16"/>
                <w:szCs w:val="16"/>
              </w:rPr>
            </w:pPr>
            <w:r w:rsidRPr="009E7ADD">
              <w:rPr>
                <w:sz w:val="16"/>
                <w:szCs w:val="16"/>
              </w:rPr>
              <w:t>30/06/2016</w:t>
            </w:r>
          </w:p>
        </w:tc>
        <w:tc>
          <w:tcPr>
            <w:tcW w:w="1420" w:type="dxa"/>
            <w:shd w:val="clear" w:color="auto" w:fill="C9DED4"/>
          </w:tcPr>
          <w:p w:rsidR="004F3DAC" w:rsidRPr="009E7ADD" w:rsidRDefault="004F3DAC" w:rsidP="00ED7611">
            <w:pPr>
              <w:jc w:val="center"/>
              <w:rPr>
                <w:sz w:val="16"/>
                <w:szCs w:val="16"/>
              </w:rPr>
            </w:pPr>
            <w:r w:rsidRPr="009E7ADD">
              <w:rPr>
                <w:sz w:val="16"/>
                <w:szCs w:val="16"/>
                <w:lang w:val="fr-CH"/>
              </w:rPr>
              <w:t>5</w:t>
            </w:r>
          </w:p>
        </w:tc>
      </w:tr>
      <w:tr w:rsidR="004F3DAC" w:rsidRPr="009E7ADD" w:rsidTr="00ED7611">
        <w:tc>
          <w:tcPr>
            <w:tcW w:w="561" w:type="dxa"/>
            <w:shd w:val="clear" w:color="auto" w:fill="auto"/>
          </w:tcPr>
          <w:p w:rsidR="004F3DAC" w:rsidRPr="009E7ADD" w:rsidRDefault="004F3DAC" w:rsidP="00C20998">
            <w:pPr>
              <w:keepNext/>
              <w:rPr>
                <w:sz w:val="16"/>
                <w:szCs w:val="16"/>
              </w:rPr>
            </w:pPr>
            <w:r w:rsidRPr="009E7ADD">
              <w:rPr>
                <w:sz w:val="16"/>
                <w:szCs w:val="16"/>
              </w:rPr>
              <w:t>415</w:t>
            </w:r>
          </w:p>
        </w:tc>
        <w:tc>
          <w:tcPr>
            <w:tcW w:w="1691" w:type="dxa"/>
            <w:shd w:val="clear" w:color="auto" w:fill="auto"/>
          </w:tcPr>
          <w:p w:rsidR="004F3DAC" w:rsidRPr="009E7ADD" w:rsidRDefault="004F3DAC" w:rsidP="00C20998">
            <w:pPr>
              <w:keepNext/>
              <w:jc w:val="left"/>
              <w:rPr>
                <w:sz w:val="16"/>
                <w:szCs w:val="16"/>
              </w:rPr>
            </w:pPr>
            <w:r w:rsidRPr="009E7ADD">
              <w:rPr>
                <w:sz w:val="16"/>
                <w:szCs w:val="16"/>
              </w:rPr>
              <w:t>US seafood import monitoring programme</w:t>
            </w:r>
          </w:p>
        </w:tc>
        <w:tc>
          <w:tcPr>
            <w:tcW w:w="1305" w:type="dxa"/>
            <w:shd w:val="clear" w:color="auto" w:fill="auto"/>
          </w:tcPr>
          <w:p w:rsidR="004F3DAC" w:rsidRPr="009E7ADD" w:rsidRDefault="004F3DAC" w:rsidP="00C20998">
            <w:pPr>
              <w:keepNext/>
              <w:rPr>
                <w:sz w:val="16"/>
                <w:szCs w:val="16"/>
              </w:rPr>
            </w:pPr>
            <w:r w:rsidRPr="009E7ADD">
              <w:rPr>
                <w:sz w:val="16"/>
                <w:szCs w:val="16"/>
              </w:rPr>
              <w:t xml:space="preserve">United States </w:t>
            </w:r>
          </w:p>
        </w:tc>
        <w:tc>
          <w:tcPr>
            <w:tcW w:w="1371" w:type="dxa"/>
            <w:shd w:val="clear" w:color="auto" w:fill="auto"/>
          </w:tcPr>
          <w:p w:rsidR="004F3DAC" w:rsidRPr="009E7ADD" w:rsidRDefault="004F3DAC" w:rsidP="00C20998">
            <w:pPr>
              <w:keepNext/>
              <w:rPr>
                <w:sz w:val="16"/>
                <w:szCs w:val="16"/>
              </w:rPr>
            </w:pPr>
            <w:r w:rsidRPr="009E7ADD">
              <w:rPr>
                <w:sz w:val="16"/>
                <w:szCs w:val="16"/>
              </w:rPr>
              <w:t>China</w:t>
            </w:r>
          </w:p>
        </w:tc>
        <w:tc>
          <w:tcPr>
            <w:tcW w:w="1596" w:type="dxa"/>
            <w:shd w:val="clear" w:color="auto" w:fill="auto"/>
          </w:tcPr>
          <w:p w:rsidR="004F3DAC" w:rsidRPr="009E7ADD" w:rsidRDefault="004F3DAC" w:rsidP="00C20998">
            <w:pPr>
              <w:keepNext/>
              <w:jc w:val="left"/>
              <w:rPr>
                <w:sz w:val="16"/>
                <w:szCs w:val="16"/>
              </w:rPr>
            </w:pPr>
            <w:r w:rsidRPr="009E7ADD">
              <w:rPr>
                <w:sz w:val="16"/>
                <w:szCs w:val="16"/>
              </w:rPr>
              <w:t>Chile; Russian Federation</w:t>
            </w:r>
          </w:p>
        </w:tc>
        <w:tc>
          <w:tcPr>
            <w:tcW w:w="1298" w:type="dxa"/>
            <w:shd w:val="clear" w:color="auto" w:fill="auto"/>
          </w:tcPr>
          <w:p w:rsidR="004F3DAC" w:rsidRPr="009E7ADD" w:rsidRDefault="004F3DAC" w:rsidP="00C20998">
            <w:pPr>
              <w:keepNext/>
              <w:rPr>
                <w:sz w:val="16"/>
                <w:szCs w:val="16"/>
              </w:rPr>
            </w:pPr>
            <w:r w:rsidRPr="009E7ADD">
              <w:rPr>
                <w:sz w:val="16"/>
                <w:szCs w:val="16"/>
              </w:rPr>
              <w:t>27/10/2016</w:t>
            </w:r>
          </w:p>
        </w:tc>
        <w:tc>
          <w:tcPr>
            <w:tcW w:w="1420" w:type="dxa"/>
            <w:shd w:val="clear" w:color="auto" w:fill="auto"/>
          </w:tcPr>
          <w:p w:rsidR="004F3DAC" w:rsidRPr="009E7ADD" w:rsidRDefault="004F3DAC" w:rsidP="00C20998">
            <w:pPr>
              <w:keepNext/>
              <w:jc w:val="center"/>
              <w:rPr>
                <w:sz w:val="16"/>
                <w:szCs w:val="16"/>
              </w:rPr>
            </w:pPr>
            <w:r w:rsidRPr="009E7ADD">
              <w:rPr>
                <w:sz w:val="16"/>
                <w:szCs w:val="16"/>
                <w:lang w:val="fr-CH"/>
              </w:rPr>
              <w:t>4</w:t>
            </w:r>
          </w:p>
        </w:tc>
      </w:tr>
      <w:tr w:rsidR="004F3DAC" w:rsidRPr="009E7ADD" w:rsidTr="00ED7611">
        <w:tc>
          <w:tcPr>
            <w:tcW w:w="561" w:type="dxa"/>
            <w:shd w:val="clear" w:color="auto" w:fill="C9DED4"/>
          </w:tcPr>
          <w:p w:rsidR="004F3DAC" w:rsidRPr="009E7ADD" w:rsidRDefault="004F3DAC" w:rsidP="00ED7611">
            <w:pPr>
              <w:rPr>
                <w:sz w:val="16"/>
                <w:szCs w:val="16"/>
              </w:rPr>
            </w:pPr>
            <w:r w:rsidRPr="009E7ADD">
              <w:rPr>
                <w:sz w:val="16"/>
                <w:szCs w:val="16"/>
              </w:rPr>
              <w:t>416</w:t>
            </w:r>
          </w:p>
        </w:tc>
        <w:tc>
          <w:tcPr>
            <w:tcW w:w="1691" w:type="dxa"/>
            <w:shd w:val="clear" w:color="auto" w:fill="C9DED4"/>
          </w:tcPr>
          <w:p w:rsidR="004F3DAC" w:rsidRPr="009E7ADD" w:rsidRDefault="004F3DAC" w:rsidP="003104C0">
            <w:pPr>
              <w:jc w:val="left"/>
              <w:rPr>
                <w:sz w:val="16"/>
                <w:szCs w:val="16"/>
              </w:rPr>
            </w:pPr>
            <w:r w:rsidRPr="009E7ADD">
              <w:rPr>
                <w:sz w:val="16"/>
                <w:szCs w:val="16"/>
              </w:rPr>
              <w:t>China's import ban on fresh mangosteen</w:t>
            </w:r>
          </w:p>
        </w:tc>
        <w:tc>
          <w:tcPr>
            <w:tcW w:w="1305" w:type="dxa"/>
            <w:shd w:val="clear" w:color="auto" w:fill="C9DED4"/>
          </w:tcPr>
          <w:p w:rsidR="004F3DAC" w:rsidRPr="009E7ADD" w:rsidRDefault="004F3DAC" w:rsidP="00ED7611">
            <w:pPr>
              <w:rPr>
                <w:sz w:val="16"/>
                <w:szCs w:val="16"/>
              </w:rPr>
            </w:pPr>
            <w:r w:rsidRPr="009E7ADD">
              <w:rPr>
                <w:sz w:val="16"/>
                <w:szCs w:val="16"/>
              </w:rPr>
              <w:t>China</w:t>
            </w:r>
          </w:p>
        </w:tc>
        <w:tc>
          <w:tcPr>
            <w:tcW w:w="1371" w:type="dxa"/>
            <w:shd w:val="clear" w:color="auto" w:fill="C9DED4"/>
          </w:tcPr>
          <w:p w:rsidR="004F3DAC" w:rsidRPr="009E7ADD" w:rsidRDefault="004F3DAC" w:rsidP="00ED7611">
            <w:pPr>
              <w:rPr>
                <w:sz w:val="16"/>
                <w:szCs w:val="16"/>
              </w:rPr>
            </w:pPr>
            <w:r w:rsidRPr="009E7ADD">
              <w:rPr>
                <w:sz w:val="16"/>
                <w:szCs w:val="16"/>
              </w:rPr>
              <w:t>Indonesia</w:t>
            </w:r>
          </w:p>
        </w:tc>
        <w:tc>
          <w:tcPr>
            <w:tcW w:w="1596" w:type="dxa"/>
            <w:shd w:val="clear" w:color="auto" w:fill="C9DED4"/>
          </w:tcPr>
          <w:p w:rsidR="004F3DAC" w:rsidRPr="009E7ADD" w:rsidRDefault="004F3DAC" w:rsidP="003104C0">
            <w:pPr>
              <w:jc w:val="left"/>
              <w:rPr>
                <w:sz w:val="16"/>
                <w:szCs w:val="16"/>
              </w:rPr>
            </w:pPr>
          </w:p>
        </w:tc>
        <w:tc>
          <w:tcPr>
            <w:tcW w:w="1298" w:type="dxa"/>
            <w:shd w:val="clear" w:color="auto" w:fill="C9DED4"/>
          </w:tcPr>
          <w:p w:rsidR="004F3DAC" w:rsidRPr="009E7ADD" w:rsidRDefault="004F3DAC" w:rsidP="00ED7611">
            <w:pPr>
              <w:rPr>
                <w:sz w:val="16"/>
                <w:szCs w:val="16"/>
              </w:rPr>
            </w:pPr>
            <w:r w:rsidRPr="009E7ADD">
              <w:rPr>
                <w:sz w:val="16"/>
                <w:szCs w:val="16"/>
              </w:rPr>
              <w:t>27/10/2016</w:t>
            </w:r>
          </w:p>
        </w:tc>
        <w:tc>
          <w:tcPr>
            <w:tcW w:w="1420" w:type="dxa"/>
            <w:shd w:val="clear" w:color="auto" w:fill="C9DED4"/>
          </w:tcPr>
          <w:p w:rsidR="004F3DAC" w:rsidRPr="009E7ADD" w:rsidRDefault="004F3DAC" w:rsidP="00ED7611">
            <w:pPr>
              <w:jc w:val="center"/>
              <w:rPr>
                <w:sz w:val="16"/>
                <w:szCs w:val="16"/>
              </w:rPr>
            </w:pPr>
            <w:r w:rsidRPr="009E7ADD">
              <w:rPr>
                <w:sz w:val="16"/>
                <w:szCs w:val="16"/>
                <w:lang w:val="fr-CH"/>
              </w:rPr>
              <w:t>2</w:t>
            </w:r>
          </w:p>
        </w:tc>
      </w:tr>
      <w:tr w:rsidR="004F3DAC" w:rsidRPr="009E7ADD" w:rsidTr="00ED7611">
        <w:tc>
          <w:tcPr>
            <w:tcW w:w="561" w:type="dxa"/>
            <w:shd w:val="clear" w:color="auto" w:fill="auto"/>
          </w:tcPr>
          <w:p w:rsidR="004F3DAC" w:rsidRPr="009E7ADD" w:rsidRDefault="004F3DAC" w:rsidP="00ED7611">
            <w:pPr>
              <w:rPr>
                <w:sz w:val="16"/>
                <w:szCs w:val="16"/>
              </w:rPr>
            </w:pPr>
            <w:r w:rsidRPr="009E7ADD">
              <w:rPr>
                <w:sz w:val="16"/>
                <w:szCs w:val="16"/>
              </w:rPr>
              <w:t>418</w:t>
            </w:r>
          </w:p>
        </w:tc>
        <w:tc>
          <w:tcPr>
            <w:tcW w:w="1691" w:type="dxa"/>
            <w:shd w:val="clear" w:color="auto" w:fill="auto"/>
          </w:tcPr>
          <w:p w:rsidR="004F3DAC" w:rsidRPr="009E7ADD" w:rsidRDefault="004F3DAC" w:rsidP="003104C0">
            <w:pPr>
              <w:jc w:val="left"/>
              <w:rPr>
                <w:sz w:val="16"/>
                <w:szCs w:val="16"/>
              </w:rPr>
            </w:pPr>
            <w:r w:rsidRPr="009E7ADD">
              <w:rPr>
                <w:sz w:val="16"/>
                <w:szCs w:val="16"/>
              </w:rPr>
              <w:t>Viet Nam's suspension of groundnut seed imports</w:t>
            </w:r>
          </w:p>
        </w:tc>
        <w:tc>
          <w:tcPr>
            <w:tcW w:w="1305" w:type="dxa"/>
            <w:shd w:val="clear" w:color="auto" w:fill="auto"/>
          </w:tcPr>
          <w:p w:rsidR="004F3DAC" w:rsidRPr="009E7ADD" w:rsidRDefault="004F3DAC" w:rsidP="00ED7611">
            <w:pPr>
              <w:rPr>
                <w:sz w:val="16"/>
                <w:szCs w:val="16"/>
              </w:rPr>
            </w:pPr>
            <w:r w:rsidRPr="009E7ADD">
              <w:rPr>
                <w:sz w:val="16"/>
                <w:szCs w:val="16"/>
              </w:rPr>
              <w:t>Viet Nam</w:t>
            </w:r>
          </w:p>
        </w:tc>
        <w:tc>
          <w:tcPr>
            <w:tcW w:w="1371" w:type="dxa"/>
            <w:shd w:val="clear" w:color="auto" w:fill="auto"/>
          </w:tcPr>
          <w:p w:rsidR="004F3DAC" w:rsidRPr="009E7ADD" w:rsidRDefault="004F3DAC" w:rsidP="00ED7611">
            <w:pPr>
              <w:rPr>
                <w:sz w:val="16"/>
                <w:szCs w:val="16"/>
              </w:rPr>
            </w:pPr>
            <w:r w:rsidRPr="009E7ADD">
              <w:rPr>
                <w:sz w:val="16"/>
                <w:szCs w:val="16"/>
              </w:rPr>
              <w:t>Senegal</w:t>
            </w:r>
          </w:p>
        </w:tc>
        <w:tc>
          <w:tcPr>
            <w:tcW w:w="1596" w:type="dxa"/>
            <w:shd w:val="clear" w:color="auto" w:fill="auto"/>
          </w:tcPr>
          <w:p w:rsidR="004F3DAC" w:rsidRPr="009E7ADD" w:rsidRDefault="004F3DAC" w:rsidP="003104C0">
            <w:pPr>
              <w:jc w:val="left"/>
              <w:rPr>
                <w:sz w:val="16"/>
                <w:szCs w:val="16"/>
              </w:rPr>
            </w:pPr>
          </w:p>
        </w:tc>
        <w:tc>
          <w:tcPr>
            <w:tcW w:w="1298" w:type="dxa"/>
            <w:shd w:val="clear" w:color="auto" w:fill="auto"/>
          </w:tcPr>
          <w:p w:rsidR="004F3DAC" w:rsidRPr="009E7ADD" w:rsidRDefault="004F3DAC" w:rsidP="00ED7611">
            <w:pPr>
              <w:rPr>
                <w:sz w:val="16"/>
                <w:szCs w:val="16"/>
              </w:rPr>
            </w:pPr>
            <w:r w:rsidRPr="009E7ADD">
              <w:rPr>
                <w:sz w:val="16"/>
                <w:szCs w:val="16"/>
              </w:rPr>
              <w:t>22/03/2017</w:t>
            </w:r>
          </w:p>
        </w:tc>
        <w:tc>
          <w:tcPr>
            <w:tcW w:w="1420" w:type="dxa"/>
            <w:shd w:val="clear" w:color="auto" w:fill="auto"/>
          </w:tcPr>
          <w:p w:rsidR="004F3DAC" w:rsidRPr="009E7ADD" w:rsidRDefault="004F3DAC" w:rsidP="00ED7611">
            <w:pPr>
              <w:jc w:val="center"/>
              <w:rPr>
                <w:sz w:val="16"/>
                <w:szCs w:val="16"/>
              </w:rPr>
            </w:pPr>
            <w:r w:rsidRPr="009E7ADD">
              <w:rPr>
                <w:sz w:val="16"/>
                <w:szCs w:val="16"/>
                <w:lang w:val="fr-CH"/>
              </w:rPr>
              <w:t>2</w:t>
            </w:r>
          </w:p>
        </w:tc>
      </w:tr>
      <w:tr w:rsidR="004F3DAC" w:rsidRPr="009E7ADD" w:rsidTr="00ED7611">
        <w:tc>
          <w:tcPr>
            <w:tcW w:w="561" w:type="dxa"/>
            <w:shd w:val="clear" w:color="auto" w:fill="C9DED4"/>
          </w:tcPr>
          <w:p w:rsidR="004F3DAC" w:rsidRPr="009E7ADD" w:rsidRDefault="004F3DAC" w:rsidP="00ED7611">
            <w:pPr>
              <w:rPr>
                <w:sz w:val="16"/>
                <w:szCs w:val="16"/>
              </w:rPr>
            </w:pPr>
            <w:r w:rsidRPr="009E7ADD">
              <w:rPr>
                <w:sz w:val="16"/>
                <w:szCs w:val="16"/>
              </w:rPr>
              <w:t>421</w:t>
            </w:r>
          </w:p>
        </w:tc>
        <w:tc>
          <w:tcPr>
            <w:tcW w:w="1691" w:type="dxa"/>
            <w:shd w:val="clear" w:color="auto" w:fill="C9DED4"/>
          </w:tcPr>
          <w:p w:rsidR="004F3DAC" w:rsidRPr="009E7ADD" w:rsidRDefault="004F3DAC" w:rsidP="003104C0">
            <w:pPr>
              <w:jc w:val="left"/>
              <w:rPr>
                <w:sz w:val="16"/>
                <w:szCs w:val="16"/>
              </w:rPr>
            </w:pPr>
            <w:r w:rsidRPr="009E7ADD">
              <w:rPr>
                <w:sz w:val="16"/>
                <w:szCs w:val="16"/>
              </w:rPr>
              <w:t>Thailand's import restriction on papaya seeds</w:t>
            </w:r>
          </w:p>
        </w:tc>
        <w:tc>
          <w:tcPr>
            <w:tcW w:w="1305" w:type="dxa"/>
            <w:shd w:val="clear" w:color="auto" w:fill="C9DED4"/>
          </w:tcPr>
          <w:p w:rsidR="004F3DAC" w:rsidRPr="009E7ADD" w:rsidRDefault="004F3DAC" w:rsidP="00ED7611">
            <w:pPr>
              <w:rPr>
                <w:sz w:val="16"/>
                <w:szCs w:val="16"/>
              </w:rPr>
            </w:pPr>
            <w:r w:rsidRPr="009E7ADD">
              <w:rPr>
                <w:sz w:val="16"/>
                <w:szCs w:val="16"/>
              </w:rPr>
              <w:t>Thailand</w:t>
            </w:r>
          </w:p>
        </w:tc>
        <w:tc>
          <w:tcPr>
            <w:tcW w:w="1371" w:type="dxa"/>
            <w:shd w:val="clear" w:color="auto" w:fill="C9DED4"/>
          </w:tcPr>
          <w:p w:rsidR="004F3DAC" w:rsidRPr="009E7ADD" w:rsidRDefault="004F3DAC" w:rsidP="00ED7611">
            <w:pPr>
              <w:rPr>
                <w:sz w:val="16"/>
                <w:szCs w:val="16"/>
              </w:rPr>
            </w:pPr>
            <w:r w:rsidRPr="009E7ADD">
              <w:rPr>
                <w:sz w:val="16"/>
                <w:szCs w:val="16"/>
              </w:rPr>
              <w:t>Chinese Taipei</w:t>
            </w:r>
          </w:p>
        </w:tc>
        <w:tc>
          <w:tcPr>
            <w:tcW w:w="1596" w:type="dxa"/>
            <w:shd w:val="clear" w:color="auto" w:fill="C9DED4"/>
          </w:tcPr>
          <w:p w:rsidR="004F3DAC" w:rsidRPr="009E7ADD" w:rsidRDefault="004F3DAC" w:rsidP="003104C0">
            <w:pPr>
              <w:jc w:val="left"/>
              <w:rPr>
                <w:sz w:val="16"/>
                <w:szCs w:val="16"/>
              </w:rPr>
            </w:pPr>
          </w:p>
        </w:tc>
        <w:tc>
          <w:tcPr>
            <w:tcW w:w="1298" w:type="dxa"/>
            <w:shd w:val="clear" w:color="auto" w:fill="C9DED4"/>
          </w:tcPr>
          <w:p w:rsidR="004F3DAC" w:rsidRPr="009E7ADD" w:rsidRDefault="004F3DAC" w:rsidP="00ED7611">
            <w:pPr>
              <w:rPr>
                <w:sz w:val="16"/>
                <w:szCs w:val="16"/>
              </w:rPr>
            </w:pPr>
            <w:r w:rsidRPr="009E7ADD">
              <w:rPr>
                <w:sz w:val="16"/>
                <w:szCs w:val="16"/>
              </w:rPr>
              <w:t>22/03/2017</w:t>
            </w:r>
          </w:p>
        </w:tc>
        <w:tc>
          <w:tcPr>
            <w:tcW w:w="1420" w:type="dxa"/>
            <w:shd w:val="clear" w:color="auto" w:fill="C9DED4"/>
          </w:tcPr>
          <w:p w:rsidR="004F3DAC" w:rsidRPr="009E7ADD" w:rsidRDefault="004F3DAC" w:rsidP="00ED7611">
            <w:pPr>
              <w:jc w:val="center"/>
              <w:rPr>
                <w:sz w:val="16"/>
                <w:szCs w:val="16"/>
              </w:rPr>
            </w:pPr>
            <w:r w:rsidRPr="009E7ADD">
              <w:rPr>
                <w:sz w:val="16"/>
                <w:szCs w:val="16"/>
                <w:lang w:val="fr-CH"/>
              </w:rPr>
              <w:t>3</w:t>
            </w:r>
          </w:p>
        </w:tc>
      </w:tr>
      <w:tr w:rsidR="004F3DAC" w:rsidRPr="009E7ADD" w:rsidTr="00ED7611">
        <w:tc>
          <w:tcPr>
            <w:tcW w:w="561" w:type="dxa"/>
            <w:shd w:val="clear" w:color="auto" w:fill="auto"/>
          </w:tcPr>
          <w:p w:rsidR="004F3DAC" w:rsidRPr="009E7ADD" w:rsidRDefault="004F3DAC" w:rsidP="00ED7611">
            <w:pPr>
              <w:rPr>
                <w:sz w:val="16"/>
                <w:szCs w:val="16"/>
              </w:rPr>
            </w:pPr>
            <w:r w:rsidRPr="009E7ADD">
              <w:rPr>
                <w:sz w:val="16"/>
                <w:szCs w:val="16"/>
              </w:rPr>
              <w:t>422</w:t>
            </w:r>
          </w:p>
        </w:tc>
        <w:tc>
          <w:tcPr>
            <w:tcW w:w="1691" w:type="dxa"/>
            <w:shd w:val="clear" w:color="auto" w:fill="auto"/>
          </w:tcPr>
          <w:p w:rsidR="004F3DAC" w:rsidRPr="009E7ADD" w:rsidRDefault="004F3DAC" w:rsidP="003104C0">
            <w:pPr>
              <w:jc w:val="left"/>
              <w:rPr>
                <w:sz w:val="16"/>
                <w:szCs w:val="16"/>
              </w:rPr>
            </w:pPr>
            <w:r w:rsidRPr="009E7ADD">
              <w:rPr>
                <w:sz w:val="16"/>
                <w:szCs w:val="16"/>
              </w:rPr>
              <w:t>France's dimethoate-related restrictions on imports</w:t>
            </w:r>
          </w:p>
        </w:tc>
        <w:tc>
          <w:tcPr>
            <w:tcW w:w="1305" w:type="dxa"/>
            <w:shd w:val="clear" w:color="auto" w:fill="auto"/>
          </w:tcPr>
          <w:p w:rsidR="004F3DAC" w:rsidRPr="009E7ADD" w:rsidRDefault="004F3DAC" w:rsidP="00ED7611">
            <w:pPr>
              <w:rPr>
                <w:sz w:val="16"/>
                <w:szCs w:val="16"/>
              </w:rPr>
            </w:pPr>
            <w:r w:rsidRPr="009E7ADD">
              <w:rPr>
                <w:sz w:val="16"/>
                <w:szCs w:val="16"/>
              </w:rPr>
              <w:t>European Union</w:t>
            </w:r>
          </w:p>
        </w:tc>
        <w:tc>
          <w:tcPr>
            <w:tcW w:w="1371" w:type="dxa"/>
            <w:shd w:val="clear" w:color="auto" w:fill="auto"/>
          </w:tcPr>
          <w:p w:rsidR="004F3DAC" w:rsidRPr="009E7ADD" w:rsidRDefault="004F3DAC" w:rsidP="00ED7611">
            <w:pPr>
              <w:rPr>
                <w:sz w:val="16"/>
                <w:szCs w:val="16"/>
              </w:rPr>
            </w:pPr>
            <w:r w:rsidRPr="009E7ADD">
              <w:rPr>
                <w:sz w:val="16"/>
                <w:szCs w:val="16"/>
              </w:rPr>
              <w:t xml:space="preserve">United States </w:t>
            </w:r>
          </w:p>
        </w:tc>
        <w:tc>
          <w:tcPr>
            <w:tcW w:w="1596" w:type="dxa"/>
            <w:shd w:val="clear" w:color="auto" w:fill="auto"/>
          </w:tcPr>
          <w:p w:rsidR="004F3DAC" w:rsidRPr="009E7ADD" w:rsidRDefault="004F3DAC" w:rsidP="003104C0">
            <w:pPr>
              <w:jc w:val="left"/>
              <w:rPr>
                <w:sz w:val="16"/>
                <w:szCs w:val="16"/>
              </w:rPr>
            </w:pPr>
            <w:r w:rsidRPr="009E7ADD">
              <w:rPr>
                <w:sz w:val="16"/>
                <w:szCs w:val="16"/>
              </w:rPr>
              <w:t>Argentina; Canada</w:t>
            </w:r>
          </w:p>
        </w:tc>
        <w:tc>
          <w:tcPr>
            <w:tcW w:w="1298" w:type="dxa"/>
            <w:shd w:val="clear" w:color="auto" w:fill="auto"/>
          </w:tcPr>
          <w:p w:rsidR="004F3DAC" w:rsidRPr="009E7ADD" w:rsidRDefault="004F3DAC" w:rsidP="00ED7611">
            <w:pPr>
              <w:rPr>
                <w:sz w:val="16"/>
                <w:szCs w:val="16"/>
              </w:rPr>
            </w:pPr>
            <w:r w:rsidRPr="009E7ADD">
              <w:rPr>
                <w:sz w:val="16"/>
                <w:szCs w:val="16"/>
              </w:rPr>
              <w:t>13/07/2017</w:t>
            </w:r>
          </w:p>
        </w:tc>
        <w:tc>
          <w:tcPr>
            <w:tcW w:w="1420" w:type="dxa"/>
            <w:shd w:val="clear" w:color="auto" w:fill="auto"/>
          </w:tcPr>
          <w:p w:rsidR="004F3DAC" w:rsidRPr="009E7ADD" w:rsidRDefault="004F3DAC" w:rsidP="00ED7611">
            <w:pPr>
              <w:jc w:val="center"/>
              <w:rPr>
                <w:sz w:val="16"/>
                <w:szCs w:val="16"/>
              </w:rPr>
            </w:pPr>
            <w:r w:rsidRPr="009E7ADD">
              <w:rPr>
                <w:sz w:val="16"/>
                <w:szCs w:val="16"/>
              </w:rPr>
              <w:t>2</w:t>
            </w:r>
          </w:p>
        </w:tc>
      </w:tr>
      <w:tr w:rsidR="004F3DAC" w:rsidRPr="009E7ADD" w:rsidTr="00ED7611">
        <w:tc>
          <w:tcPr>
            <w:tcW w:w="561" w:type="dxa"/>
            <w:shd w:val="clear" w:color="auto" w:fill="C9DED4"/>
          </w:tcPr>
          <w:p w:rsidR="004F3DAC" w:rsidRPr="009E7ADD" w:rsidRDefault="004F3DAC" w:rsidP="00ED7611">
            <w:pPr>
              <w:rPr>
                <w:sz w:val="16"/>
                <w:szCs w:val="16"/>
              </w:rPr>
            </w:pPr>
            <w:r w:rsidRPr="009E7ADD">
              <w:rPr>
                <w:sz w:val="16"/>
                <w:szCs w:val="16"/>
              </w:rPr>
              <w:t>423</w:t>
            </w:r>
          </w:p>
        </w:tc>
        <w:tc>
          <w:tcPr>
            <w:tcW w:w="1691" w:type="dxa"/>
            <w:shd w:val="clear" w:color="auto" w:fill="C9DED4"/>
          </w:tcPr>
          <w:p w:rsidR="004F3DAC" w:rsidRPr="009E7ADD" w:rsidRDefault="004F3DAC" w:rsidP="003104C0">
            <w:pPr>
              <w:jc w:val="left"/>
              <w:rPr>
                <w:sz w:val="16"/>
                <w:szCs w:val="16"/>
              </w:rPr>
            </w:pPr>
            <w:r w:rsidRPr="009E7ADD">
              <w:rPr>
                <w:sz w:val="16"/>
                <w:szCs w:val="16"/>
              </w:rPr>
              <w:t>Brazil's measures on bananas</w:t>
            </w:r>
          </w:p>
        </w:tc>
        <w:tc>
          <w:tcPr>
            <w:tcW w:w="1305" w:type="dxa"/>
            <w:shd w:val="clear" w:color="auto" w:fill="C9DED4"/>
          </w:tcPr>
          <w:p w:rsidR="004F3DAC" w:rsidRPr="009E7ADD" w:rsidRDefault="004F3DAC" w:rsidP="00ED7611">
            <w:pPr>
              <w:rPr>
                <w:sz w:val="16"/>
                <w:szCs w:val="16"/>
              </w:rPr>
            </w:pPr>
            <w:r w:rsidRPr="009E7ADD">
              <w:rPr>
                <w:sz w:val="16"/>
                <w:szCs w:val="16"/>
              </w:rPr>
              <w:t>Brazil</w:t>
            </w:r>
          </w:p>
        </w:tc>
        <w:tc>
          <w:tcPr>
            <w:tcW w:w="1371" w:type="dxa"/>
            <w:shd w:val="clear" w:color="auto" w:fill="C9DED4"/>
          </w:tcPr>
          <w:p w:rsidR="004F3DAC" w:rsidRPr="009E7ADD" w:rsidRDefault="004F3DAC" w:rsidP="00ED7611">
            <w:pPr>
              <w:rPr>
                <w:sz w:val="16"/>
                <w:szCs w:val="16"/>
              </w:rPr>
            </w:pPr>
            <w:r w:rsidRPr="009E7ADD">
              <w:rPr>
                <w:sz w:val="16"/>
                <w:szCs w:val="16"/>
              </w:rPr>
              <w:t>Ecuador</w:t>
            </w:r>
          </w:p>
        </w:tc>
        <w:tc>
          <w:tcPr>
            <w:tcW w:w="1596" w:type="dxa"/>
            <w:shd w:val="clear" w:color="auto" w:fill="C9DED4"/>
          </w:tcPr>
          <w:p w:rsidR="004F3DAC" w:rsidRPr="009E7ADD" w:rsidRDefault="004F3DAC" w:rsidP="003104C0">
            <w:pPr>
              <w:jc w:val="left"/>
              <w:rPr>
                <w:sz w:val="16"/>
                <w:szCs w:val="16"/>
              </w:rPr>
            </w:pPr>
          </w:p>
        </w:tc>
        <w:tc>
          <w:tcPr>
            <w:tcW w:w="1298" w:type="dxa"/>
            <w:shd w:val="clear" w:color="auto" w:fill="C9DED4"/>
          </w:tcPr>
          <w:p w:rsidR="004F3DAC" w:rsidRPr="009E7ADD" w:rsidRDefault="004F3DAC" w:rsidP="00ED7611">
            <w:pPr>
              <w:rPr>
                <w:sz w:val="16"/>
                <w:szCs w:val="16"/>
              </w:rPr>
            </w:pPr>
            <w:r w:rsidRPr="009E7ADD">
              <w:rPr>
                <w:sz w:val="16"/>
                <w:szCs w:val="16"/>
              </w:rPr>
              <w:t>13/07/2017</w:t>
            </w:r>
          </w:p>
        </w:tc>
        <w:tc>
          <w:tcPr>
            <w:tcW w:w="1420" w:type="dxa"/>
            <w:shd w:val="clear" w:color="auto" w:fill="C9DED4"/>
          </w:tcPr>
          <w:p w:rsidR="004F3DAC" w:rsidRPr="009E7ADD" w:rsidRDefault="004F3DAC" w:rsidP="00ED7611">
            <w:pPr>
              <w:jc w:val="center"/>
              <w:rPr>
                <w:sz w:val="16"/>
                <w:szCs w:val="16"/>
              </w:rPr>
            </w:pPr>
            <w:r w:rsidRPr="009E7ADD">
              <w:rPr>
                <w:sz w:val="16"/>
                <w:szCs w:val="16"/>
              </w:rPr>
              <w:t>1</w:t>
            </w:r>
          </w:p>
        </w:tc>
      </w:tr>
      <w:tr w:rsidR="004F3DAC" w:rsidRPr="009E7ADD" w:rsidTr="00ED7611">
        <w:tc>
          <w:tcPr>
            <w:tcW w:w="561" w:type="dxa"/>
            <w:shd w:val="clear" w:color="auto" w:fill="auto"/>
          </w:tcPr>
          <w:p w:rsidR="004F3DAC" w:rsidRPr="009E7ADD" w:rsidRDefault="004F3DAC" w:rsidP="00ED7611">
            <w:pPr>
              <w:rPr>
                <w:sz w:val="16"/>
                <w:szCs w:val="16"/>
              </w:rPr>
            </w:pPr>
            <w:r w:rsidRPr="009E7ADD">
              <w:rPr>
                <w:sz w:val="16"/>
                <w:szCs w:val="16"/>
              </w:rPr>
              <w:t>426</w:t>
            </w:r>
          </w:p>
        </w:tc>
        <w:tc>
          <w:tcPr>
            <w:tcW w:w="1691" w:type="dxa"/>
            <w:shd w:val="clear" w:color="auto" w:fill="auto"/>
          </w:tcPr>
          <w:p w:rsidR="004F3DAC" w:rsidRPr="009E7ADD" w:rsidRDefault="004F3DAC" w:rsidP="003104C0">
            <w:pPr>
              <w:jc w:val="left"/>
              <w:rPr>
                <w:sz w:val="16"/>
                <w:szCs w:val="16"/>
              </w:rPr>
            </w:pPr>
            <w:r w:rsidRPr="009E7ADD">
              <w:rPr>
                <w:sz w:val="16"/>
                <w:szCs w:val="16"/>
              </w:rPr>
              <w:t>The Russian Federation's import restrictions on wine</w:t>
            </w:r>
          </w:p>
        </w:tc>
        <w:tc>
          <w:tcPr>
            <w:tcW w:w="1305" w:type="dxa"/>
            <w:shd w:val="clear" w:color="auto" w:fill="auto"/>
          </w:tcPr>
          <w:p w:rsidR="004F3DAC" w:rsidRPr="009E7ADD" w:rsidRDefault="004F3DAC" w:rsidP="00ED7611">
            <w:pPr>
              <w:rPr>
                <w:sz w:val="16"/>
                <w:szCs w:val="16"/>
              </w:rPr>
            </w:pPr>
            <w:r w:rsidRPr="009E7ADD">
              <w:rPr>
                <w:sz w:val="16"/>
                <w:szCs w:val="16"/>
              </w:rPr>
              <w:t>Russian Federation</w:t>
            </w:r>
          </w:p>
        </w:tc>
        <w:tc>
          <w:tcPr>
            <w:tcW w:w="1371" w:type="dxa"/>
            <w:shd w:val="clear" w:color="auto" w:fill="auto"/>
          </w:tcPr>
          <w:p w:rsidR="004F3DAC" w:rsidRPr="009E7ADD" w:rsidRDefault="004F3DAC" w:rsidP="00ED7611">
            <w:pPr>
              <w:rPr>
                <w:sz w:val="16"/>
                <w:szCs w:val="16"/>
              </w:rPr>
            </w:pPr>
            <w:r w:rsidRPr="009E7ADD">
              <w:rPr>
                <w:sz w:val="16"/>
                <w:szCs w:val="16"/>
              </w:rPr>
              <w:t>Montenegro</w:t>
            </w:r>
          </w:p>
        </w:tc>
        <w:tc>
          <w:tcPr>
            <w:tcW w:w="1596" w:type="dxa"/>
            <w:shd w:val="clear" w:color="auto" w:fill="auto"/>
          </w:tcPr>
          <w:p w:rsidR="004F3DAC" w:rsidRPr="009E7ADD" w:rsidRDefault="004F3DAC" w:rsidP="003104C0">
            <w:pPr>
              <w:jc w:val="left"/>
              <w:rPr>
                <w:sz w:val="16"/>
                <w:szCs w:val="16"/>
              </w:rPr>
            </w:pPr>
            <w:r w:rsidRPr="009E7ADD">
              <w:rPr>
                <w:sz w:val="16"/>
                <w:szCs w:val="16"/>
              </w:rPr>
              <w:t>Moldova, Republic of</w:t>
            </w:r>
          </w:p>
        </w:tc>
        <w:tc>
          <w:tcPr>
            <w:tcW w:w="1298" w:type="dxa"/>
            <w:shd w:val="clear" w:color="auto" w:fill="auto"/>
          </w:tcPr>
          <w:p w:rsidR="004F3DAC" w:rsidRPr="009E7ADD" w:rsidRDefault="004F3DAC" w:rsidP="00ED7611">
            <w:pPr>
              <w:rPr>
                <w:sz w:val="16"/>
                <w:szCs w:val="16"/>
              </w:rPr>
            </w:pPr>
            <w:r w:rsidRPr="009E7ADD">
              <w:rPr>
                <w:sz w:val="16"/>
                <w:szCs w:val="16"/>
              </w:rPr>
              <w:t>13/07/2017</w:t>
            </w:r>
          </w:p>
        </w:tc>
        <w:tc>
          <w:tcPr>
            <w:tcW w:w="1420" w:type="dxa"/>
            <w:shd w:val="clear" w:color="auto" w:fill="auto"/>
          </w:tcPr>
          <w:p w:rsidR="004F3DAC" w:rsidRPr="009E7ADD" w:rsidRDefault="004F3DAC" w:rsidP="00ED7611">
            <w:pPr>
              <w:jc w:val="center"/>
              <w:rPr>
                <w:sz w:val="16"/>
                <w:szCs w:val="16"/>
              </w:rPr>
            </w:pPr>
            <w:r w:rsidRPr="009E7ADD">
              <w:rPr>
                <w:sz w:val="16"/>
                <w:szCs w:val="16"/>
              </w:rPr>
              <w:t>1</w:t>
            </w:r>
          </w:p>
        </w:tc>
      </w:tr>
      <w:tr w:rsidR="004F3DAC" w:rsidRPr="009E7ADD" w:rsidTr="00ED7611">
        <w:tc>
          <w:tcPr>
            <w:tcW w:w="561" w:type="dxa"/>
            <w:shd w:val="clear" w:color="auto" w:fill="C9DED4"/>
          </w:tcPr>
          <w:p w:rsidR="004F3DAC" w:rsidRPr="009E7ADD" w:rsidRDefault="004F3DAC" w:rsidP="00ED7611">
            <w:pPr>
              <w:rPr>
                <w:sz w:val="16"/>
                <w:szCs w:val="16"/>
              </w:rPr>
            </w:pPr>
            <w:r w:rsidRPr="009E7ADD">
              <w:rPr>
                <w:sz w:val="16"/>
                <w:szCs w:val="16"/>
              </w:rPr>
              <w:t>427</w:t>
            </w:r>
          </w:p>
        </w:tc>
        <w:tc>
          <w:tcPr>
            <w:tcW w:w="1691" w:type="dxa"/>
            <w:shd w:val="clear" w:color="auto" w:fill="C9DED4"/>
          </w:tcPr>
          <w:p w:rsidR="004F3DAC" w:rsidRPr="009E7ADD" w:rsidRDefault="004F3DAC" w:rsidP="003104C0">
            <w:pPr>
              <w:jc w:val="left"/>
              <w:rPr>
                <w:sz w:val="16"/>
                <w:szCs w:val="16"/>
              </w:rPr>
            </w:pPr>
            <w:r w:rsidRPr="009E7ADD">
              <w:rPr>
                <w:sz w:val="16"/>
                <w:szCs w:val="16"/>
              </w:rPr>
              <w:t>India's fumigation requirements for cashew nuts</w:t>
            </w:r>
          </w:p>
        </w:tc>
        <w:tc>
          <w:tcPr>
            <w:tcW w:w="1305" w:type="dxa"/>
            <w:shd w:val="clear" w:color="auto" w:fill="C9DED4"/>
          </w:tcPr>
          <w:p w:rsidR="004F3DAC" w:rsidRPr="009E7ADD" w:rsidRDefault="004F3DAC" w:rsidP="00ED7611">
            <w:pPr>
              <w:rPr>
                <w:sz w:val="16"/>
                <w:szCs w:val="16"/>
              </w:rPr>
            </w:pPr>
            <w:r w:rsidRPr="009E7ADD">
              <w:rPr>
                <w:sz w:val="16"/>
                <w:szCs w:val="16"/>
              </w:rPr>
              <w:t>India</w:t>
            </w:r>
          </w:p>
        </w:tc>
        <w:tc>
          <w:tcPr>
            <w:tcW w:w="1371" w:type="dxa"/>
            <w:shd w:val="clear" w:color="auto" w:fill="C9DED4"/>
          </w:tcPr>
          <w:p w:rsidR="004F3DAC" w:rsidRPr="009E7ADD" w:rsidRDefault="004F3DAC" w:rsidP="00ED7611">
            <w:pPr>
              <w:rPr>
                <w:sz w:val="16"/>
                <w:szCs w:val="16"/>
              </w:rPr>
            </w:pPr>
            <w:r w:rsidRPr="009E7ADD">
              <w:rPr>
                <w:sz w:val="16"/>
                <w:szCs w:val="16"/>
              </w:rPr>
              <w:t>Senegal</w:t>
            </w:r>
          </w:p>
        </w:tc>
        <w:tc>
          <w:tcPr>
            <w:tcW w:w="1596" w:type="dxa"/>
            <w:shd w:val="clear" w:color="auto" w:fill="C9DED4"/>
          </w:tcPr>
          <w:p w:rsidR="004F3DAC" w:rsidRPr="009E7ADD" w:rsidRDefault="004F3DAC" w:rsidP="003104C0">
            <w:pPr>
              <w:jc w:val="left"/>
              <w:rPr>
                <w:sz w:val="16"/>
                <w:szCs w:val="16"/>
              </w:rPr>
            </w:pPr>
            <w:r w:rsidRPr="009E7ADD">
              <w:rPr>
                <w:sz w:val="16"/>
                <w:szCs w:val="16"/>
              </w:rPr>
              <w:t xml:space="preserve">Burkina Faso; Colombia; Kenya; Madagascar; Mozambique; Nigeria; Russian Federation; Togo; Ukraine; United States </w:t>
            </w:r>
          </w:p>
        </w:tc>
        <w:tc>
          <w:tcPr>
            <w:tcW w:w="1298" w:type="dxa"/>
            <w:shd w:val="clear" w:color="auto" w:fill="C9DED4"/>
          </w:tcPr>
          <w:p w:rsidR="004F3DAC" w:rsidRPr="009E7ADD" w:rsidRDefault="004F3DAC" w:rsidP="00ED7611">
            <w:pPr>
              <w:rPr>
                <w:sz w:val="16"/>
                <w:szCs w:val="16"/>
              </w:rPr>
            </w:pPr>
            <w:r w:rsidRPr="009E7ADD">
              <w:rPr>
                <w:sz w:val="16"/>
                <w:szCs w:val="16"/>
              </w:rPr>
              <w:t>13/07/2017</w:t>
            </w:r>
          </w:p>
        </w:tc>
        <w:tc>
          <w:tcPr>
            <w:tcW w:w="1420" w:type="dxa"/>
            <w:shd w:val="clear" w:color="auto" w:fill="C9DED4"/>
          </w:tcPr>
          <w:p w:rsidR="004F3DAC" w:rsidRPr="009E7ADD" w:rsidRDefault="004F3DAC" w:rsidP="00ED7611">
            <w:pPr>
              <w:jc w:val="center"/>
              <w:rPr>
                <w:sz w:val="16"/>
                <w:szCs w:val="16"/>
              </w:rPr>
            </w:pPr>
            <w:r w:rsidRPr="009E7ADD">
              <w:rPr>
                <w:sz w:val="16"/>
                <w:szCs w:val="16"/>
              </w:rPr>
              <w:t>1</w:t>
            </w:r>
          </w:p>
        </w:tc>
      </w:tr>
      <w:tr w:rsidR="004F3DAC" w:rsidRPr="009E7ADD" w:rsidTr="00ED7611">
        <w:tc>
          <w:tcPr>
            <w:tcW w:w="561" w:type="dxa"/>
            <w:shd w:val="clear" w:color="auto" w:fill="auto"/>
          </w:tcPr>
          <w:p w:rsidR="004F3DAC" w:rsidRPr="009E7ADD" w:rsidRDefault="004F3DAC" w:rsidP="004F3DAC">
            <w:pPr>
              <w:keepNext/>
              <w:rPr>
                <w:sz w:val="16"/>
                <w:szCs w:val="16"/>
              </w:rPr>
            </w:pPr>
            <w:r w:rsidRPr="009E7ADD">
              <w:rPr>
                <w:sz w:val="16"/>
                <w:szCs w:val="16"/>
              </w:rPr>
              <w:t>428</w:t>
            </w:r>
          </w:p>
        </w:tc>
        <w:tc>
          <w:tcPr>
            <w:tcW w:w="1691" w:type="dxa"/>
            <w:shd w:val="clear" w:color="auto" w:fill="auto"/>
          </w:tcPr>
          <w:p w:rsidR="004F3DAC" w:rsidRPr="009E7ADD" w:rsidRDefault="004F3DAC" w:rsidP="003104C0">
            <w:pPr>
              <w:keepNext/>
              <w:jc w:val="left"/>
              <w:rPr>
                <w:sz w:val="16"/>
                <w:szCs w:val="16"/>
              </w:rPr>
            </w:pPr>
            <w:r w:rsidRPr="009E7ADD">
              <w:rPr>
                <w:sz w:val="16"/>
                <w:szCs w:val="16"/>
              </w:rPr>
              <w:t>EU maximum residue levels for acrinathrin, metalaxyl and thiabendazole</w:t>
            </w:r>
          </w:p>
        </w:tc>
        <w:tc>
          <w:tcPr>
            <w:tcW w:w="1305" w:type="dxa"/>
            <w:shd w:val="clear" w:color="auto" w:fill="auto"/>
          </w:tcPr>
          <w:p w:rsidR="004F3DAC" w:rsidRPr="009E7ADD" w:rsidRDefault="004F3DAC" w:rsidP="004F3DAC">
            <w:pPr>
              <w:keepNext/>
              <w:rPr>
                <w:sz w:val="16"/>
                <w:szCs w:val="16"/>
              </w:rPr>
            </w:pPr>
            <w:r w:rsidRPr="009E7ADD">
              <w:rPr>
                <w:sz w:val="16"/>
                <w:szCs w:val="16"/>
              </w:rPr>
              <w:t>European Union</w:t>
            </w:r>
          </w:p>
        </w:tc>
        <w:tc>
          <w:tcPr>
            <w:tcW w:w="1371" w:type="dxa"/>
            <w:shd w:val="clear" w:color="auto" w:fill="auto"/>
          </w:tcPr>
          <w:p w:rsidR="004F3DAC" w:rsidRPr="009E7ADD" w:rsidRDefault="004F3DAC" w:rsidP="004F3DAC">
            <w:pPr>
              <w:keepNext/>
              <w:rPr>
                <w:sz w:val="16"/>
                <w:szCs w:val="16"/>
              </w:rPr>
            </w:pPr>
            <w:r w:rsidRPr="009E7ADD">
              <w:rPr>
                <w:sz w:val="16"/>
                <w:szCs w:val="16"/>
              </w:rPr>
              <w:t>Peru</w:t>
            </w:r>
          </w:p>
        </w:tc>
        <w:tc>
          <w:tcPr>
            <w:tcW w:w="1596" w:type="dxa"/>
            <w:shd w:val="clear" w:color="auto" w:fill="auto"/>
          </w:tcPr>
          <w:p w:rsidR="004F3DAC" w:rsidRPr="009E7ADD" w:rsidRDefault="004F3DAC" w:rsidP="003104C0">
            <w:pPr>
              <w:keepNext/>
              <w:jc w:val="left"/>
              <w:rPr>
                <w:sz w:val="16"/>
                <w:szCs w:val="16"/>
                <w:lang w:val="es-ES"/>
              </w:rPr>
            </w:pPr>
            <w:r w:rsidRPr="009E7ADD">
              <w:rPr>
                <w:sz w:val="16"/>
                <w:szCs w:val="16"/>
                <w:lang w:val="es-ES"/>
              </w:rPr>
              <w:t xml:space="preserve">Bolivia, Plurinational State of; Brazil; Colombia; Costa Rica; Dominican Republic; Ecuador; Guatemala; Nigeria; United States </w:t>
            </w:r>
          </w:p>
        </w:tc>
        <w:tc>
          <w:tcPr>
            <w:tcW w:w="1298" w:type="dxa"/>
            <w:shd w:val="clear" w:color="auto" w:fill="auto"/>
          </w:tcPr>
          <w:p w:rsidR="004F3DAC" w:rsidRPr="009E7ADD" w:rsidRDefault="004F3DAC" w:rsidP="004F3DAC">
            <w:pPr>
              <w:keepNext/>
              <w:rPr>
                <w:sz w:val="16"/>
                <w:szCs w:val="16"/>
              </w:rPr>
            </w:pPr>
            <w:r w:rsidRPr="009E7ADD">
              <w:rPr>
                <w:sz w:val="16"/>
                <w:szCs w:val="16"/>
              </w:rPr>
              <w:t>02/11/2017</w:t>
            </w:r>
          </w:p>
        </w:tc>
        <w:tc>
          <w:tcPr>
            <w:tcW w:w="1420" w:type="dxa"/>
            <w:shd w:val="clear" w:color="auto" w:fill="auto"/>
          </w:tcPr>
          <w:p w:rsidR="004F3DAC" w:rsidRPr="009E7ADD" w:rsidRDefault="004F3DAC" w:rsidP="004F3DAC">
            <w:pPr>
              <w:keepNext/>
              <w:jc w:val="center"/>
              <w:rPr>
                <w:sz w:val="16"/>
                <w:szCs w:val="16"/>
              </w:rPr>
            </w:pPr>
            <w:r w:rsidRPr="009E7ADD">
              <w:rPr>
                <w:sz w:val="16"/>
                <w:szCs w:val="16"/>
              </w:rPr>
              <w:t>1</w:t>
            </w:r>
          </w:p>
        </w:tc>
      </w:tr>
      <w:tr w:rsidR="004F3DAC" w:rsidRPr="009E7ADD" w:rsidTr="00ED7611">
        <w:tc>
          <w:tcPr>
            <w:tcW w:w="561" w:type="dxa"/>
            <w:shd w:val="clear" w:color="auto" w:fill="C9DED4"/>
          </w:tcPr>
          <w:p w:rsidR="004F3DAC" w:rsidRPr="009E7ADD" w:rsidRDefault="004F3DAC" w:rsidP="00ED7611">
            <w:pPr>
              <w:rPr>
                <w:sz w:val="16"/>
                <w:szCs w:val="16"/>
              </w:rPr>
            </w:pPr>
            <w:r w:rsidRPr="009E7ADD">
              <w:rPr>
                <w:sz w:val="16"/>
                <w:szCs w:val="16"/>
              </w:rPr>
              <w:t>430</w:t>
            </w:r>
          </w:p>
        </w:tc>
        <w:tc>
          <w:tcPr>
            <w:tcW w:w="1691" w:type="dxa"/>
            <w:shd w:val="clear" w:color="auto" w:fill="C9DED4"/>
          </w:tcPr>
          <w:p w:rsidR="004F3DAC" w:rsidRPr="009E7ADD" w:rsidRDefault="004F3DAC" w:rsidP="003104C0">
            <w:pPr>
              <w:jc w:val="left"/>
              <w:rPr>
                <w:sz w:val="16"/>
                <w:szCs w:val="16"/>
              </w:rPr>
            </w:pPr>
            <w:r w:rsidRPr="009E7ADD">
              <w:rPr>
                <w:sz w:val="16"/>
                <w:szCs w:val="16"/>
              </w:rPr>
              <w:t>EU maximum level of cadmium in foodstuffs</w:t>
            </w:r>
          </w:p>
        </w:tc>
        <w:tc>
          <w:tcPr>
            <w:tcW w:w="1305" w:type="dxa"/>
            <w:shd w:val="clear" w:color="auto" w:fill="C9DED4"/>
          </w:tcPr>
          <w:p w:rsidR="004F3DAC" w:rsidRPr="009E7ADD" w:rsidRDefault="004F3DAC" w:rsidP="00ED7611">
            <w:pPr>
              <w:rPr>
                <w:sz w:val="16"/>
                <w:szCs w:val="16"/>
              </w:rPr>
            </w:pPr>
            <w:r w:rsidRPr="009E7ADD">
              <w:rPr>
                <w:sz w:val="16"/>
                <w:szCs w:val="16"/>
              </w:rPr>
              <w:t>European Union</w:t>
            </w:r>
          </w:p>
        </w:tc>
        <w:tc>
          <w:tcPr>
            <w:tcW w:w="1371" w:type="dxa"/>
            <w:shd w:val="clear" w:color="auto" w:fill="C9DED4"/>
          </w:tcPr>
          <w:p w:rsidR="004F3DAC" w:rsidRPr="009E7ADD" w:rsidRDefault="004F3DAC" w:rsidP="00ED7611">
            <w:pPr>
              <w:rPr>
                <w:sz w:val="16"/>
                <w:szCs w:val="16"/>
              </w:rPr>
            </w:pPr>
            <w:r w:rsidRPr="009E7ADD">
              <w:rPr>
                <w:sz w:val="16"/>
                <w:szCs w:val="16"/>
              </w:rPr>
              <w:t>Peru</w:t>
            </w:r>
          </w:p>
        </w:tc>
        <w:tc>
          <w:tcPr>
            <w:tcW w:w="1596" w:type="dxa"/>
            <w:shd w:val="clear" w:color="auto" w:fill="C9DED4"/>
          </w:tcPr>
          <w:p w:rsidR="004F3DAC" w:rsidRPr="009E7ADD" w:rsidRDefault="004F3DAC" w:rsidP="003104C0">
            <w:pPr>
              <w:jc w:val="left"/>
              <w:rPr>
                <w:sz w:val="16"/>
                <w:szCs w:val="16"/>
                <w:lang w:val="es-ES"/>
              </w:rPr>
            </w:pPr>
            <w:r w:rsidRPr="009E7ADD">
              <w:rPr>
                <w:sz w:val="16"/>
                <w:szCs w:val="16"/>
                <w:lang w:val="es-ES"/>
              </w:rPr>
              <w:t>Colombia; Costa Rica; Côte d'Ivoire; Dominican Republic; Ghana; Guatemala; Madagascar; Nigeria</w:t>
            </w:r>
          </w:p>
        </w:tc>
        <w:tc>
          <w:tcPr>
            <w:tcW w:w="1298" w:type="dxa"/>
            <w:shd w:val="clear" w:color="auto" w:fill="C9DED4"/>
          </w:tcPr>
          <w:p w:rsidR="004F3DAC" w:rsidRPr="009E7ADD" w:rsidRDefault="004F3DAC" w:rsidP="00ED7611">
            <w:pPr>
              <w:rPr>
                <w:sz w:val="16"/>
                <w:szCs w:val="16"/>
                <w:lang w:val="es-ES"/>
              </w:rPr>
            </w:pPr>
            <w:r w:rsidRPr="009E7ADD">
              <w:rPr>
                <w:sz w:val="16"/>
                <w:szCs w:val="16"/>
                <w:lang w:val="es-ES"/>
              </w:rPr>
              <w:t>02/11/2017</w:t>
            </w:r>
          </w:p>
        </w:tc>
        <w:tc>
          <w:tcPr>
            <w:tcW w:w="1420" w:type="dxa"/>
            <w:shd w:val="clear" w:color="auto" w:fill="C9DED4"/>
          </w:tcPr>
          <w:p w:rsidR="004F3DAC" w:rsidRPr="009E7ADD" w:rsidRDefault="004F3DAC" w:rsidP="00ED7611">
            <w:pPr>
              <w:jc w:val="center"/>
              <w:rPr>
                <w:sz w:val="16"/>
                <w:szCs w:val="16"/>
                <w:lang w:val="es-ES"/>
              </w:rPr>
            </w:pPr>
            <w:r w:rsidRPr="009E7ADD">
              <w:rPr>
                <w:sz w:val="16"/>
                <w:szCs w:val="16"/>
                <w:lang w:val="es-ES"/>
              </w:rPr>
              <w:t>1</w:t>
            </w:r>
          </w:p>
        </w:tc>
      </w:tr>
      <w:tr w:rsidR="004F3DAC" w:rsidRPr="009E7ADD" w:rsidTr="00ED7611">
        <w:tc>
          <w:tcPr>
            <w:tcW w:w="561" w:type="dxa"/>
            <w:shd w:val="clear" w:color="auto" w:fill="auto"/>
          </w:tcPr>
          <w:p w:rsidR="004F3DAC" w:rsidRPr="009E7ADD" w:rsidRDefault="004F3DAC" w:rsidP="00ED7611">
            <w:pPr>
              <w:rPr>
                <w:sz w:val="16"/>
                <w:szCs w:val="16"/>
              </w:rPr>
            </w:pPr>
            <w:r w:rsidRPr="009E7ADD">
              <w:rPr>
                <w:sz w:val="16"/>
                <w:szCs w:val="16"/>
              </w:rPr>
              <w:t>431</w:t>
            </w:r>
          </w:p>
        </w:tc>
        <w:tc>
          <w:tcPr>
            <w:tcW w:w="1691" w:type="dxa"/>
            <w:shd w:val="clear" w:color="auto" w:fill="auto"/>
          </w:tcPr>
          <w:p w:rsidR="004F3DAC" w:rsidRPr="009E7ADD" w:rsidRDefault="004F3DAC" w:rsidP="003104C0">
            <w:pPr>
              <w:jc w:val="left"/>
              <w:rPr>
                <w:sz w:val="16"/>
                <w:szCs w:val="16"/>
              </w:rPr>
            </w:pPr>
            <w:r w:rsidRPr="009E7ADD">
              <w:rPr>
                <w:sz w:val="16"/>
                <w:szCs w:val="16"/>
              </w:rPr>
              <w:t>South Africa's import restrictions on poultry due to Highly Pathogenic Avian Influenza</w:t>
            </w:r>
          </w:p>
        </w:tc>
        <w:tc>
          <w:tcPr>
            <w:tcW w:w="1305" w:type="dxa"/>
            <w:shd w:val="clear" w:color="auto" w:fill="auto"/>
          </w:tcPr>
          <w:p w:rsidR="004F3DAC" w:rsidRPr="009E7ADD" w:rsidRDefault="004F3DAC" w:rsidP="00ED7611">
            <w:pPr>
              <w:rPr>
                <w:sz w:val="16"/>
                <w:szCs w:val="16"/>
              </w:rPr>
            </w:pPr>
            <w:r w:rsidRPr="009E7ADD">
              <w:rPr>
                <w:sz w:val="16"/>
                <w:szCs w:val="16"/>
              </w:rPr>
              <w:t>South Africa</w:t>
            </w:r>
          </w:p>
        </w:tc>
        <w:tc>
          <w:tcPr>
            <w:tcW w:w="1371" w:type="dxa"/>
            <w:shd w:val="clear" w:color="auto" w:fill="auto"/>
          </w:tcPr>
          <w:p w:rsidR="004F3DAC" w:rsidRPr="009E7ADD" w:rsidRDefault="004F3DAC" w:rsidP="00ED7611">
            <w:pPr>
              <w:rPr>
                <w:sz w:val="16"/>
                <w:szCs w:val="16"/>
              </w:rPr>
            </w:pPr>
            <w:r w:rsidRPr="009E7ADD">
              <w:rPr>
                <w:sz w:val="16"/>
                <w:szCs w:val="16"/>
              </w:rPr>
              <w:t>European Union</w:t>
            </w:r>
          </w:p>
        </w:tc>
        <w:tc>
          <w:tcPr>
            <w:tcW w:w="1596" w:type="dxa"/>
            <w:shd w:val="clear" w:color="auto" w:fill="auto"/>
          </w:tcPr>
          <w:p w:rsidR="004F3DAC" w:rsidRPr="009E7ADD" w:rsidRDefault="004F3DAC" w:rsidP="003104C0">
            <w:pPr>
              <w:jc w:val="left"/>
              <w:rPr>
                <w:sz w:val="16"/>
                <w:szCs w:val="16"/>
              </w:rPr>
            </w:pPr>
          </w:p>
        </w:tc>
        <w:tc>
          <w:tcPr>
            <w:tcW w:w="1298" w:type="dxa"/>
            <w:shd w:val="clear" w:color="auto" w:fill="auto"/>
          </w:tcPr>
          <w:p w:rsidR="004F3DAC" w:rsidRPr="009E7ADD" w:rsidRDefault="004F3DAC" w:rsidP="00ED7611">
            <w:pPr>
              <w:rPr>
                <w:sz w:val="16"/>
                <w:szCs w:val="16"/>
              </w:rPr>
            </w:pPr>
            <w:r w:rsidRPr="009E7ADD">
              <w:rPr>
                <w:sz w:val="16"/>
                <w:szCs w:val="16"/>
              </w:rPr>
              <w:t>02/11/2017</w:t>
            </w:r>
            <w:r w:rsidRPr="009E7ADD">
              <w:rPr>
                <w:sz w:val="16"/>
                <w:szCs w:val="16"/>
              </w:rPr>
              <w:tab/>
            </w:r>
          </w:p>
        </w:tc>
        <w:tc>
          <w:tcPr>
            <w:tcW w:w="1420" w:type="dxa"/>
            <w:shd w:val="clear" w:color="auto" w:fill="auto"/>
          </w:tcPr>
          <w:p w:rsidR="004F3DAC" w:rsidRPr="009E7ADD" w:rsidRDefault="004F3DAC" w:rsidP="00ED7611">
            <w:pPr>
              <w:jc w:val="center"/>
              <w:rPr>
                <w:sz w:val="16"/>
                <w:szCs w:val="16"/>
              </w:rPr>
            </w:pPr>
            <w:r w:rsidRPr="009E7ADD">
              <w:rPr>
                <w:sz w:val="16"/>
                <w:szCs w:val="16"/>
              </w:rPr>
              <w:t>1</w:t>
            </w:r>
          </w:p>
        </w:tc>
      </w:tr>
      <w:tr w:rsidR="004F3DAC" w:rsidRPr="009E7ADD" w:rsidTr="00ED7611">
        <w:tc>
          <w:tcPr>
            <w:tcW w:w="561" w:type="dxa"/>
            <w:shd w:val="clear" w:color="auto" w:fill="C9DED4"/>
          </w:tcPr>
          <w:p w:rsidR="004F3DAC" w:rsidRPr="009E7ADD" w:rsidRDefault="004F3DAC" w:rsidP="00ED7611">
            <w:pPr>
              <w:rPr>
                <w:sz w:val="16"/>
                <w:szCs w:val="16"/>
              </w:rPr>
            </w:pPr>
            <w:r w:rsidRPr="009E7ADD">
              <w:rPr>
                <w:sz w:val="16"/>
                <w:szCs w:val="16"/>
              </w:rPr>
              <w:t>432</w:t>
            </w:r>
          </w:p>
        </w:tc>
        <w:tc>
          <w:tcPr>
            <w:tcW w:w="1691" w:type="dxa"/>
            <w:shd w:val="clear" w:color="auto" w:fill="C9DED4"/>
          </w:tcPr>
          <w:p w:rsidR="004F3DAC" w:rsidRPr="009E7ADD" w:rsidRDefault="004F3DAC" w:rsidP="003104C0">
            <w:pPr>
              <w:jc w:val="left"/>
              <w:rPr>
                <w:sz w:val="16"/>
                <w:szCs w:val="16"/>
              </w:rPr>
            </w:pPr>
            <w:r w:rsidRPr="009E7ADD">
              <w:rPr>
                <w:sz w:val="16"/>
                <w:szCs w:val="16"/>
              </w:rPr>
              <w:t>EU restrictions on poultry meat due to Salmonella detection</w:t>
            </w:r>
          </w:p>
        </w:tc>
        <w:tc>
          <w:tcPr>
            <w:tcW w:w="1305" w:type="dxa"/>
            <w:shd w:val="clear" w:color="auto" w:fill="C9DED4"/>
          </w:tcPr>
          <w:p w:rsidR="004F3DAC" w:rsidRPr="009E7ADD" w:rsidRDefault="004F3DAC" w:rsidP="00ED7611">
            <w:pPr>
              <w:rPr>
                <w:sz w:val="16"/>
                <w:szCs w:val="16"/>
              </w:rPr>
            </w:pPr>
            <w:r w:rsidRPr="009E7ADD">
              <w:rPr>
                <w:sz w:val="16"/>
                <w:szCs w:val="16"/>
              </w:rPr>
              <w:t>European Union</w:t>
            </w:r>
          </w:p>
        </w:tc>
        <w:tc>
          <w:tcPr>
            <w:tcW w:w="1371" w:type="dxa"/>
            <w:shd w:val="clear" w:color="auto" w:fill="C9DED4"/>
          </w:tcPr>
          <w:p w:rsidR="004F3DAC" w:rsidRPr="009E7ADD" w:rsidRDefault="004F3DAC" w:rsidP="00ED7611">
            <w:pPr>
              <w:rPr>
                <w:sz w:val="16"/>
                <w:szCs w:val="16"/>
              </w:rPr>
            </w:pPr>
            <w:r w:rsidRPr="009E7ADD">
              <w:rPr>
                <w:sz w:val="16"/>
                <w:szCs w:val="16"/>
              </w:rPr>
              <w:t>Brazil</w:t>
            </w:r>
          </w:p>
        </w:tc>
        <w:tc>
          <w:tcPr>
            <w:tcW w:w="1596" w:type="dxa"/>
            <w:shd w:val="clear" w:color="auto" w:fill="C9DED4"/>
          </w:tcPr>
          <w:p w:rsidR="004F3DAC" w:rsidRPr="009E7ADD" w:rsidRDefault="004F3DAC" w:rsidP="003104C0">
            <w:pPr>
              <w:jc w:val="left"/>
              <w:rPr>
                <w:sz w:val="16"/>
                <w:szCs w:val="16"/>
              </w:rPr>
            </w:pPr>
          </w:p>
        </w:tc>
        <w:tc>
          <w:tcPr>
            <w:tcW w:w="1298" w:type="dxa"/>
            <w:shd w:val="clear" w:color="auto" w:fill="C9DED4"/>
          </w:tcPr>
          <w:p w:rsidR="004F3DAC" w:rsidRPr="009E7ADD" w:rsidRDefault="004F3DAC" w:rsidP="00ED7611">
            <w:pPr>
              <w:rPr>
                <w:sz w:val="16"/>
                <w:szCs w:val="16"/>
              </w:rPr>
            </w:pPr>
            <w:r w:rsidRPr="009E7ADD">
              <w:rPr>
                <w:sz w:val="16"/>
                <w:szCs w:val="16"/>
              </w:rPr>
              <w:t>02/11/2017</w:t>
            </w:r>
          </w:p>
        </w:tc>
        <w:tc>
          <w:tcPr>
            <w:tcW w:w="1420" w:type="dxa"/>
            <w:shd w:val="clear" w:color="auto" w:fill="C9DED4"/>
          </w:tcPr>
          <w:p w:rsidR="004F3DAC" w:rsidRPr="009E7ADD" w:rsidRDefault="004F3DAC" w:rsidP="00ED7611">
            <w:pPr>
              <w:jc w:val="center"/>
              <w:rPr>
                <w:sz w:val="16"/>
                <w:szCs w:val="16"/>
              </w:rPr>
            </w:pPr>
            <w:r w:rsidRPr="009E7ADD">
              <w:rPr>
                <w:sz w:val="16"/>
                <w:szCs w:val="16"/>
              </w:rPr>
              <w:t>1</w:t>
            </w:r>
          </w:p>
        </w:tc>
      </w:tr>
    </w:tbl>
    <w:p w:rsidR="004F3DAC" w:rsidRPr="009E7ADD" w:rsidRDefault="004F3DAC" w:rsidP="004F3DAC">
      <w:pPr>
        <w:pStyle w:val="NoteText"/>
        <w:spacing w:before="120" w:after="240"/>
        <w:ind w:left="0" w:firstLine="0"/>
      </w:pPr>
      <w:r w:rsidRPr="009E7ADD">
        <w:t xml:space="preserve">Source: </w:t>
      </w:r>
      <w:r w:rsidR="00C87A4A" w:rsidRPr="009E7ADD">
        <w:tab/>
      </w:r>
      <w:r w:rsidRPr="009E7ADD">
        <w:t>WTO Secretariat.</w:t>
      </w:r>
    </w:p>
    <w:p w:rsidR="00E47820" w:rsidRDefault="004F3DAC" w:rsidP="00E47820">
      <w:pPr>
        <w:pStyle w:val="Corpsdetexte"/>
        <w:numPr>
          <w:ilvl w:val="6"/>
          <w:numId w:val="14"/>
        </w:numPr>
        <w:spacing w:before="120"/>
        <w:rPr>
          <w:szCs w:val="18"/>
        </w:rPr>
      </w:pPr>
      <w:r w:rsidRPr="003F1923">
        <w:rPr>
          <w:szCs w:val="18"/>
        </w:rPr>
        <w:t>In September 2017, the Secretariat contacted all Members who had raised STCs that had not been discussed in the previous year, to request an update on their status. Twelve Members responded and indicated that 17 STCs had been resolved, and seven STCs had been partially resolved. An STC was reported as partially resolved when (i) it was only reported as resolved by some of the Members that had raised the STC; (ii) trade had resumed for some, but not all, of the products covered by the STC; or (iii) trade had resumed with one of the Members maintaining the measure subject to the STC.</w:t>
      </w:r>
      <w:r w:rsidRPr="003F1923">
        <w:rPr>
          <w:rStyle w:val="Appelnotedebasdep"/>
          <w:szCs w:val="18"/>
        </w:rPr>
        <w:footnoteReference w:id="36"/>
      </w:r>
    </w:p>
    <w:p w:rsidR="00E47820" w:rsidRPr="00E47820" w:rsidRDefault="00E47820" w:rsidP="00C20998">
      <w:pPr>
        <w:pStyle w:val="Lgende"/>
        <w:rPr>
          <w:szCs w:val="18"/>
        </w:rPr>
      </w:pPr>
      <w:r>
        <w:t xml:space="preserve">Box </w:t>
      </w:r>
      <w:r w:rsidR="00FF2BAD">
        <w:fldChar w:fldCharType="begin"/>
      </w:r>
      <w:r w:rsidR="00FF2BAD">
        <w:instrText xml:space="preserve"> STYLEREF 1 \s </w:instrText>
      </w:r>
      <w:r w:rsidR="00FF2BAD">
        <w:fldChar w:fldCharType="separate"/>
      </w:r>
      <w:r w:rsidR="000630E7">
        <w:rPr>
          <w:noProof/>
        </w:rPr>
        <w:t>3</w:t>
      </w:r>
      <w:r w:rsidR="00FF2BAD">
        <w:fldChar w:fldCharType="end"/>
      </w:r>
      <w:r w:rsidR="00FF2BAD">
        <w:t>.</w:t>
      </w:r>
      <w:r w:rsidR="00FF2BAD">
        <w:fldChar w:fldCharType="begin"/>
      </w:r>
      <w:r w:rsidR="00FF2BAD">
        <w:instrText xml:space="preserve"> SEQ Box \* ARABIC \s 1 </w:instrText>
      </w:r>
      <w:r w:rsidR="00FF2BAD">
        <w:fldChar w:fldCharType="separate"/>
      </w:r>
      <w:r w:rsidR="000630E7">
        <w:rPr>
          <w:noProof/>
        </w:rPr>
        <w:t>2</w:t>
      </w:r>
      <w:r w:rsidR="00FF2BAD">
        <w:fldChar w:fldCharType="end"/>
      </w:r>
      <w:r>
        <w:t xml:space="preserve"> Enhancing monitoring and transparency in SPS and TBT</w:t>
      </w:r>
    </w:p>
    <w:tbl>
      <w:tblPr>
        <w:tblW w:w="0" w:type="auto"/>
        <w:shd w:val="clear" w:color="auto" w:fill="C9DED4"/>
        <w:tblLook w:val="04A0" w:firstRow="1" w:lastRow="0" w:firstColumn="1" w:lastColumn="0" w:noHBand="0" w:noVBand="1"/>
      </w:tblPr>
      <w:tblGrid>
        <w:gridCol w:w="9242"/>
      </w:tblGrid>
      <w:tr w:rsidR="00E47820" w:rsidRPr="009E7ADD" w:rsidTr="00C94FC5">
        <w:trPr>
          <w:trHeight w:val="1875"/>
        </w:trPr>
        <w:tc>
          <w:tcPr>
            <w:tcW w:w="9242" w:type="dxa"/>
            <w:shd w:val="clear" w:color="auto" w:fill="C9DED4"/>
          </w:tcPr>
          <w:p w:rsidR="00E47820" w:rsidRPr="009E7ADD" w:rsidRDefault="00E47820" w:rsidP="00C94FC5">
            <w:pPr>
              <w:pStyle w:val="Corpsdetexte"/>
              <w:numPr>
                <w:ilvl w:val="0"/>
                <w:numId w:val="0"/>
              </w:numPr>
              <w:spacing w:after="80"/>
              <w:rPr>
                <w:sz w:val="16"/>
                <w:szCs w:val="16"/>
              </w:rPr>
            </w:pPr>
            <w:r w:rsidRPr="009E7ADD">
              <w:rPr>
                <w:sz w:val="16"/>
                <w:szCs w:val="16"/>
              </w:rPr>
              <w:t>Accessing relevant information on SPS or TBT product requirements in export markets can be an important challenge, especially for SMEs. The WTO helps address this potential trade barrier through a combination of transparency requirements included in the SPS and TBT Agreements and online tools that make information easily accessible: the SPS and TBT Information Management Systems (SPS/TBT IMSs) and ePing.</w:t>
            </w:r>
          </w:p>
          <w:p w:rsidR="00E47820" w:rsidRPr="009E7ADD" w:rsidRDefault="00E47820" w:rsidP="00C94FC5">
            <w:pPr>
              <w:pStyle w:val="Corpsdetexte"/>
              <w:numPr>
                <w:ilvl w:val="0"/>
                <w:numId w:val="0"/>
              </w:numPr>
              <w:spacing w:after="80"/>
              <w:rPr>
                <w:sz w:val="16"/>
                <w:szCs w:val="16"/>
              </w:rPr>
            </w:pPr>
            <w:r w:rsidRPr="009E7ADD">
              <w:rPr>
                <w:sz w:val="16"/>
                <w:szCs w:val="16"/>
              </w:rPr>
              <w:t xml:space="preserve">WTO Members are required to notify proposed SPS and TBT measures if they may significantly affect international trade. Each year, the WTO receives more than 3,500 such notifications. </w:t>
            </w:r>
          </w:p>
          <w:p w:rsidR="00E47820" w:rsidRPr="009E7ADD" w:rsidRDefault="00E47820" w:rsidP="00C94FC5">
            <w:pPr>
              <w:pStyle w:val="Corpsdetexte"/>
              <w:keepNext/>
              <w:numPr>
                <w:ilvl w:val="0"/>
                <w:numId w:val="0"/>
              </w:numPr>
              <w:spacing w:after="80"/>
              <w:rPr>
                <w:sz w:val="16"/>
                <w:szCs w:val="16"/>
              </w:rPr>
            </w:pPr>
            <w:r w:rsidRPr="009E7ADD">
              <w:rPr>
                <w:sz w:val="16"/>
                <w:szCs w:val="16"/>
              </w:rPr>
              <w:t xml:space="preserve">Publicly available online tools help stakeholders find notifications of relevance to their trade: </w:t>
            </w:r>
          </w:p>
          <w:p w:rsidR="00E47820" w:rsidRPr="009E7ADD" w:rsidRDefault="00E47820" w:rsidP="00C94FC5">
            <w:pPr>
              <w:pStyle w:val="Corpsdetexte"/>
              <w:keepNext/>
              <w:numPr>
                <w:ilvl w:val="0"/>
                <w:numId w:val="0"/>
              </w:numPr>
              <w:spacing w:after="0"/>
              <w:rPr>
                <w:sz w:val="16"/>
                <w:szCs w:val="16"/>
              </w:rPr>
            </w:pPr>
            <w:r w:rsidRPr="009E7ADD">
              <w:rPr>
                <w:sz w:val="16"/>
                <w:szCs w:val="16"/>
              </w:rPr>
              <w:tab/>
              <w:t>-</w:t>
            </w:r>
            <w:r w:rsidRPr="009E7ADD">
              <w:rPr>
                <w:sz w:val="16"/>
                <w:szCs w:val="16"/>
              </w:rPr>
              <w:tab/>
              <w:t xml:space="preserve">SPS IMS </w:t>
            </w:r>
            <w:hyperlink r:id="rId45" w:history="1">
              <w:r w:rsidRPr="009E7ADD">
                <w:rPr>
                  <w:rStyle w:val="Lienhypertexte"/>
                  <w:sz w:val="16"/>
                  <w:szCs w:val="16"/>
                </w:rPr>
                <w:t>www.spsims.wto.org</w:t>
              </w:r>
            </w:hyperlink>
            <w:r w:rsidRPr="009E7ADD">
              <w:rPr>
                <w:sz w:val="16"/>
                <w:szCs w:val="16"/>
              </w:rPr>
              <w:t xml:space="preserve">, </w:t>
            </w:r>
          </w:p>
          <w:p w:rsidR="00E47820" w:rsidRPr="009E7ADD" w:rsidRDefault="00E47820" w:rsidP="00C94FC5">
            <w:pPr>
              <w:pStyle w:val="Corpsdetexte"/>
              <w:keepNext/>
              <w:numPr>
                <w:ilvl w:val="0"/>
                <w:numId w:val="0"/>
              </w:numPr>
              <w:spacing w:after="0"/>
              <w:rPr>
                <w:sz w:val="16"/>
                <w:szCs w:val="16"/>
              </w:rPr>
            </w:pPr>
            <w:r w:rsidRPr="009E7ADD">
              <w:rPr>
                <w:sz w:val="16"/>
                <w:szCs w:val="16"/>
              </w:rPr>
              <w:tab/>
              <w:t>-</w:t>
            </w:r>
            <w:r w:rsidRPr="009E7ADD">
              <w:rPr>
                <w:sz w:val="16"/>
                <w:szCs w:val="16"/>
              </w:rPr>
              <w:tab/>
              <w:t xml:space="preserve">TBT IMS </w:t>
            </w:r>
            <w:hyperlink r:id="rId46" w:history="1">
              <w:r w:rsidRPr="009E7ADD">
                <w:rPr>
                  <w:rStyle w:val="Lienhypertexte"/>
                  <w:sz w:val="16"/>
                  <w:szCs w:val="16"/>
                </w:rPr>
                <w:t>www.tbtims.wto.org</w:t>
              </w:r>
            </w:hyperlink>
            <w:r w:rsidRPr="009E7ADD">
              <w:rPr>
                <w:sz w:val="16"/>
                <w:szCs w:val="16"/>
              </w:rPr>
              <w:t xml:space="preserve">, and </w:t>
            </w:r>
          </w:p>
          <w:p w:rsidR="00E47820" w:rsidRPr="009E7ADD" w:rsidRDefault="00E47820" w:rsidP="00C94FC5">
            <w:pPr>
              <w:pStyle w:val="Corpsdetexte"/>
              <w:keepNext/>
              <w:numPr>
                <w:ilvl w:val="0"/>
                <w:numId w:val="0"/>
              </w:numPr>
              <w:spacing w:after="0"/>
              <w:rPr>
                <w:sz w:val="16"/>
                <w:szCs w:val="16"/>
              </w:rPr>
            </w:pPr>
            <w:r w:rsidRPr="009E7ADD">
              <w:rPr>
                <w:sz w:val="16"/>
                <w:szCs w:val="16"/>
              </w:rPr>
              <w:tab/>
              <w:t>-</w:t>
            </w:r>
            <w:r w:rsidRPr="009E7ADD">
              <w:rPr>
                <w:sz w:val="16"/>
                <w:szCs w:val="16"/>
              </w:rPr>
              <w:tab/>
              <w:t>ePing</w:t>
            </w:r>
            <w:r w:rsidR="00E95B8E" w:rsidRPr="009E7ADD">
              <w:rPr>
                <w:sz w:val="16"/>
                <w:szCs w:val="16"/>
              </w:rPr>
              <w:t xml:space="preserve"> </w:t>
            </w:r>
            <w:hyperlink r:id="rId47" w:history="1">
              <w:r w:rsidRPr="009E7ADD">
                <w:rPr>
                  <w:rStyle w:val="Lienhypertexte"/>
                  <w:sz w:val="16"/>
                  <w:szCs w:val="16"/>
                </w:rPr>
                <w:t>www.epingalert.org</w:t>
              </w:r>
            </w:hyperlink>
            <w:r w:rsidRPr="009E7ADD">
              <w:rPr>
                <w:sz w:val="16"/>
                <w:szCs w:val="16"/>
              </w:rPr>
              <w:t xml:space="preserve">. </w:t>
            </w:r>
          </w:p>
          <w:p w:rsidR="00E47820" w:rsidRPr="009E7ADD" w:rsidRDefault="00E47820" w:rsidP="00C94FC5">
            <w:pPr>
              <w:pStyle w:val="Corpsdetexte"/>
              <w:numPr>
                <w:ilvl w:val="0"/>
                <w:numId w:val="0"/>
              </w:numPr>
              <w:spacing w:after="0"/>
              <w:rPr>
                <w:sz w:val="16"/>
                <w:szCs w:val="16"/>
              </w:rPr>
            </w:pPr>
          </w:p>
          <w:p w:rsidR="00E47820" w:rsidRPr="009E7ADD" w:rsidRDefault="00E47820" w:rsidP="00C94FC5">
            <w:pPr>
              <w:pStyle w:val="Corpsdetexte"/>
              <w:numPr>
                <w:ilvl w:val="0"/>
                <w:numId w:val="0"/>
              </w:numPr>
              <w:spacing w:after="0"/>
              <w:rPr>
                <w:sz w:val="16"/>
                <w:szCs w:val="16"/>
                <w:lang w:eastAsia="en-GB"/>
              </w:rPr>
            </w:pPr>
            <w:r w:rsidRPr="009E7ADD">
              <w:rPr>
                <w:sz w:val="16"/>
                <w:szCs w:val="16"/>
              </w:rPr>
              <w:t xml:space="preserve">The </w:t>
            </w:r>
            <w:r w:rsidRPr="009E7ADD">
              <w:rPr>
                <w:bCs/>
                <w:sz w:val="16"/>
                <w:szCs w:val="16"/>
              </w:rPr>
              <w:t>SPS/TBT IMSs</w:t>
            </w:r>
            <w:r w:rsidRPr="009E7ADD">
              <w:rPr>
                <w:sz w:val="16"/>
                <w:szCs w:val="16"/>
              </w:rPr>
              <w:t xml:space="preserve"> are search-platforms that help find, among others, SPS or TBT notifications by using parameters such as products, notifying Member and objective. The </w:t>
            </w:r>
            <w:r w:rsidRPr="009E7ADD">
              <w:rPr>
                <w:bCs/>
                <w:sz w:val="16"/>
                <w:szCs w:val="16"/>
              </w:rPr>
              <w:t>ePing</w:t>
            </w:r>
            <w:r w:rsidRPr="009E7ADD">
              <w:rPr>
                <w:sz w:val="16"/>
                <w:szCs w:val="16"/>
              </w:rPr>
              <w:t xml:space="preserve"> is an online alert system allowing users (governments, economic operators, civil society) to receive daily or weekly email alerts about SPS and TBT notifications covering products and markets of interest to them.</w:t>
            </w:r>
            <w:r w:rsidR="0045125A" w:rsidRPr="009E7ADD">
              <w:rPr>
                <w:sz w:val="16"/>
                <w:szCs w:val="16"/>
              </w:rPr>
              <w:t xml:space="preserve"> </w:t>
            </w:r>
          </w:p>
          <w:p w:rsidR="00E47820" w:rsidRPr="009E7ADD" w:rsidRDefault="00E47820" w:rsidP="00C94FC5">
            <w:pPr>
              <w:pStyle w:val="Corpsdetexte"/>
              <w:numPr>
                <w:ilvl w:val="0"/>
                <w:numId w:val="0"/>
              </w:numPr>
              <w:spacing w:after="0"/>
              <w:rPr>
                <w:sz w:val="16"/>
                <w:szCs w:val="16"/>
                <w:lang w:eastAsia="en-GB"/>
              </w:rPr>
            </w:pPr>
          </w:p>
          <w:p w:rsidR="00E47820" w:rsidRPr="009E7ADD" w:rsidRDefault="00E47820" w:rsidP="00C94FC5">
            <w:pPr>
              <w:pStyle w:val="Corpsdetexte"/>
              <w:numPr>
                <w:ilvl w:val="0"/>
                <w:numId w:val="0"/>
              </w:numPr>
              <w:spacing w:after="0"/>
              <w:rPr>
                <w:sz w:val="16"/>
                <w:szCs w:val="16"/>
              </w:rPr>
            </w:pPr>
            <w:r w:rsidRPr="009E7ADD">
              <w:rPr>
                <w:sz w:val="16"/>
                <w:szCs w:val="16"/>
              </w:rPr>
              <w:t>Timely access to notifications is crucial given the 60-day period that normally should be provided for submitting comments on regulations, usually still in draft-form. The ePing platform also facilitates dialogue among the public and private sectors to discuss and share information on notifications of concern, allowing stakeholders to address potential trade problems at an early stage of the regulatory lifecycle</w:t>
            </w:r>
            <w:r w:rsidRPr="009E7ADD">
              <w:rPr>
                <w:sz w:val="16"/>
                <w:szCs w:val="16"/>
                <w:lang w:eastAsia="en-GB"/>
              </w:rPr>
              <w:t>.</w:t>
            </w:r>
          </w:p>
        </w:tc>
      </w:tr>
    </w:tbl>
    <w:p w:rsidR="00E47820" w:rsidRPr="009E7ADD" w:rsidRDefault="00E47820" w:rsidP="00E47820">
      <w:pPr>
        <w:pStyle w:val="Note"/>
        <w:spacing w:before="120" w:after="240"/>
      </w:pPr>
      <w:r w:rsidRPr="009E7ADD">
        <w:t>Source:</w:t>
      </w:r>
      <w:r w:rsidRPr="009E7ADD">
        <w:tab/>
        <w:t>WTO Secretariat.</w:t>
      </w:r>
    </w:p>
    <w:p w:rsidR="00583B62" w:rsidRPr="003F1923" w:rsidRDefault="00583B62" w:rsidP="003F1923">
      <w:pPr>
        <w:pStyle w:val="Titre2"/>
        <w:spacing w:before="240"/>
        <w:rPr>
          <w:szCs w:val="18"/>
        </w:rPr>
      </w:pPr>
      <w:bookmarkStart w:id="101" w:name="_Toc498607438"/>
      <w:bookmarkStart w:id="102" w:name="_Toc518985672"/>
      <w:bookmarkStart w:id="103" w:name="_Toc518985758"/>
      <w:bookmarkStart w:id="104" w:name="_Toc518993702"/>
      <w:r w:rsidRPr="003F1923">
        <w:rPr>
          <w:szCs w:val="18"/>
        </w:rPr>
        <w:t>Technical Barriers to Trade (TBT)</w:t>
      </w:r>
      <w:bookmarkEnd w:id="95"/>
      <w:r w:rsidRPr="003F1923">
        <w:rPr>
          <w:rStyle w:val="Appelnotedebasdep"/>
          <w:szCs w:val="18"/>
        </w:rPr>
        <w:footnoteReference w:id="37"/>
      </w:r>
      <w:bookmarkEnd w:id="101"/>
      <w:bookmarkEnd w:id="102"/>
      <w:bookmarkEnd w:id="103"/>
      <w:bookmarkEnd w:id="104"/>
    </w:p>
    <w:p w:rsidR="00583B62" w:rsidRPr="003F1923" w:rsidRDefault="00583B62" w:rsidP="003F1923">
      <w:pPr>
        <w:pStyle w:val="Corpsdetexte"/>
        <w:spacing w:before="240"/>
        <w:rPr>
          <w:szCs w:val="18"/>
        </w:rPr>
      </w:pPr>
      <w:r w:rsidRPr="003F1923">
        <w:rPr>
          <w:szCs w:val="18"/>
        </w:rPr>
        <w:t>Under the TBT Agreement, WTO Members are required to notify their intention to introduce new or modified TBT measures, or to notify adopted emergency measures immediately. The principal objective of complying with the TBT notification obligations is to inform other Members about new or changed regulations that may significantly affect trade.</w:t>
      </w:r>
      <w:bookmarkStart w:id="105" w:name="_Ref482000935"/>
      <w:r w:rsidRPr="003F1923">
        <w:rPr>
          <w:rFonts w:cs="Verdana"/>
          <w:color w:val="000000"/>
          <w:szCs w:val="18"/>
          <w:vertAlign w:val="superscript"/>
          <w:lang w:eastAsia="en-GB"/>
        </w:rPr>
        <w:footnoteReference w:id="38"/>
      </w:r>
      <w:bookmarkEnd w:id="105"/>
      <w:r w:rsidRPr="009E7ADD">
        <w:t xml:space="preserve"> </w:t>
      </w:r>
      <w:r w:rsidRPr="003F1923">
        <w:rPr>
          <w:szCs w:val="18"/>
        </w:rPr>
        <w:t>Therefore, an increased number of notifications does not necessarily imply greater use of trade</w:t>
      </w:r>
      <w:r w:rsidRPr="003F1923">
        <w:rPr>
          <w:szCs w:val="18"/>
        </w:rPr>
        <w:noBreakHyphen/>
        <w:t>restrictive measures. Rather, TBT notification obligations are meant to promote enhanced transparency regarding measures taken to address legitimate policy objectives, e.g. the protection of human, animal or plant life or health, or the environment.</w:t>
      </w:r>
      <w:r w:rsidRPr="003F1923">
        <w:rPr>
          <w:rStyle w:val="Appelnotedebasdep"/>
          <w:szCs w:val="18"/>
        </w:rPr>
        <w:footnoteReference w:id="39"/>
      </w:r>
    </w:p>
    <w:p w:rsidR="00583B62" w:rsidRPr="003F1923" w:rsidRDefault="00583B62" w:rsidP="003F1923">
      <w:pPr>
        <w:pStyle w:val="Corpsdetexte"/>
        <w:rPr>
          <w:szCs w:val="18"/>
        </w:rPr>
      </w:pPr>
      <w:r w:rsidRPr="003F1923">
        <w:rPr>
          <w:szCs w:val="18"/>
        </w:rPr>
        <w:t>From 1 October 2017 to 30 April 2018, WTO Members submitted 1,148 new regular notifications of TBT measures</w:t>
      </w:r>
      <w:r w:rsidRPr="003F1923">
        <w:rPr>
          <w:szCs w:val="18"/>
          <w:vertAlign w:val="superscript"/>
        </w:rPr>
        <w:footnoteReference w:id="40"/>
      </w:r>
      <w:r w:rsidR="006E7DEE">
        <w:rPr>
          <w:szCs w:val="18"/>
        </w:rPr>
        <w:t>,</w:t>
      </w:r>
      <w:r w:rsidRPr="003F1923">
        <w:rPr>
          <w:szCs w:val="18"/>
        </w:rPr>
        <w:t xml:space="preserve"> which represents a</w:t>
      </w:r>
      <w:r w:rsidR="006E7DEE">
        <w:rPr>
          <w:szCs w:val="18"/>
        </w:rPr>
        <w:t>n</w:t>
      </w:r>
      <w:r w:rsidRPr="003F1923">
        <w:rPr>
          <w:szCs w:val="18"/>
        </w:rPr>
        <w:t xml:space="preserve"> 18% increase compared to the preceding seven</w:t>
      </w:r>
      <w:r w:rsidRPr="003F1923">
        <w:rPr>
          <w:szCs w:val="18"/>
        </w:rPr>
        <w:noBreakHyphen/>
        <w:t>month period.</w:t>
      </w:r>
      <w:r w:rsidRPr="003F1923">
        <w:rPr>
          <w:rStyle w:val="Appelnotedebasdep"/>
          <w:szCs w:val="18"/>
        </w:rPr>
        <w:footnoteReference w:id="41"/>
      </w:r>
      <w:r w:rsidRPr="003F1923">
        <w:rPr>
          <w:szCs w:val="18"/>
        </w:rPr>
        <w:t xml:space="preserve"> The vast majority of regular TBT notifications (around 85%) continue to come from developing countries.</w:t>
      </w:r>
    </w:p>
    <w:p w:rsidR="00583B62" w:rsidRPr="003F1923" w:rsidRDefault="00583B62" w:rsidP="003F1923">
      <w:pPr>
        <w:pStyle w:val="Corpsdetexte"/>
        <w:rPr>
          <w:szCs w:val="18"/>
        </w:rPr>
      </w:pPr>
      <w:r w:rsidRPr="003F1923">
        <w:rPr>
          <w:szCs w:val="18"/>
        </w:rPr>
        <w:t>The Members which notified the most measures during the review period </w:t>
      </w:r>
      <w:r w:rsidRPr="003F1923">
        <w:rPr>
          <w:szCs w:val="18"/>
        </w:rPr>
        <w:noBreakHyphen/>
        <w:t> covering more than 70% of all new regular notifications </w:t>
      </w:r>
      <w:r w:rsidRPr="003F1923">
        <w:rPr>
          <w:szCs w:val="18"/>
        </w:rPr>
        <w:noBreakHyphen/>
        <w:t> were the United Arab Emirates, Kingdom of Bahrain, Kingdom of Saudi Arabia, Oman, Qatar, State of Kuwait and Yemen (214 collectively as Gulf Cooperation Council (GCC) Standardization Organization (GSO) members)</w:t>
      </w:r>
      <w:bookmarkStart w:id="106" w:name="_Ref495574444"/>
      <w:r w:rsidRPr="003F1923">
        <w:rPr>
          <w:rStyle w:val="Appelnotedebasdep"/>
          <w:szCs w:val="18"/>
        </w:rPr>
        <w:footnoteReference w:id="42"/>
      </w:r>
      <w:bookmarkEnd w:id="106"/>
      <w:r w:rsidRPr="003F1923">
        <w:rPr>
          <w:szCs w:val="18"/>
        </w:rPr>
        <w:t>, Uganda (83), Kenya (77), the European Union (70)</w:t>
      </w:r>
      <w:r w:rsidRPr="003F1923">
        <w:rPr>
          <w:rStyle w:val="Appelnotedebasdep"/>
          <w:szCs w:val="18"/>
        </w:rPr>
        <w:footnoteReference w:id="43"/>
      </w:r>
      <w:r w:rsidRPr="003F1923">
        <w:rPr>
          <w:szCs w:val="18"/>
        </w:rPr>
        <w:t>, Rwanda (64), Brazil (63), United States (54), China (51), Tanzania (49), Israel (39), the Republic of Korea (33), and Mexico (31).</w:t>
      </w:r>
    </w:p>
    <w:p w:rsidR="00583B62" w:rsidRPr="003F1923" w:rsidRDefault="00583B62" w:rsidP="003F1923">
      <w:pPr>
        <w:pStyle w:val="Corpsdetexte"/>
        <w:rPr>
          <w:szCs w:val="18"/>
        </w:rPr>
      </w:pPr>
      <w:r w:rsidRPr="003F1923">
        <w:rPr>
          <w:szCs w:val="18"/>
        </w:rPr>
        <w:t xml:space="preserve">Of the 1,148 new regular notifications received during the review period, the majority </w:t>
      </w:r>
      <w:r w:rsidR="008343D7" w:rsidRPr="003F1923">
        <w:rPr>
          <w:szCs w:val="18"/>
        </w:rPr>
        <w:t xml:space="preserve">indicated as the main objective </w:t>
      </w:r>
      <w:r w:rsidRPr="003F1923">
        <w:rPr>
          <w:szCs w:val="18"/>
        </w:rPr>
        <w:t>the protection of human health or safety.</w:t>
      </w:r>
      <w:r w:rsidRPr="003F1923">
        <w:rPr>
          <w:szCs w:val="18"/>
          <w:vertAlign w:val="superscript"/>
        </w:rPr>
        <w:footnoteReference w:id="44"/>
      </w:r>
      <w:r w:rsidRPr="003F1923">
        <w:rPr>
          <w:szCs w:val="18"/>
        </w:rPr>
        <w:t> The remaining notifications related to quality requirements, the protection of the environment and the prevention of deceptive practices and consumer protection. Although national security does not feature among the most indicated objectives, since 2007, there has been a marked spike in notified TBT measures mentioning this as an objective (</w:t>
      </w:r>
      <w:r w:rsidR="008343D7" w:rsidRPr="003F1923">
        <w:rPr>
          <w:szCs w:val="18"/>
        </w:rPr>
        <w:fldChar w:fldCharType="begin"/>
      </w:r>
      <w:r w:rsidR="008343D7" w:rsidRPr="003F1923">
        <w:rPr>
          <w:szCs w:val="18"/>
        </w:rPr>
        <w:instrText xml:space="preserve"> REF _Ref515635961 \h </w:instrText>
      </w:r>
      <w:r w:rsidR="009E7ADD" w:rsidRPr="003F1923">
        <w:rPr>
          <w:szCs w:val="18"/>
        </w:rPr>
        <w:instrText xml:space="preserve"> \* MERGEFORMAT </w:instrText>
      </w:r>
      <w:r w:rsidR="008343D7" w:rsidRPr="003F1923">
        <w:rPr>
          <w:szCs w:val="18"/>
        </w:rPr>
      </w:r>
      <w:r w:rsidR="008343D7" w:rsidRPr="003F1923">
        <w:rPr>
          <w:szCs w:val="18"/>
        </w:rPr>
        <w:fldChar w:fldCharType="separate"/>
      </w:r>
      <w:r w:rsidR="000630E7" w:rsidRPr="003F1923">
        <w:rPr>
          <w:szCs w:val="18"/>
        </w:rPr>
        <w:t xml:space="preserve">Chart </w:t>
      </w:r>
      <w:r w:rsidR="000630E7">
        <w:rPr>
          <w:noProof/>
          <w:szCs w:val="18"/>
        </w:rPr>
        <w:t>3.13</w:t>
      </w:r>
      <w:r w:rsidR="008343D7" w:rsidRPr="003F1923">
        <w:rPr>
          <w:szCs w:val="18"/>
        </w:rPr>
        <w:fldChar w:fldCharType="end"/>
      </w:r>
      <w:r w:rsidRPr="003F1923">
        <w:rPr>
          <w:szCs w:val="18"/>
        </w:rPr>
        <w:t xml:space="preserve">). </w:t>
      </w:r>
    </w:p>
    <w:p w:rsidR="00583B62" w:rsidRPr="003F1923" w:rsidRDefault="00583B62" w:rsidP="005D53AB">
      <w:pPr>
        <w:pStyle w:val="Lgende"/>
        <w:rPr>
          <w:szCs w:val="18"/>
        </w:rPr>
      </w:pPr>
      <w:bookmarkStart w:id="107" w:name="_Ref515635961"/>
      <w:r w:rsidRPr="003F1923">
        <w:rPr>
          <w:szCs w:val="18"/>
        </w:rPr>
        <w:t xml:space="preserve">Chart </w:t>
      </w:r>
      <w:r w:rsidR="00745A8B">
        <w:rPr>
          <w:szCs w:val="18"/>
        </w:rPr>
        <w:fldChar w:fldCharType="begin"/>
      </w:r>
      <w:r w:rsidR="00745A8B">
        <w:rPr>
          <w:szCs w:val="18"/>
        </w:rPr>
        <w:instrText xml:space="preserve"> STYLEREF 1 \s </w:instrText>
      </w:r>
      <w:r w:rsidR="00745A8B">
        <w:rPr>
          <w:szCs w:val="18"/>
        </w:rPr>
        <w:fldChar w:fldCharType="separate"/>
      </w:r>
      <w:r w:rsidR="000630E7">
        <w:rPr>
          <w:noProof/>
          <w:szCs w:val="18"/>
        </w:rPr>
        <w:t>3</w:t>
      </w:r>
      <w:r w:rsidR="00745A8B">
        <w:rPr>
          <w:szCs w:val="18"/>
        </w:rPr>
        <w:fldChar w:fldCharType="end"/>
      </w:r>
      <w:r w:rsidR="00745A8B">
        <w:rPr>
          <w:szCs w:val="18"/>
        </w:rPr>
        <w:t>.</w:t>
      </w:r>
      <w:r w:rsidR="00745A8B">
        <w:rPr>
          <w:szCs w:val="18"/>
        </w:rPr>
        <w:fldChar w:fldCharType="begin"/>
      </w:r>
      <w:r w:rsidR="00745A8B">
        <w:rPr>
          <w:szCs w:val="18"/>
        </w:rPr>
        <w:instrText xml:space="preserve"> SEQ Chart \* ARABIC \s 1 </w:instrText>
      </w:r>
      <w:r w:rsidR="00745A8B">
        <w:rPr>
          <w:szCs w:val="18"/>
        </w:rPr>
        <w:fldChar w:fldCharType="separate"/>
      </w:r>
      <w:r w:rsidR="000630E7">
        <w:rPr>
          <w:noProof/>
          <w:szCs w:val="18"/>
        </w:rPr>
        <w:t>13</w:t>
      </w:r>
      <w:r w:rsidR="00745A8B">
        <w:rPr>
          <w:szCs w:val="18"/>
        </w:rPr>
        <w:fldChar w:fldCharType="end"/>
      </w:r>
      <w:bookmarkEnd w:id="107"/>
      <w:r w:rsidRPr="003F1923">
        <w:rPr>
          <w:szCs w:val="18"/>
        </w:rPr>
        <w:t xml:space="preserve"> Regular notifications indicating national se</w:t>
      </w:r>
      <w:r w:rsidR="00D109F6" w:rsidRPr="003F1923">
        <w:rPr>
          <w:szCs w:val="18"/>
        </w:rPr>
        <w:t>curity as their objective, 1995</w:t>
      </w:r>
      <w:r w:rsidR="00D109F6" w:rsidRPr="003F1923">
        <w:rPr>
          <w:szCs w:val="18"/>
        </w:rPr>
        <w:noBreakHyphen/>
      </w:r>
      <w:r w:rsidRPr="003F1923">
        <w:rPr>
          <w:szCs w:val="18"/>
        </w:rPr>
        <w:t>2017</w:t>
      </w:r>
    </w:p>
    <w:p w:rsidR="000F7C15" w:rsidRPr="009E7ADD" w:rsidRDefault="009E7AB8" w:rsidP="000F7C15">
      <w:r>
        <w:rPr>
          <w:noProof/>
          <w:lang w:val="fr-FR" w:eastAsia="fr-FR"/>
        </w:rPr>
        <w:drawing>
          <wp:inline distT="0" distB="0" distL="0" distR="0" wp14:anchorId="607686AA" wp14:editId="3E191C1F">
            <wp:extent cx="5799455" cy="36658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l="-1196" t="10144" b="10158"/>
                    <a:stretch>
                      <a:fillRect/>
                    </a:stretch>
                  </pic:blipFill>
                  <pic:spPr bwMode="auto">
                    <a:xfrm>
                      <a:off x="0" y="0"/>
                      <a:ext cx="5799455" cy="3665855"/>
                    </a:xfrm>
                    <a:prstGeom prst="rect">
                      <a:avLst/>
                    </a:prstGeom>
                    <a:noFill/>
                    <a:ln>
                      <a:noFill/>
                    </a:ln>
                  </pic:spPr>
                </pic:pic>
              </a:graphicData>
            </a:graphic>
          </wp:inline>
        </w:drawing>
      </w:r>
    </w:p>
    <w:p w:rsidR="00583B62" w:rsidRPr="009E7ADD" w:rsidRDefault="00583B62" w:rsidP="00583B62">
      <w:pPr>
        <w:pStyle w:val="NoteText"/>
        <w:spacing w:before="120" w:after="240"/>
      </w:pPr>
      <w:r w:rsidRPr="009E7ADD">
        <w:t>Source:</w:t>
      </w:r>
      <w:r w:rsidRPr="009E7ADD">
        <w:tab/>
        <w:t>WTO Secretariat.</w:t>
      </w:r>
    </w:p>
    <w:p w:rsidR="00583B62" w:rsidRPr="003F1923" w:rsidRDefault="00583B62" w:rsidP="003F1923">
      <w:pPr>
        <w:pStyle w:val="Corpsdetexte"/>
        <w:rPr>
          <w:szCs w:val="18"/>
        </w:rPr>
      </w:pPr>
      <w:r w:rsidRPr="003F1923">
        <w:rPr>
          <w:szCs w:val="18"/>
        </w:rPr>
        <w:t>In terms of "follow</w:t>
      </w:r>
      <w:r w:rsidRPr="003F1923">
        <w:rPr>
          <w:szCs w:val="18"/>
        </w:rPr>
        <w:noBreakHyphen/>
        <w:t>up notifications"</w:t>
      </w:r>
      <w:r w:rsidRPr="003F1923">
        <w:rPr>
          <w:rStyle w:val="Appelnotedebasdep"/>
          <w:szCs w:val="18"/>
        </w:rPr>
        <w:footnoteReference w:id="45"/>
      </w:r>
      <w:r w:rsidRPr="003F1923">
        <w:rPr>
          <w:szCs w:val="18"/>
        </w:rPr>
        <w:t xml:space="preserve">, a total of 495 were submitted during the review period, similar to the 466 notified during the preceding seven-month period. The continuing and frequent use by Members of this type of notifications is a positive development as they help increase transparency and predictability across the measures' regulatory lifecycle. </w:t>
      </w:r>
    </w:p>
    <w:p w:rsidR="00583B62" w:rsidRPr="003F1923" w:rsidRDefault="008343D7" w:rsidP="003F1923">
      <w:pPr>
        <w:pStyle w:val="Corpsdetexte"/>
        <w:rPr>
          <w:szCs w:val="18"/>
        </w:rPr>
      </w:pPr>
      <w:r w:rsidRPr="003F1923">
        <w:rPr>
          <w:szCs w:val="18"/>
        </w:rPr>
        <w:t xml:space="preserve">WTO </w:t>
      </w:r>
      <w:r w:rsidR="00583B62" w:rsidRPr="003F1923">
        <w:rPr>
          <w:szCs w:val="18"/>
        </w:rPr>
        <w:t>Members use the TBT Committee as a forum for discussing trade issues related to specific measures (technical regulations, standards or conformity assessment procedures) maintained by other Members. These STCs normally relate to proposed draft measures notified to the TBT Committee, or to the implementation of existing measures. Issues raised in such STCs can range from simple requests for additional information and clarification</w:t>
      </w:r>
      <w:r w:rsidR="006E7DEE">
        <w:rPr>
          <w:szCs w:val="18"/>
        </w:rPr>
        <w:t>,</w:t>
      </w:r>
      <w:r w:rsidR="00583B62" w:rsidRPr="003F1923">
        <w:rPr>
          <w:szCs w:val="18"/>
        </w:rPr>
        <w:t xml:space="preserve"> to questions on the consistency of measures with TBT Agreement disciplines. </w:t>
      </w:r>
    </w:p>
    <w:p w:rsidR="00583B62" w:rsidRPr="003F1923" w:rsidRDefault="00583B62" w:rsidP="003F1923">
      <w:pPr>
        <w:pStyle w:val="Corpsdetexte"/>
        <w:rPr>
          <w:szCs w:val="18"/>
        </w:rPr>
      </w:pPr>
      <w:bookmarkStart w:id="108" w:name="_Ref513535202"/>
      <w:r w:rsidRPr="003F1923">
        <w:rPr>
          <w:szCs w:val="18"/>
        </w:rPr>
        <w:t>During the review period, a total of</w:t>
      </w:r>
      <w:r w:rsidR="006E7DEE">
        <w:rPr>
          <w:szCs w:val="18"/>
        </w:rPr>
        <w:t xml:space="preserve"> 121 (13 new and 108 previously-</w:t>
      </w:r>
      <w:r w:rsidRPr="003F1923">
        <w:rPr>
          <w:szCs w:val="18"/>
        </w:rPr>
        <w:t>raised) STCs were discussed during the two Committee meetings that fell within this peri</w:t>
      </w:r>
      <w:r w:rsidR="006E7DEE">
        <w:rPr>
          <w:szCs w:val="18"/>
        </w:rPr>
        <w:t>od: 62 (7 new and 55 previously-</w:t>
      </w:r>
      <w:r w:rsidRPr="003F1923">
        <w:rPr>
          <w:szCs w:val="18"/>
        </w:rPr>
        <w:t>raised) at the</w:t>
      </w:r>
      <w:r w:rsidRPr="009E7ADD">
        <w:t xml:space="preserve"> </w:t>
      </w:r>
      <w:r w:rsidRPr="003F1923">
        <w:rPr>
          <w:szCs w:val="18"/>
        </w:rPr>
        <w:t>November 2017 meeting, and 59 (6 ne</w:t>
      </w:r>
      <w:r w:rsidR="006E7DEE">
        <w:rPr>
          <w:szCs w:val="18"/>
        </w:rPr>
        <w:t>w and 53 previously-</w:t>
      </w:r>
      <w:r w:rsidRPr="003F1923">
        <w:rPr>
          <w:szCs w:val="18"/>
        </w:rPr>
        <w:t>raised) at the March 2018 meeting.</w:t>
      </w:r>
      <w:bookmarkEnd w:id="108"/>
      <w:r w:rsidRPr="003F1923">
        <w:rPr>
          <w:szCs w:val="18"/>
        </w:rPr>
        <w:t xml:space="preserve"> </w:t>
      </w:r>
    </w:p>
    <w:p w:rsidR="00583B62" w:rsidRPr="003F1923" w:rsidRDefault="00583B62" w:rsidP="00583B62">
      <w:pPr>
        <w:pStyle w:val="Corpsdetexte"/>
        <w:rPr>
          <w:szCs w:val="18"/>
        </w:rPr>
      </w:pPr>
      <w:r w:rsidRPr="003F1923">
        <w:rPr>
          <w:szCs w:val="18"/>
        </w:rPr>
        <w:t xml:space="preserve">With respect to the 13 new STCs raised during the review period, as depicted in </w:t>
      </w:r>
      <w:r w:rsidR="00AA24BA" w:rsidRPr="003F1923">
        <w:rPr>
          <w:szCs w:val="18"/>
        </w:rPr>
        <w:fldChar w:fldCharType="begin"/>
      </w:r>
      <w:r w:rsidR="00AA24BA" w:rsidRPr="003F1923">
        <w:rPr>
          <w:szCs w:val="18"/>
        </w:rPr>
        <w:instrText xml:space="preserve"> REF _Ref515630964 \h </w:instrText>
      </w:r>
      <w:r w:rsidR="009E7ADD" w:rsidRPr="003F1923">
        <w:rPr>
          <w:szCs w:val="18"/>
        </w:rPr>
        <w:instrText xml:space="preserve"> \* MERGEFORMAT </w:instrText>
      </w:r>
      <w:r w:rsidR="00AA24BA" w:rsidRPr="003F1923">
        <w:rPr>
          <w:szCs w:val="18"/>
        </w:rPr>
      </w:r>
      <w:r w:rsidR="00AA24BA" w:rsidRPr="003F1923">
        <w:rPr>
          <w:szCs w:val="18"/>
        </w:rPr>
        <w:fldChar w:fldCharType="separate"/>
      </w:r>
      <w:r w:rsidR="000630E7" w:rsidRPr="003F1923">
        <w:rPr>
          <w:szCs w:val="18"/>
        </w:rPr>
        <w:t xml:space="preserve">Table </w:t>
      </w:r>
      <w:r w:rsidR="000630E7">
        <w:rPr>
          <w:noProof/>
          <w:szCs w:val="18"/>
        </w:rPr>
        <w:t>3.14</w:t>
      </w:r>
      <w:r w:rsidR="00AA24BA" w:rsidRPr="003F1923">
        <w:rPr>
          <w:szCs w:val="18"/>
        </w:rPr>
        <w:fldChar w:fldCharType="end"/>
      </w:r>
      <w:r w:rsidRPr="003F1923">
        <w:rPr>
          <w:szCs w:val="18"/>
        </w:rPr>
        <w:t xml:space="preserve">, measures by the European Union (4), China (3) and Viet Nam (2) attracted the majority of these concerns, followed by Ecuador, India, Israel and Thailand (1 each). These new STCs covered a wide range of products/issues, including: cybersecurity, solid wastes, toys, processed food and food products, refrigerating appliances, automobiles, tobacco products, cosmetic and medicinal products, biofuels and spirits. </w:t>
      </w:r>
    </w:p>
    <w:p w:rsidR="00583B62" w:rsidRPr="003F1923" w:rsidRDefault="00583B62" w:rsidP="00583B62">
      <w:pPr>
        <w:pStyle w:val="Lgende"/>
        <w:rPr>
          <w:szCs w:val="18"/>
        </w:rPr>
      </w:pPr>
      <w:bookmarkStart w:id="109" w:name="_Ref515630964"/>
      <w:r w:rsidRPr="003F1923">
        <w:rPr>
          <w:szCs w:val="18"/>
        </w:rPr>
        <w:t xml:space="preserve">Table </w:t>
      </w:r>
      <w:r w:rsidR="00763BC0">
        <w:rPr>
          <w:szCs w:val="18"/>
        </w:rPr>
        <w:fldChar w:fldCharType="begin"/>
      </w:r>
      <w:r w:rsidR="00763BC0">
        <w:rPr>
          <w:szCs w:val="18"/>
        </w:rPr>
        <w:instrText xml:space="preserve"> STYLEREF 1 \s </w:instrText>
      </w:r>
      <w:r w:rsidR="00763BC0">
        <w:rPr>
          <w:szCs w:val="18"/>
        </w:rPr>
        <w:fldChar w:fldCharType="separate"/>
      </w:r>
      <w:r w:rsidR="000630E7">
        <w:rPr>
          <w:noProof/>
          <w:szCs w:val="18"/>
        </w:rPr>
        <w:t>3</w:t>
      </w:r>
      <w:r w:rsidR="00763BC0">
        <w:rPr>
          <w:szCs w:val="18"/>
        </w:rPr>
        <w:fldChar w:fldCharType="end"/>
      </w:r>
      <w:r w:rsidR="00763BC0">
        <w:rPr>
          <w:szCs w:val="18"/>
        </w:rPr>
        <w:t>.</w:t>
      </w:r>
      <w:r w:rsidR="00763BC0">
        <w:rPr>
          <w:szCs w:val="18"/>
        </w:rPr>
        <w:fldChar w:fldCharType="begin"/>
      </w:r>
      <w:r w:rsidR="00763BC0">
        <w:rPr>
          <w:szCs w:val="18"/>
        </w:rPr>
        <w:instrText xml:space="preserve"> SEQ Table \* ARABIC \s 1 </w:instrText>
      </w:r>
      <w:r w:rsidR="00763BC0">
        <w:rPr>
          <w:szCs w:val="18"/>
        </w:rPr>
        <w:fldChar w:fldCharType="separate"/>
      </w:r>
      <w:r w:rsidR="000630E7">
        <w:rPr>
          <w:noProof/>
          <w:szCs w:val="18"/>
        </w:rPr>
        <w:t>14</w:t>
      </w:r>
      <w:r w:rsidR="00763BC0">
        <w:rPr>
          <w:szCs w:val="18"/>
        </w:rPr>
        <w:fldChar w:fldCharType="end"/>
      </w:r>
      <w:bookmarkEnd w:id="109"/>
      <w:r w:rsidRPr="003F1923">
        <w:rPr>
          <w:szCs w:val="18"/>
        </w:rPr>
        <w:t xml:space="preserve"> New STCs raised in the TBT Committee meetings </w:t>
      </w:r>
      <w:r w:rsidR="006E7DEE">
        <w:rPr>
          <w:szCs w:val="18"/>
        </w:rPr>
        <w:t>of</w:t>
      </w:r>
      <w:r w:rsidRPr="003F1923">
        <w:rPr>
          <w:szCs w:val="18"/>
        </w:rPr>
        <w:t xml:space="preserve"> November 2017 and March 2018</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9242"/>
      </w:tblGrid>
      <w:tr w:rsidR="00583B62" w:rsidRPr="009E7ADD" w:rsidTr="0034274E">
        <w:tc>
          <w:tcPr>
            <w:tcW w:w="9242" w:type="dxa"/>
            <w:shd w:val="clear" w:color="auto" w:fill="006283"/>
          </w:tcPr>
          <w:p w:rsidR="00583B62" w:rsidRPr="009E7ADD" w:rsidRDefault="00583B62" w:rsidP="00583B62">
            <w:pPr>
              <w:jc w:val="center"/>
              <w:rPr>
                <w:b/>
                <w:color w:val="FFFFFF"/>
                <w:sz w:val="16"/>
                <w:szCs w:val="16"/>
                <w:lang w:eastAsia="en-GB"/>
              </w:rPr>
            </w:pPr>
            <w:r w:rsidRPr="009E7ADD">
              <w:rPr>
                <w:b/>
                <w:bCs/>
                <w:color w:val="FFFFFF"/>
                <w:sz w:val="16"/>
                <w:szCs w:val="16"/>
                <w:lang w:eastAsia="en-GB"/>
              </w:rPr>
              <w:t>New STCs with respect to measures maintained by Members</w:t>
            </w:r>
          </w:p>
        </w:tc>
      </w:tr>
      <w:tr w:rsidR="00583B62" w:rsidRPr="009E7ADD" w:rsidTr="00583B62">
        <w:trPr>
          <w:trHeight w:val="216"/>
        </w:trPr>
        <w:tc>
          <w:tcPr>
            <w:tcW w:w="9242" w:type="dxa"/>
            <w:shd w:val="clear" w:color="auto" w:fill="auto"/>
          </w:tcPr>
          <w:p w:rsidR="00583B62" w:rsidRPr="009E7ADD" w:rsidRDefault="00583B62" w:rsidP="006E7DEE">
            <w:pPr>
              <w:rPr>
                <w:b/>
                <w:bCs/>
                <w:sz w:val="16"/>
                <w:szCs w:val="16"/>
                <w:lang w:eastAsia="en-GB"/>
              </w:rPr>
            </w:pPr>
            <w:r w:rsidRPr="009E7ADD">
              <w:rPr>
                <w:b/>
                <w:bCs/>
                <w:sz w:val="16"/>
                <w:szCs w:val="16"/>
                <w:lang w:eastAsia="en-GB"/>
              </w:rPr>
              <w:t>Viet Nam:</w:t>
            </w:r>
            <w:r w:rsidRPr="009E7ADD">
              <w:rPr>
                <w:bCs/>
                <w:sz w:val="16"/>
                <w:szCs w:val="16"/>
                <w:lang w:eastAsia="en-GB"/>
              </w:rPr>
              <w:t xml:space="preserve"> Concerning draft Cybersecurity Law (ID 544) (raised by </w:t>
            </w:r>
            <w:r w:rsidRPr="009E7ADD">
              <w:rPr>
                <w:bCs/>
                <w:i/>
                <w:sz w:val="16"/>
                <w:szCs w:val="16"/>
                <w:lang w:eastAsia="en-GB"/>
              </w:rPr>
              <w:t>Japan, United States and New Zealand)</w:t>
            </w:r>
          </w:p>
        </w:tc>
      </w:tr>
      <w:tr w:rsidR="00583B62" w:rsidRPr="009E7ADD" w:rsidTr="00583B62">
        <w:trPr>
          <w:trHeight w:val="275"/>
        </w:trPr>
        <w:tc>
          <w:tcPr>
            <w:tcW w:w="9242" w:type="dxa"/>
            <w:shd w:val="clear" w:color="auto" w:fill="C9DED4"/>
          </w:tcPr>
          <w:p w:rsidR="00583B62" w:rsidRPr="009E7ADD" w:rsidRDefault="00583B62" w:rsidP="006E7DEE">
            <w:pPr>
              <w:rPr>
                <w:b/>
                <w:bCs/>
                <w:sz w:val="16"/>
                <w:szCs w:val="16"/>
                <w:lang w:eastAsia="en-GB"/>
              </w:rPr>
            </w:pPr>
            <w:r w:rsidRPr="009E7ADD">
              <w:rPr>
                <w:b/>
                <w:bCs/>
                <w:sz w:val="16"/>
                <w:szCs w:val="16"/>
                <w:lang w:eastAsia="en-GB"/>
              </w:rPr>
              <w:t xml:space="preserve">China: </w:t>
            </w:r>
            <w:r w:rsidRPr="009E7ADD">
              <w:rPr>
                <w:bCs/>
                <w:sz w:val="16"/>
                <w:szCs w:val="16"/>
                <w:lang w:eastAsia="en-GB"/>
              </w:rPr>
              <w:t>Concerning Catalogue of Solid Wastes Forbidden to Import into China (ID 545) (</w:t>
            </w:r>
            <w:r w:rsidRPr="009E7ADD">
              <w:rPr>
                <w:bCs/>
                <w:i/>
                <w:sz w:val="16"/>
                <w:szCs w:val="16"/>
                <w:lang w:eastAsia="en-GB"/>
              </w:rPr>
              <w:t xml:space="preserve">raised by Japan, </w:t>
            </w:r>
            <w:r w:rsidR="006E7DEE">
              <w:rPr>
                <w:bCs/>
                <w:i/>
                <w:sz w:val="16"/>
                <w:szCs w:val="16"/>
                <w:lang w:eastAsia="en-GB"/>
              </w:rPr>
              <w:t>United </w:t>
            </w:r>
            <w:r w:rsidRPr="009E7ADD">
              <w:rPr>
                <w:bCs/>
                <w:i/>
                <w:sz w:val="16"/>
                <w:szCs w:val="16"/>
                <w:lang w:eastAsia="en-GB"/>
              </w:rPr>
              <w:t>States, European Union, Australia and Canada</w:t>
            </w:r>
            <w:r w:rsidRPr="009E7ADD">
              <w:rPr>
                <w:bCs/>
                <w:sz w:val="16"/>
                <w:szCs w:val="16"/>
                <w:lang w:eastAsia="en-GB"/>
              </w:rPr>
              <w:t>);</w:t>
            </w:r>
          </w:p>
        </w:tc>
      </w:tr>
      <w:tr w:rsidR="00583B62" w:rsidRPr="009E7ADD" w:rsidTr="00583B62">
        <w:trPr>
          <w:trHeight w:val="168"/>
        </w:trPr>
        <w:tc>
          <w:tcPr>
            <w:tcW w:w="9242" w:type="dxa"/>
            <w:shd w:val="clear" w:color="auto" w:fill="auto"/>
          </w:tcPr>
          <w:p w:rsidR="00583B62" w:rsidRPr="009E7ADD" w:rsidRDefault="00583B62" w:rsidP="006E7DEE">
            <w:pPr>
              <w:rPr>
                <w:b/>
                <w:bCs/>
                <w:sz w:val="16"/>
                <w:szCs w:val="16"/>
                <w:lang w:eastAsia="en-GB"/>
              </w:rPr>
            </w:pPr>
            <w:r w:rsidRPr="009E7ADD">
              <w:rPr>
                <w:b/>
                <w:bCs/>
                <w:sz w:val="16"/>
                <w:szCs w:val="16"/>
                <w:lang w:eastAsia="en-GB"/>
              </w:rPr>
              <w:t>India</w:t>
            </w:r>
            <w:r w:rsidRPr="009E7ADD">
              <w:rPr>
                <w:bCs/>
                <w:sz w:val="16"/>
                <w:szCs w:val="16"/>
                <w:lang w:eastAsia="en-GB"/>
              </w:rPr>
              <w:t>: Concerning amended regulation on toy imports (ID 546) (</w:t>
            </w:r>
            <w:r w:rsidRPr="009E7ADD">
              <w:rPr>
                <w:bCs/>
                <w:i/>
                <w:sz w:val="16"/>
                <w:szCs w:val="16"/>
                <w:lang w:eastAsia="en-GB"/>
              </w:rPr>
              <w:t>raised by European Union, China, United</w:t>
            </w:r>
            <w:r w:rsidR="006E7DEE">
              <w:rPr>
                <w:bCs/>
                <w:i/>
                <w:sz w:val="16"/>
                <w:szCs w:val="16"/>
                <w:lang w:eastAsia="en-GB"/>
              </w:rPr>
              <w:t> </w:t>
            </w:r>
            <w:r w:rsidRPr="009E7ADD">
              <w:rPr>
                <w:bCs/>
                <w:i/>
                <w:sz w:val="16"/>
                <w:szCs w:val="16"/>
                <w:lang w:eastAsia="en-GB"/>
              </w:rPr>
              <w:t>States, Mexico and Canada)</w:t>
            </w:r>
            <w:r w:rsidRPr="009E7ADD">
              <w:rPr>
                <w:bCs/>
                <w:sz w:val="16"/>
                <w:szCs w:val="16"/>
                <w:lang w:eastAsia="en-GB"/>
              </w:rPr>
              <w:t>;</w:t>
            </w:r>
          </w:p>
        </w:tc>
      </w:tr>
      <w:tr w:rsidR="00583B62" w:rsidRPr="009E7ADD" w:rsidTr="00583B62">
        <w:trPr>
          <w:trHeight w:val="202"/>
        </w:trPr>
        <w:tc>
          <w:tcPr>
            <w:tcW w:w="9242" w:type="dxa"/>
            <w:shd w:val="clear" w:color="auto" w:fill="C9DED4"/>
          </w:tcPr>
          <w:p w:rsidR="00583B62" w:rsidRPr="009E7ADD" w:rsidRDefault="00583B62" w:rsidP="00583B62">
            <w:pPr>
              <w:rPr>
                <w:b/>
                <w:bCs/>
                <w:sz w:val="16"/>
                <w:szCs w:val="16"/>
                <w:lang w:eastAsia="en-GB"/>
              </w:rPr>
            </w:pPr>
            <w:r w:rsidRPr="009E7ADD">
              <w:rPr>
                <w:b/>
                <w:bCs/>
                <w:sz w:val="16"/>
                <w:szCs w:val="16"/>
                <w:lang w:eastAsia="en-GB"/>
              </w:rPr>
              <w:t xml:space="preserve">China: </w:t>
            </w:r>
            <w:r w:rsidRPr="009E7ADD">
              <w:rPr>
                <w:bCs/>
                <w:sz w:val="16"/>
                <w:szCs w:val="16"/>
                <w:lang w:eastAsia="en-GB"/>
              </w:rPr>
              <w:t>Concerning certification requirements for processed foods (ID 547)</w:t>
            </w:r>
            <w:r w:rsidRPr="009E7ADD">
              <w:rPr>
                <w:bCs/>
                <w:sz w:val="16"/>
                <w:szCs w:val="16"/>
                <w:lang w:eastAsia="en-GB"/>
              </w:rPr>
              <w:tab/>
            </w:r>
            <w:r w:rsidR="006E7DEE">
              <w:rPr>
                <w:bCs/>
                <w:sz w:val="16"/>
                <w:szCs w:val="16"/>
                <w:lang w:eastAsia="en-GB"/>
              </w:rPr>
              <w:t xml:space="preserve"> </w:t>
            </w:r>
            <w:r w:rsidRPr="009E7ADD">
              <w:rPr>
                <w:bCs/>
                <w:sz w:val="16"/>
                <w:szCs w:val="16"/>
                <w:lang w:eastAsia="en-GB"/>
              </w:rPr>
              <w:t>(</w:t>
            </w:r>
            <w:r w:rsidRPr="009E7ADD">
              <w:rPr>
                <w:bCs/>
                <w:i/>
                <w:sz w:val="16"/>
                <w:szCs w:val="16"/>
                <w:lang w:eastAsia="en-GB"/>
              </w:rPr>
              <w:t>raised by European Union, United States, Guatemala, Singapore and</w:t>
            </w:r>
            <w:r w:rsidR="0045125A" w:rsidRPr="009E7ADD">
              <w:rPr>
                <w:bCs/>
                <w:i/>
                <w:sz w:val="16"/>
                <w:szCs w:val="16"/>
                <w:lang w:eastAsia="en-GB"/>
              </w:rPr>
              <w:t xml:space="preserve"> </w:t>
            </w:r>
            <w:r w:rsidRPr="009E7ADD">
              <w:rPr>
                <w:bCs/>
                <w:i/>
                <w:sz w:val="16"/>
                <w:szCs w:val="16"/>
                <w:lang w:eastAsia="en-GB"/>
              </w:rPr>
              <w:t>Chinese Taipei</w:t>
            </w:r>
            <w:r w:rsidRPr="009E7ADD">
              <w:rPr>
                <w:bCs/>
                <w:sz w:val="16"/>
                <w:szCs w:val="16"/>
                <w:lang w:eastAsia="en-GB"/>
              </w:rPr>
              <w:t>);</w:t>
            </w:r>
            <w:r w:rsidRPr="009E7ADD">
              <w:rPr>
                <w:b/>
                <w:bCs/>
                <w:sz w:val="16"/>
                <w:szCs w:val="16"/>
                <w:lang w:eastAsia="en-GB"/>
              </w:rPr>
              <w:t xml:space="preserve"> </w:t>
            </w:r>
          </w:p>
        </w:tc>
      </w:tr>
      <w:tr w:rsidR="00583B62" w:rsidRPr="009E7ADD" w:rsidTr="00583B62">
        <w:trPr>
          <w:trHeight w:val="121"/>
        </w:trPr>
        <w:tc>
          <w:tcPr>
            <w:tcW w:w="9242" w:type="dxa"/>
            <w:shd w:val="clear" w:color="auto" w:fill="auto"/>
          </w:tcPr>
          <w:p w:rsidR="00583B62" w:rsidRPr="009E7ADD" w:rsidRDefault="00583B62" w:rsidP="006E7DEE">
            <w:pPr>
              <w:rPr>
                <w:b/>
                <w:bCs/>
                <w:sz w:val="16"/>
                <w:szCs w:val="16"/>
                <w:lang w:eastAsia="en-GB"/>
              </w:rPr>
            </w:pPr>
            <w:r w:rsidRPr="009E7ADD">
              <w:rPr>
                <w:b/>
                <w:bCs/>
                <w:sz w:val="16"/>
                <w:szCs w:val="16"/>
                <w:lang w:eastAsia="en-GB"/>
              </w:rPr>
              <w:t xml:space="preserve">Ecuador: </w:t>
            </w:r>
            <w:r w:rsidRPr="009E7ADD">
              <w:rPr>
                <w:bCs/>
                <w:sz w:val="16"/>
                <w:szCs w:val="16"/>
                <w:lang w:eastAsia="en-GB"/>
              </w:rPr>
              <w:t xml:space="preserve">Concerning </w:t>
            </w:r>
            <w:r w:rsidR="006E7DEE">
              <w:rPr>
                <w:bCs/>
                <w:sz w:val="16"/>
                <w:szCs w:val="16"/>
                <w:lang w:eastAsia="en-GB"/>
              </w:rPr>
              <w:t>h</w:t>
            </w:r>
            <w:r w:rsidRPr="009E7ADD">
              <w:rPr>
                <w:bCs/>
                <w:sz w:val="16"/>
                <w:szCs w:val="16"/>
                <w:lang w:eastAsia="en-GB"/>
              </w:rPr>
              <w:t>ousehold refrigerating appliances (ID 548) (</w:t>
            </w:r>
            <w:r w:rsidRPr="009E7ADD">
              <w:rPr>
                <w:bCs/>
                <w:i/>
                <w:sz w:val="16"/>
                <w:szCs w:val="16"/>
                <w:lang w:eastAsia="en-GB"/>
              </w:rPr>
              <w:t>raised by Colombia</w:t>
            </w:r>
            <w:r w:rsidRPr="009E7ADD">
              <w:rPr>
                <w:bCs/>
                <w:sz w:val="16"/>
                <w:szCs w:val="16"/>
                <w:lang w:eastAsia="en-GB"/>
              </w:rPr>
              <w:t>);</w:t>
            </w:r>
          </w:p>
        </w:tc>
      </w:tr>
      <w:tr w:rsidR="00583B62" w:rsidRPr="009E7ADD" w:rsidTr="0034274E">
        <w:trPr>
          <w:trHeight w:val="547"/>
        </w:trPr>
        <w:tc>
          <w:tcPr>
            <w:tcW w:w="9242" w:type="dxa"/>
            <w:shd w:val="clear" w:color="auto" w:fill="C9DED4"/>
          </w:tcPr>
          <w:p w:rsidR="00583B62" w:rsidRPr="009E7ADD" w:rsidRDefault="00583B62" w:rsidP="006E7DEE">
            <w:pPr>
              <w:rPr>
                <w:bCs/>
                <w:sz w:val="16"/>
                <w:szCs w:val="16"/>
                <w:lang w:eastAsia="en-GB"/>
              </w:rPr>
            </w:pPr>
            <w:r w:rsidRPr="009E7ADD">
              <w:rPr>
                <w:b/>
                <w:bCs/>
                <w:sz w:val="16"/>
                <w:szCs w:val="16"/>
                <w:lang w:eastAsia="en-GB"/>
              </w:rPr>
              <w:t>Viet Nam:</w:t>
            </w:r>
            <w:r w:rsidRPr="009E7ADD">
              <w:rPr>
                <w:bCs/>
                <w:sz w:val="16"/>
                <w:szCs w:val="16"/>
                <w:lang w:eastAsia="en-GB"/>
              </w:rPr>
              <w:t xml:space="preserve"> Concerning the Decree on the regulation on conditions for automobiles manufacturing, assembling importing and automotive warranty and maintenance services (ID 549) (</w:t>
            </w:r>
            <w:r w:rsidRPr="009E7ADD">
              <w:rPr>
                <w:bCs/>
                <w:i/>
                <w:sz w:val="16"/>
                <w:szCs w:val="16"/>
                <w:lang w:eastAsia="en-GB"/>
              </w:rPr>
              <w:t>raised by Japan, United States and Thailand</w:t>
            </w:r>
            <w:r w:rsidRPr="009E7ADD">
              <w:rPr>
                <w:bCs/>
                <w:sz w:val="16"/>
                <w:szCs w:val="16"/>
                <w:lang w:eastAsia="en-GB"/>
              </w:rPr>
              <w:t>);</w:t>
            </w:r>
          </w:p>
        </w:tc>
      </w:tr>
      <w:tr w:rsidR="00583B62" w:rsidRPr="009E7ADD" w:rsidTr="00583B62">
        <w:trPr>
          <w:trHeight w:val="332"/>
        </w:trPr>
        <w:tc>
          <w:tcPr>
            <w:tcW w:w="9242" w:type="dxa"/>
            <w:shd w:val="clear" w:color="auto" w:fill="auto"/>
          </w:tcPr>
          <w:p w:rsidR="00583B62" w:rsidRPr="009E7ADD" w:rsidRDefault="00583B62" w:rsidP="00583B62">
            <w:pPr>
              <w:rPr>
                <w:b/>
                <w:bCs/>
                <w:sz w:val="16"/>
                <w:szCs w:val="16"/>
                <w:lang w:eastAsia="en-GB"/>
              </w:rPr>
            </w:pPr>
            <w:r w:rsidRPr="009E7ADD">
              <w:rPr>
                <w:b/>
                <w:bCs/>
                <w:sz w:val="16"/>
                <w:szCs w:val="16"/>
                <w:lang w:eastAsia="en-GB"/>
              </w:rPr>
              <w:t xml:space="preserve">European Union: </w:t>
            </w:r>
            <w:r w:rsidRPr="009E7ADD">
              <w:rPr>
                <w:bCs/>
                <w:sz w:val="16"/>
                <w:szCs w:val="16"/>
                <w:lang w:eastAsia="en-GB"/>
              </w:rPr>
              <w:t>Concerning the establishment and operation of a traceability system for tobacco products (ID 550) (</w:t>
            </w:r>
            <w:r w:rsidRPr="009E7ADD">
              <w:rPr>
                <w:bCs/>
                <w:i/>
                <w:sz w:val="16"/>
                <w:szCs w:val="16"/>
                <w:lang w:eastAsia="en-GB"/>
              </w:rPr>
              <w:t>raised by Cuba</w:t>
            </w:r>
            <w:r w:rsidRPr="009E7ADD">
              <w:rPr>
                <w:bCs/>
                <w:sz w:val="16"/>
                <w:szCs w:val="16"/>
                <w:lang w:eastAsia="en-GB"/>
              </w:rPr>
              <w:t>);</w:t>
            </w:r>
          </w:p>
        </w:tc>
      </w:tr>
      <w:tr w:rsidR="00583B62" w:rsidRPr="009E7ADD" w:rsidTr="00583B62">
        <w:trPr>
          <w:trHeight w:val="365"/>
        </w:trPr>
        <w:tc>
          <w:tcPr>
            <w:tcW w:w="9242" w:type="dxa"/>
            <w:shd w:val="clear" w:color="auto" w:fill="C9DED4"/>
          </w:tcPr>
          <w:p w:rsidR="00583B62" w:rsidRPr="009E7ADD" w:rsidRDefault="00583B62" w:rsidP="006E7DEE">
            <w:pPr>
              <w:rPr>
                <w:b/>
                <w:bCs/>
                <w:sz w:val="16"/>
                <w:szCs w:val="16"/>
                <w:lang w:eastAsia="en-GB"/>
              </w:rPr>
            </w:pPr>
            <w:r w:rsidRPr="009E7ADD">
              <w:rPr>
                <w:b/>
                <w:bCs/>
                <w:sz w:val="16"/>
                <w:szCs w:val="16"/>
                <w:lang w:eastAsia="en-GB"/>
              </w:rPr>
              <w:t xml:space="preserve">China: </w:t>
            </w:r>
            <w:r w:rsidRPr="009E7ADD">
              <w:rPr>
                <w:bCs/>
                <w:sz w:val="16"/>
                <w:szCs w:val="16"/>
                <w:lang w:eastAsia="en-GB"/>
              </w:rPr>
              <w:t xml:space="preserve">Concerning Chinese </w:t>
            </w:r>
            <w:r w:rsidR="006E7DEE">
              <w:rPr>
                <w:bCs/>
                <w:sz w:val="16"/>
                <w:szCs w:val="16"/>
                <w:lang w:eastAsia="en-GB"/>
              </w:rPr>
              <w:t>e</w:t>
            </w:r>
            <w:r w:rsidRPr="009E7ADD">
              <w:rPr>
                <w:bCs/>
                <w:sz w:val="16"/>
                <w:szCs w:val="16"/>
                <w:lang w:eastAsia="en-GB"/>
              </w:rPr>
              <w:t>nvironmental protection control standards for imported solid waste as raw materials (ID 551) (</w:t>
            </w:r>
            <w:r w:rsidRPr="009E7ADD">
              <w:rPr>
                <w:bCs/>
                <w:i/>
                <w:sz w:val="16"/>
                <w:szCs w:val="16"/>
                <w:lang w:eastAsia="en-GB"/>
              </w:rPr>
              <w:t>raised by European Union, United States, Australia, Japan and Canada</w:t>
            </w:r>
            <w:r w:rsidRPr="009E7ADD">
              <w:rPr>
                <w:bCs/>
                <w:sz w:val="16"/>
                <w:szCs w:val="16"/>
                <w:lang w:eastAsia="en-GB"/>
              </w:rPr>
              <w:t>);</w:t>
            </w:r>
          </w:p>
        </w:tc>
      </w:tr>
      <w:tr w:rsidR="00583B62" w:rsidRPr="009E7ADD" w:rsidTr="00583B62">
        <w:trPr>
          <w:trHeight w:val="399"/>
        </w:trPr>
        <w:tc>
          <w:tcPr>
            <w:tcW w:w="9242" w:type="dxa"/>
            <w:shd w:val="clear" w:color="auto" w:fill="auto"/>
          </w:tcPr>
          <w:p w:rsidR="00583B62" w:rsidRPr="009E7ADD" w:rsidRDefault="00583B62" w:rsidP="006E7DEE">
            <w:pPr>
              <w:rPr>
                <w:b/>
                <w:bCs/>
                <w:sz w:val="16"/>
                <w:szCs w:val="16"/>
                <w:lang w:eastAsia="en-GB"/>
              </w:rPr>
            </w:pPr>
            <w:r w:rsidRPr="009E7ADD">
              <w:rPr>
                <w:b/>
                <w:bCs/>
                <w:sz w:val="16"/>
                <w:szCs w:val="16"/>
                <w:lang w:eastAsia="en-GB"/>
              </w:rPr>
              <w:t xml:space="preserve">Israel: </w:t>
            </w:r>
            <w:r w:rsidRPr="009E7ADD">
              <w:rPr>
                <w:bCs/>
                <w:sz w:val="16"/>
                <w:szCs w:val="16"/>
                <w:lang w:eastAsia="en-GB"/>
              </w:rPr>
              <w:t>Concerning addendum to the Pharmacist Regulations (Cosmetics 5778-2018) (ID 552) (</w:t>
            </w:r>
            <w:r w:rsidRPr="009E7ADD">
              <w:rPr>
                <w:bCs/>
                <w:i/>
                <w:sz w:val="16"/>
                <w:szCs w:val="16"/>
                <w:lang w:eastAsia="en-GB"/>
              </w:rPr>
              <w:t>raised by European Union and United States)</w:t>
            </w:r>
            <w:r w:rsidRPr="009E7ADD">
              <w:rPr>
                <w:bCs/>
                <w:sz w:val="16"/>
                <w:szCs w:val="16"/>
                <w:lang w:eastAsia="en-GB"/>
              </w:rPr>
              <w:t>;</w:t>
            </w:r>
          </w:p>
        </w:tc>
      </w:tr>
      <w:tr w:rsidR="00583B62" w:rsidRPr="009E7ADD" w:rsidTr="00583B62">
        <w:trPr>
          <w:trHeight w:val="278"/>
        </w:trPr>
        <w:tc>
          <w:tcPr>
            <w:tcW w:w="9242" w:type="dxa"/>
            <w:shd w:val="clear" w:color="auto" w:fill="C9DED4"/>
          </w:tcPr>
          <w:p w:rsidR="00583B62" w:rsidRPr="009E7ADD" w:rsidRDefault="00583B62" w:rsidP="00583B62">
            <w:pPr>
              <w:rPr>
                <w:bCs/>
                <w:sz w:val="16"/>
                <w:szCs w:val="16"/>
                <w:lang w:eastAsia="en-GB"/>
              </w:rPr>
            </w:pPr>
            <w:r w:rsidRPr="009E7ADD">
              <w:rPr>
                <w:b/>
                <w:bCs/>
                <w:sz w:val="16"/>
                <w:szCs w:val="16"/>
                <w:lang w:eastAsia="en-GB"/>
              </w:rPr>
              <w:t>European Union:</w:t>
            </w:r>
            <w:r w:rsidRPr="009E7ADD">
              <w:rPr>
                <w:bCs/>
                <w:sz w:val="16"/>
                <w:szCs w:val="16"/>
                <w:lang w:eastAsia="en-GB"/>
              </w:rPr>
              <w:t xml:space="preserve"> Concerning amendments to the Renewable Energy Directive (2009/28/EC) (ID 553) (</w:t>
            </w:r>
            <w:r w:rsidRPr="009E7ADD">
              <w:rPr>
                <w:bCs/>
                <w:i/>
                <w:sz w:val="16"/>
                <w:szCs w:val="16"/>
                <w:lang w:eastAsia="en-GB"/>
              </w:rPr>
              <w:t>raised by Malaysia, Thailand, Indonesia, Colombia, Costa Rica, Guatemala and Nigeria</w:t>
            </w:r>
            <w:r w:rsidRPr="009E7ADD">
              <w:rPr>
                <w:bCs/>
                <w:sz w:val="16"/>
                <w:szCs w:val="16"/>
                <w:lang w:eastAsia="en-GB"/>
              </w:rPr>
              <w:t>);</w:t>
            </w:r>
          </w:p>
        </w:tc>
      </w:tr>
      <w:tr w:rsidR="00583B62" w:rsidRPr="009E7ADD" w:rsidTr="00583B62">
        <w:trPr>
          <w:trHeight w:val="311"/>
        </w:trPr>
        <w:tc>
          <w:tcPr>
            <w:tcW w:w="9242" w:type="dxa"/>
            <w:shd w:val="clear" w:color="auto" w:fill="auto"/>
          </w:tcPr>
          <w:p w:rsidR="00583B62" w:rsidRPr="009E7ADD" w:rsidRDefault="00583B62" w:rsidP="006E7DEE">
            <w:pPr>
              <w:rPr>
                <w:b/>
                <w:bCs/>
                <w:sz w:val="16"/>
                <w:szCs w:val="16"/>
                <w:lang w:eastAsia="en-GB"/>
              </w:rPr>
            </w:pPr>
            <w:r w:rsidRPr="009E7ADD">
              <w:rPr>
                <w:b/>
                <w:bCs/>
                <w:sz w:val="16"/>
                <w:szCs w:val="16"/>
                <w:lang w:eastAsia="en-GB"/>
              </w:rPr>
              <w:t>European Union:</w:t>
            </w:r>
            <w:r w:rsidRPr="009E7ADD">
              <w:rPr>
                <w:bCs/>
                <w:sz w:val="16"/>
                <w:szCs w:val="16"/>
                <w:lang w:eastAsia="en-GB"/>
              </w:rPr>
              <w:t xml:space="preserve"> Concerning </w:t>
            </w:r>
            <w:r w:rsidR="006E7DEE">
              <w:rPr>
                <w:bCs/>
                <w:sz w:val="16"/>
                <w:szCs w:val="16"/>
                <w:lang w:eastAsia="en-GB"/>
              </w:rPr>
              <w:t>l</w:t>
            </w:r>
            <w:r w:rsidRPr="009E7ADD">
              <w:rPr>
                <w:bCs/>
                <w:sz w:val="16"/>
                <w:szCs w:val="16"/>
                <w:lang w:eastAsia="en-GB"/>
              </w:rPr>
              <w:t xml:space="preserve">aws, </w:t>
            </w:r>
            <w:r w:rsidR="006E7DEE">
              <w:rPr>
                <w:bCs/>
                <w:sz w:val="16"/>
                <w:szCs w:val="16"/>
                <w:lang w:eastAsia="en-GB"/>
              </w:rPr>
              <w:t>r</w:t>
            </w:r>
            <w:r w:rsidRPr="009E7ADD">
              <w:rPr>
                <w:bCs/>
                <w:sz w:val="16"/>
                <w:szCs w:val="16"/>
                <w:lang w:eastAsia="en-GB"/>
              </w:rPr>
              <w:t xml:space="preserve">egulations, procedures and guidelines on </w:t>
            </w:r>
            <w:r w:rsidR="006E7DEE">
              <w:rPr>
                <w:bCs/>
                <w:sz w:val="16"/>
                <w:szCs w:val="16"/>
                <w:lang w:eastAsia="en-GB"/>
              </w:rPr>
              <w:t>m</w:t>
            </w:r>
            <w:r w:rsidRPr="009E7ADD">
              <w:rPr>
                <w:bCs/>
                <w:sz w:val="16"/>
                <w:szCs w:val="16"/>
                <w:lang w:eastAsia="en-GB"/>
              </w:rPr>
              <w:t>arketing authorization for medicinal products (ID 554) (</w:t>
            </w:r>
            <w:r w:rsidRPr="009E7ADD">
              <w:rPr>
                <w:bCs/>
                <w:i/>
                <w:sz w:val="16"/>
                <w:szCs w:val="16"/>
                <w:lang w:eastAsia="en-GB"/>
              </w:rPr>
              <w:t>raised by India</w:t>
            </w:r>
            <w:r w:rsidRPr="009E7ADD">
              <w:rPr>
                <w:bCs/>
                <w:sz w:val="16"/>
                <w:szCs w:val="16"/>
                <w:lang w:eastAsia="en-GB"/>
              </w:rPr>
              <w:t>);</w:t>
            </w:r>
          </w:p>
        </w:tc>
      </w:tr>
      <w:tr w:rsidR="00583B62" w:rsidRPr="009E7ADD" w:rsidTr="0034274E">
        <w:trPr>
          <w:trHeight w:val="547"/>
        </w:trPr>
        <w:tc>
          <w:tcPr>
            <w:tcW w:w="9242" w:type="dxa"/>
            <w:shd w:val="clear" w:color="auto" w:fill="C9DED4"/>
          </w:tcPr>
          <w:p w:rsidR="00583B62" w:rsidRPr="009E7ADD" w:rsidRDefault="00583B62" w:rsidP="00583B62">
            <w:pPr>
              <w:rPr>
                <w:bCs/>
                <w:sz w:val="16"/>
                <w:szCs w:val="16"/>
                <w:lang w:eastAsia="en-GB"/>
              </w:rPr>
            </w:pPr>
            <w:r w:rsidRPr="009E7ADD">
              <w:rPr>
                <w:b/>
                <w:bCs/>
                <w:sz w:val="16"/>
                <w:szCs w:val="16"/>
                <w:lang w:eastAsia="en-GB"/>
              </w:rPr>
              <w:t>European Union</w:t>
            </w:r>
            <w:r w:rsidRPr="009E7ADD">
              <w:rPr>
                <w:bCs/>
                <w:sz w:val="16"/>
                <w:szCs w:val="16"/>
                <w:lang w:eastAsia="en-GB"/>
              </w:rPr>
              <w:t>: Concerning application of Regulation No. 1169/2011 and Regulation (EC) No. 1924/2006 regarding the labelling of food products, in not prohibiting or examining the use of "palm oil free" labels (ID 555) (</w:t>
            </w:r>
            <w:r w:rsidRPr="009E7ADD">
              <w:rPr>
                <w:bCs/>
                <w:i/>
                <w:sz w:val="16"/>
                <w:szCs w:val="16"/>
                <w:lang w:eastAsia="en-GB"/>
              </w:rPr>
              <w:t>raised by</w:t>
            </w:r>
            <w:r w:rsidRPr="009E7ADD">
              <w:rPr>
                <w:bCs/>
                <w:sz w:val="16"/>
                <w:szCs w:val="16"/>
                <w:lang w:eastAsia="en-GB"/>
              </w:rPr>
              <w:t xml:space="preserve"> </w:t>
            </w:r>
            <w:r w:rsidRPr="009E7ADD">
              <w:rPr>
                <w:bCs/>
                <w:i/>
                <w:sz w:val="16"/>
                <w:szCs w:val="16"/>
                <w:lang w:eastAsia="en-GB"/>
              </w:rPr>
              <w:t>Colombia, Indonesia, Costa Rica, Guatemala, Thailand and Malaysia</w:t>
            </w:r>
            <w:r w:rsidRPr="009E7ADD">
              <w:rPr>
                <w:bCs/>
                <w:sz w:val="16"/>
                <w:szCs w:val="16"/>
                <w:lang w:eastAsia="en-GB"/>
              </w:rPr>
              <w:t>);</w:t>
            </w:r>
          </w:p>
        </w:tc>
      </w:tr>
      <w:tr w:rsidR="00583B62" w:rsidRPr="009E7ADD" w:rsidTr="0034274E">
        <w:trPr>
          <w:trHeight w:val="547"/>
        </w:trPr>
        <w:tc>
          <w:tcPr>
            <w:tcW w:w="9242" w:type="dxa"/>
            <w:shd w:val="clear" w:color="auto" w:fill="auto"/>
          </w:tcPr>
          <w:p w:rsidR="00583B62" w:rsidRPr="009E7ADD" w:rsidRDefault="00583B62" w:rsidP="006E7DEE">
            <w:pPr>
              <w:rPr>
                <w:bCs/>
                <w:sz w:val="16"/>
                <w:szCs w:val="16"/>
                <w:lang w:eastAsia="en-GB"/>
              </w:rPr>
            </w:pPr>
            <w:r w:rsidRPr="009E7ADD">
              <w:rPr>
                <w:b/>
                <w:bCs/>
                <w:sz w:val="16"/>
                <w:szCs w:val="16"/>
                <w:lang w:eastAsia="en-GB"/>
              </w:rPr>
              <w:t>Thailand</w:t>
            </w:r>
            <w:r w:rsidRPr="009E7ADD">
              <w:rPr>
                <w:bCs/>
                <w:sz w:val="16"/>
                <w:szCs w:val="16"/>
                <w:lang w:eastAsia="en-GB"/>
              </w:rPr>
              <w:t>: Concerning new certification requirements under the Thai Ministry of Finance</w:t>
            </w:r>
            <w:r w:rsidR="0045125A">
              <w:rPr>
                <w:bCs/>
                <w:sz w:val="16"/>
                <w:szCs w:val="16"/>
                <w:lang w:eastAsia="en-GB"/>
              </w:rPr>
              <w:t>'</w:t>
            </w:r>
            <w:r w:rsidRPr="009E7ADD">
              <w:rPr>
                <w:bCs/>
                <w:sz w:val="16"/>
                <w:szCs w:val="16"/>
                <w:lang w:eastAsia="en-GB"/>
              </w:rPr>
              <w:t>s Ministerial Notification on Importation of Spirits into the Kingdom of Thailand (B.E 2560) (ID 556) (</w:t>
            </w:r>
            <w:r w:rsidRPr="009E7ADD">
              <w:rPr>
                <w:bCs/>
                <w:i/>
                <w:sz w:val="16"/>
                <w:szCs w:val="16"/>
                <w:lang w:eastAsia="en-GB"/>
              </w:rPr>
              <w:t>raised by</w:t>
            </w:r>
            <w:r w:rsidRPr="009E7ADD">
              <w:rPr>
                <w:bCs/>
                <w:sz w:val="16"/>
                <w:szCs w:val="16"/>
                <w:lang w:eastAsia="en-GB"/>
              </w:rPr>
              <w:t xml:space="preserve"> </w:t>
            </w:r>
            <w:r w:rsidRPr="009E7ADD">
              <w:rPr>
                <w:bCs/>
                <w:i/>
                <w:sz w:val="16"/>
                <w:szCs w:val="16"/>
                <w:lang w:eastAsia="en-GB"/>
              </w:rPr>
              <w:t>Australia, United States, Japan and European Union)</w:t>
            </w:r>
            <w:r w:rsidRPr="009E7ADD">
              <w:rPr>
                <w:bCs/>
                <w:sz w:val="16"/>
                <w:szCs w:val="16"/>
                <w:lang w:eastAsia="en-GB"/>
              </w:rPr>
              <w:t>.</w:t>
            </w:r>
          </w:p>
        </w:tc>
      </w:tr>
    </w:tbl>
    <w:p w:rsidR="00583B62" w:rsidRPr="009E7ADD" w:rsidRDefault="00583B62" w:rsidP="00583B62">
      <w:pPr>
        <w:pStyle w:val="NoteText"/>
        <w:spacing w:before="120" w:after="240"/>
      </w:pPr>
      <w:r w:rsidRPr="009E7ADD">
        <w:t>Source:</w:t>
      </w:r>
      <w:r w:rsidRPr="009E7ADD">
        <w:tab/>
        <w:t>WTO Secretariat.</w:t>
      </w:r>
    </w:p>
    <w:p w:rsidR="00583B62" w:rsidRPr="003F1923" w:rsidRDefault="00583B62" w:rsidP="003F1923">
      <w:pPr>
        <w:pStyle w:val="Corpsdetexte"/>
        <w:rPr>
          <w:szCs w:val="18"/>
        </w:rPr>
      </w:pPr>
      <w:r w:rsidRPr="003F1923">
        <w:rPr>
          <w:szCs w:val="18"/>
        </w:rPr>
        <w:t>As indicated in</w:t>
      </w:r>
      <w:r w:rsidR="00C212EF" w:rsidRPr="003F1923">
        <w:rPr>
          <w:szCs w:val="18"/>
        </w:rPr>
        <w:t xml:space="preserve"> </w:t>
      </w:r>
      <w:r w:rsidR="00C212EF" w:rsidRPr="003F1923">
        <w:rPr>
          <w:szCs w:val="18"/>
        </w:rPr>
        <w:fldChar w:fldCharType="begin"/>
      </w:r>
      <w:r w:rsidR="00C212EF" w:rsidRPr="003F1923">
        <w:rPr>
          <w:szCs w:val="18"/>
        </w:rPr>
        <w:instrText xml:space="preserve"> REF _Ref515631675 \h </w:instrText>
      </w:r>
      <w:r w:rsidR="009E7ADD" w:rsidRPr="003F1923">
        <w:rPr>
          <w:szCs w:val="18"/>
        </w:rPr>
        <w:instrText xml:space="preserve"> \* MERGEFORMAT </w:instrText>
      </w:r>
      <w:r w:rsidR="00C212EF" w:rsidRPr="003F1923">
        <w:rPr>
          <w:szCs w:val="18"/>
        </w:rPr>
      </w:r>
      <w:r w:rsidR="00C212EF" w:rsidRPr="003F1923">
        <w:rPr>
          <w:szCs w:val="18"/>
        </w:rPr>
        <w:fldChar w:fldCharType="separate"/>
      </w:r>
      <w:r w:rsidR="000630E7" w:rsidRPr="003F1923">
        <w:rPr>
          <w:szCs w:val="18"/>
        </w:rPr>
        <w:t xml:space="preserve">Chart </w:t>
      </w:r>
      <w:r w:rsidR="000630E7">
        <w:rPr>
          <w:noProof/>
          <w:szCs w:val="18"/>
        </w:rPr>
        <w:t>3.14</w:t>
      </w:r>
      <w:r w:rsidR="00C212EF" w:rsidRPr="003F1923">
        <w:rPr>
          <w:szCs w:val="18"/>
        </w:rPr>
        <w:fldChar w:fldCharType="end"/>
      </w:r>
      <w:r w:rsidRPr="003F1923">
        <w:rPr>
          <w:szCs w:val="18"/>
        </w:rPr>
        <w:t xml:space="preserve">, STCs are frequently discussed in the regular meetings of the TBT Committee, with almost 60 STCs discussed per meeting in recent years. Depending on the extent of the </w:t>
      </w:r>
      <w:r w:rsidRPr="003F1923">
        <w:rPr>
          <w:iCs/>
          <w:szCs w:val="18"/>
        </w:rPr>
        <w:t>trade-restrictiveness</w:t>
      </w:r>
      <w:r w:rsidRPr="003F1923">
        <w:rPr>
          <w:i/>
          <w:iCs/>
          <w:szCs w:val="18"/>
        </w:rPr>
        <w:t xml:space="preserve"> </w:t>
      </w:r>
      <w:r w:rsidRPr="003F1923">
        <w:rPr>
          <w:szCs w:val="18"/>
        </w:rPr>
        <w:t xml:space="preserve">and importance of the issue to the Members raising the STC, the same measure may come up at one or more meetings of the TBT Committee. For example, an STC may be discussed at only one meeting as a </w:t>
      </w:r>
      <w:r w:rsidRPr="003F1923">
        <w:rPr>
          <w:i/>
          <w:szCs w:val="18"/>
        </w:rPr>
        <w:t>new</w:t>
      </w:r>
      <w:r w:rsidRPr="003F1923">
        <w:rPr>
          <w:szCs w:val="18"/>
        </w:rPr>
        <w:t xml:space="preserve"> STC, and subsequently a resolution to the trade concern may be found. Alternatively, an STC may be discussed at subsequent meetings, as a </w:t>
      </w:r>
      <w:r w:rsidR="006E7DEE">
        <w:rPr>
          <w:i/>
          <w:szCs w:val="18"/>
        </w:rPr>
        <w:t>previously-</w:t>
      </w:r>
      <w:r w:rsidRPr="003F1923">
        <w:rPr>
          <w:i/>
          <w:szCs w:val="18"/>
        </w:rPr>
        <w:t>raised STC</w:t>
      </w:r>
      <w:r w:rsidR="002B6A80">
        <w:rPr>
          <w:i/>
          <w:szCs w:val="18"/>
        </w:rPr>
        <w:t>.</w:t>
      </w:r>
      <w:r w:rsidRPr="003F1923">
        <w:rPr>
          <w:szCs w:val="18"/>
        </w:rPr>
        <w:t xml:space="preserve"> </w:t>
      </w:r>
      <w:r w:rsidR="006E7DEE">
        <w:rPr>
          <w:szCs w:val="18"/>
        </w:rPr>
        <w:t>Previously-</w:t>
      </w:r>
      <w:r w:rsidR="002B6A80">
        <w:rPr>
          <w:szCs w:val="18"/>
        </w:rPr>
        <w:t xml:space="preserve">raised STCs are </w:t>
      </w:r>
      <w:r w:rsidRPr="003F1923">
        <w:rPr>
          <w:szCs w:val="18"/>
        </w:rPr>
        <w:t>usually reserved for long</w:t>
      </w:r>
      <w:r w:rsidRPr="003F1923">
        <w:rPr>
          <w:szCs w:val="18"/>
        </w:rPr>
        <w:noBreakHyphen/>
        <w:t xml:space="preserve">standing and more serious concerns. Since 1995, Members have raised 554 </w:t>
      </w:r>
      <w:r w:rsidRPr="003F1923">
        <w:rPr>
          <w:i/>
          <w:szCs w:val="18"/>
        </w:rPr>
        <w:t>new</w:t>
      </w:r>
      <w:r w:rsidRPr="003F1923">
        <w:rPr>
          <w:szCs w:val="18"/>
        </w:rPr>
        <w:t xml:space="preserve"> STCs.</w:t>
      </w:r>
    </w:p>
    <w:p w:rsidR="00583B62" w:rsidRPr="003F1923" w:rsidRDefault="00583B62" w:rsidP="00C20998">
      <w:pPr>
        <w:pStyle w:val="Lgende"/>
        <w:rPr>
          <w:szCs w:val="18"/>
        </w:rPr>
      </w:pPr>
      <w:bookmarkStart w:id="110" w:name="_Ref515631675"/>
      <w:r w:rsidRPr="003F1923">
        <w:rPr>
          <w:szCs w:val="18"/>
        </w:rPr>
        <w:t xml:space="preserve">Chart </w:t>
      </w:r>
      <w:r w:rsidR="00745A8B">
        <w:rPr>
          <w:szCs w:val="18"/>
        </w:rPr>
        <w:fldChar w:fldCharType="begin"/>
      </w:r>
      <w:r w:rsidR="00745A8B">
        <w:rPr>
          <w:szCs w:val="18"/>
        </w:rPr>
        <w:instrText xml:space="preserve"> STYLEREF 1 \s </w:instrText>
      </w:r>
      <w:r w:rsidR="00745A8B">
        <w:rPr>
          <w:szCs w:val="18"/>
        </w:rPr>
        <w:fldChar w:fldCharType="separate"/>
      </w:r>
      <w:r w:rsidR="000630E7">
        <w:rPr>
          <w:noProof/>
          <w:szCs w:val="18"/>
        </w:rPr>
        <w:t>3</w:t>
      </w:r>
      <w:r w:rsidR="00745A8B">
        <w:rPr>
          <w:szCs w:val="18"/>
        </w:rPr>
        <w:fldChar w:fldCharType="end"/>
      </w:r>
      <w:r w:rsidR="00745A8B">
        <w:rPr>
          <w:szCs w:val="18"/>
        </w:rPr>
        <w:t>.</w:t>
      </w:r>
      <w:r w:rsidR="00745A8B">
        <w:rPr>
          <w:szCs w:val="18"/>
        </w:rPr>
        <w:fldChar w:fldCharType="begin"/>
      </w:r>
      <w:r w:rsidR="00745A8B">
        <w:rPr>
          <w:szCs w:val="18"/>
        </w:rPr>
        <w:instrText xml:space="preserve"> SEQ Chart \* ARABIC \s 1 </w:instrText>
      </w:r>
      <w:r w:rsidR="00745A8B">
        <w:rPr>
          <w:szCs w:val="18"/>
        </w:rPr>
        <w:fldChar w:fldCharType="separate"/>
      </w:r>
      <w:r w:rsidR="000630E7">
        <w:rPr>
          <w:noProof/>
          <w:szCs w:val="18"/>
        </w:rPr>
        <w:t>14</w:t>
      </w:r>
      <w:r w:rsidR="00745A8B">
        <w:rPr>
          <w:szCs w:val="18"/>
        </w:rPr>
        <w:fldChar w:fldCharType="end"/>
      </w:r>
      <w:bookmarkEnd w:id="110"/>
      <w:r w:rsidRPr="003F1923">
        <w:rPr>
          <w:szCs w:val="18"/>
        </w:rPr>
        <w:t xml:space="preserve"> STCs raised per committee meeting, January 2007 to December 2017</w:t>
      </w:r>
    </w:p>
    <w:p w:rsidR="00C212EF" w:rsidRPr="009E7ADD" w:rsidRDefault="009E7AB8" w:rsidP="00C212EF">
      <w:pPr>
        <w:rPr>
          <w:lang w:eastAsia="en-GB"/>
        </w:rPr>
      </w:pPr>
      <w:r>
        <w:rPr>
          <w:noProof/>
          <w:sz w:val="16"/>
          <w:szCs w:val="16"/>
          <w:lang w:val="fr-FR" w:eastAsia="fr-FR"/>
        </w:rPr>
        <w:drawing>
          <wp:inline distT="0" distB="0" distL="0" distR="0" wp14:anchorId="6458AE78" wp14:editId="392A304C">
            <wp:extent cx="5681345" cy="331025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cstate="print">
                      <a:extLst>
                        <a:ext uri="{28A0092B-C50C-407E-A947-70E740481C1C}">
                          <a14:useLocalDpi xmlns:a14="http://schemas.microsoft.com/office/drawing/2010/main" val="0"/>
                        </a:ext>
                      </a:extLst>
                    </a:blip>
                    <a:srcRect l="766" t="9430" b="4134"/>
                    <a:stretch>
                      <a:fillRect/>
                    </a:stretch>
                  </pic:blipFill>
                  <pic:spPr bwMode="auto">
                    <a:xfrm>
                      <a:off x="0" y="0"/>
                      <a:ext cx="5681345" cy="3310255"/>
                    </a:xfrm>
                    <a:prstGeom prst="rect">
                      <a:avLst/>
                    </a:prstGeom>
                    <a:noFill/>
                    <a:ln>
                      <a:noFill/>
                    </a:ln>
                  </pic:spPr>
                </pic:pic>
              </a:graphicData>
            </a:graphic>
          </wp:inline>
        </w:drawing>
      </w:r>
    </w:p>
    <w:p w:rsidR="00583B62" w:rsidRPr="009E7ADD" w:rsidRDefault="00583B62" w:rsidP="004265DA">
      <w:pPr>
        <w:pStyle w:val="Note"/>
        <w:spacing w:before="120"/>
        <w:ind w:left="567" w:hanging="567"/>
      </w:pPr>
      <w:r w:rsidRPr="009E7ADD">
        <w:t>Note:</w:t>
      </w:r>
      <w:r w:rsidRPr="009E7ADD">
        <w:tab/>
      </w:r>
      <w:r w:rsidR="002B6A80">
        <w:tab/>
      </w:r>
      <w:r w:rsidRPr="009E7ADD">
        <w:t xml:space="preserve">With a view to providing a more accurate image of the number of concerns discussed in the TBT </w:t>
      </w:r>
      <w:r w:rsidR="002B6A80">
        <w:tab/>
      </w:r>
      <w:r w:rsidRPr="009E7ADD">
        <w:t xml:space="preserve">Committee in a given year, the methodology of counting </w:t>
      </w:r>
      <w:r w:rsidR="006E7DEE">
        <w:rPr>
          <w:i/>
        </w:rPr>
        <w:t>previously-</w:t>
      </w:r>
      <w:r w:rsidRPr="009E7ADD">
        <w:rPr>
          <w:i/>
        </w:rPr>
        <w:t>raised STCs</w:t>
      </w:r>
      <w:r w:rsidRPr="009E7ADD">
        <w:t xml:space="preserve"> has been revised. </w:t>
      </w:r>
      <w:r w:rsidR="002B6A80">
        <w:tab/>
      </w:r>
      <w:r w:rsidRPr="009E7ADD">
        <w:t xml:space="preserve">Previously, an STC raised in the TBT Committee in a given year, was counted once, either as a new </w:t>
      </w:r>
      <w:r w:rsidR="002B6A80">
        <w:tab/>
      </w:r>
      <w:r w:rsidR="006E7DEE">
        <w:t>or as a previously-</w:t>
      </w:r>
      <w:r w:rsidRPr="009E7ADD">
        <w:t>raised STC.</w:t>
      </w:r>
      <w:r w:rsidRPr="009E7ADD" w:rsidDel="00A41087">
        <w:t xml:space="preserve"> </w:t>
      </w:r>
      <w:r w:rsidRPr="009E7ADD">
        <w:t>This method resulted in underreporting the number of previously</w:t>
      </w:r>
      <w:r w:rsidR="006E7DEE">
        <w:noBreakHyphen/>
      </w:r>
      <w:r w:rsidR="002B6A80">
        <w:tab/>
      </w:r>
      <w:r w:rsidRPr="009E7ADD">
        <w:t xml:space="preserve">raised STCs. The new methodology counts an STC each time it is raised: if raised for the first time, it </w:t>
      </w:r>
      <w:r w:rsidR="002B6A80">
        <w:tab/>
      </w:r>
      <w:r w:rsidRPr="009E7ADD">
        <w:t>is counted as a new STC, and if it is raised again</w:t>
      </w:r>
      <w:r w:rsidR="006E7DEE">
        <w:t>, it is counted as a previously-</w:t>
      </w:r>
      <w:r w:rsidRPr="009E7ADD">
        <w:t xml:space="preserve">raised STC. </w:t>
      </w:r>
    </w:p>
    <w:p w:rsidR="00583B62" w:rsidRPr="009E7ADD" w:rsidRDefault="00583B62" w:rsidP="002B6A80">
      <w:pPr>
        <w:pStyle w:val="Note"/>
        <w:spacing w:after="240"/>
      </w:pPr>
      <w:r w:rsidRPr="009E7ADD">
        <w:t>Source:</w:t>
      </w:r>
      <w:r w:rsidRPr="009E7ADD">
        <w:tab/>
        <w:t>WTO Secretariat.</w:t>
      </w:r>
    </w:p>
    <w:p w:rsidR="00583B62" w:rsidRPr="003F1923" w:rsidRDefault="00583B62" w:rsidP="00583B62">
      <w:pPr>
        <w:pStyle w:val="Lgende"/>
        <w:rPr>
          <w:szCs w:val="18"/>
        </w:rPr>
      </w:pPr>
      <w:bookmarkStart w:id="111" w:name="_Ref515631736"/>
      <w:r w:rsidRPr="003F1923">
        <w:rPr>
          <w:szCs w:val="18"/>
        </w:rPr>
        <w:t xml:space="preserve">Chart </w:t>
      </w:r>
      <w:r w:rsidR="00745A8B">
        <w:rPr>
          <w:szCs w:val="18"/>
        </w:rPr>
        <w:fldChar w:fldCharType="begin"/>
      </w:r>
      <w:r w:rsidR="00745A8B">
        <w:rPr>
          <w:szCs w:val="18"/>
        </w:rPr>
        <w:instrText xml:space="preserve"> STYLEREF 1 \s </w:instrText>
      </w:r>
      <w:r w:rsidR="00745A8B">
        <w:rPr>
          <w:szCs w:val="18"/>
        </w:rPr>
        <w:fldChar w:fldCharType="separate"/>
      </w:r>
      <w:r w:rsidR="000630E7">
        <w:rPr>
          <w:noProof/>
          <w:szCs w:val="18"/>
        </w:rPr>
        <w:t>3</w:t>
      </w:r>
      <w:r w:rsidR="00745A8B">
        <w:rPr>
          <w:szCs w:val="18"/>
        </w:rPr>
        <w:fldChar w:fldCharType="end"/>
      </w:r>
      <w:r w:rsidR="00745A8B">
        <w:rPr>
          <w:szCs w:val="18"/>
        </w:rPr>
        <w:t>.</w:t>
      </w:r>
      <w:r w:rsidR="00745A8B">
        <w:rPr>
          <w:szCs w:val="18"/>
        </w:rPr>
        <w:fldChar w:fldCharType="begin"/>
      </w:r>
      <w:r w:rsidR="00745A8B">
        <w:rPr>
          <w:szCs w:val="18"/>
        </w:rPr>
        <w:instrText xml:space="preserve"> SEQ Chart \* ARABIC \s 1 </w:instrText>
      </w:r>
      <w:r w:rsidR="00745A8B">
        <w:rPr>
          <w:szCs w:val="18"/>
        </w:rPr>
        <w:fldChar w:fldCharType="separate"/>
      </w:r>
      <w:r w:rsidR="000630E7">
        <w:rPr>
          <w:noProof/>
          <w:szCs w:val="18"/>
        </w:rPr>
        <w:t>15</w:t>
      </w:r>
      <w:r w:rsidR="00745A8B">
        <w:rPr>
          <w:szCs w:val="18"/>
        </w:rPr>
        <w:fldChar w:fldCharType="end"/>
      </w:r>
      <w:bookmarkEnd w:id="111"/>
      <w:r w:rsidRPr="003F1923">
        <w:rPr>
          <w:szCs w:val="18"/>
        </w:rPr>
        <w:t xml:space="preserve"> STCs raised, January 1995 to December 2017</w:t>
      </w:r>
    </w:p>
    <w:p w:rsidR="00256650" w:rsidRPr="009E7ADD" w:rsidRDefault="009E7AB8" w:rsidP="00256650">
      <w:r>
        <w:rPr>
          <w:noProof/>
          <w:lang w:val="fr-FR" w:eastAsia="fr-FR"/>
        </w:rPr>
        <w:drawing>
          <wp:inline distT="0" distB="0" distL="0" distR="0" wp14:anchorId="228BB35F" wp14:editId="646CFC3B">
            <wp:extent cx="5732145" cy="3276600"/>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cstate="print">
                      <a:extLst>
                        <a:ext uri="{28A0092B-C50C-407E-A947-70E740481C1C}">
                          <a14:useLocalDpi xmlns:a14="http://schemas.microsoft.com/office/drawing/2010/main" val="0"/>
                        </a:ext>
                      </a:extLst>
                    </a:blip>
                    <a:srcRect t="10112" b="4134"/>
                    <a:stretch>
                      <a:fillRect/>
                    </a:stretch>
                  </pic:blipFill>
                  <pic:spPr bwMode="auto">
                    <a:xfrm>
                      <a:off x="0" y="0"/>
                      <a:ext cx="5732145" cy="3276600"/>
                    </a:xfrm>
                    <a:prstGeom prst="rect">
                      <a:avLst/>
                    </a:prstGeom>
                    <a:noFill/>
                    <a:ln>
                      <a:noFill/>
                    </a:ln>
                  </pic:spPr>
                </pic:pic>
              </a:graphicData>
            </a:graphic>
          </wp:inline>
        </w:drawing>
      </w:r>
    </w:p>
    <w:p w:rsidR="00583B62" w:rsidRPr="009E7ADD" w:rsidRDefault="00583B62" w:rsidP="00583B62">
      <w:pPr>
        <w:pStyle w:val="NoteText"/>
        <w:spacing w:before="120"/>
        <w:jc w:val="both"/>
      </w:pPr>
      <w:r w:rsidRPr="009E7ADD">
        <w:t>Note:</w:t>
      </w:r>
      <w:r w:rsidRPr="009E7ADD">
        <w:tab/>
        <w:t xml:space="preserve">See note for </w:t>
      </w:r>
      <w:r w:rsidR="00256650" w:rsidRPr="009E7ADD">
        <w:fldChar w:fldCharType="begin"/>
      </w:r>
      <w:r w:rsidR="00256650" w:rsidRPr="009E7ADD">
        <w:instrText xml:space="preserve"> REF _Ref515631675 \h </w:instrText>
      </w:r>
      <w:r w:rsidR="009E7ADD">
        <w:instrText xml:space="preserve"> \* MERGEFORMAT </w:instrText>
      </w:r>
      <w:r w:rsidR="00256650" w:rsidRPr="009E7ADD">
        <w:fldChar w:fldCharType="separate"/>
      </w:r>
      <w:r w:rsidR="000630E7" w:rsidRPr="000630E7">
        <w:t xml:space="preserve">Chart </w:t>
      </w:r>
      <w:r w:rsidR="000630E7" w:rsidRPr="000630E7">
        <w:rPr>
          <w:noProof/>
        </w:rPr>
        <w:t>3.14</w:t>
      </w:r>
      <w:r w:rsidR="00256650" w:rsidRPr="009E7ADD">
        <w:fldChar w:fldCharType="end"/>
      </w:r>
      <w:r w:rsidR="00256650" w:rsidRPr="009E7ADD">
        <w:t xml:space="preserve"> </w:t>
      </w:r>
      <w:r w:rsidRPr="009E7ADD">
        <w:t xml:space="preserve">above. </w:t>
      </w:r>
    </w:p>
    <w:p w:rsidR="00583B62" w:rsidRPr="009E7ADD" w:rsidRDefault="00583B62" w:rsidP="00583B62">
      <w:pPr>
        <w:pStyle w:val="NoteText"/>
        <w:spacing w:before="120" w:after="240"/>
      </w:pPr>
      <w:r w:rsidRPr="009E7ADD">
        <w:t>Source:</w:t>
      </w:r>
      <w:r w:rsidRPr="009E7ADD">
        <w:tab/>
        <w:t>WTO Secretariat.</w:t>
      </w:r>
    </w:p>
    <w:p w:rsidR="005D53AB" w:rsidRPr="003F1923" w:rsidRDefault="005D53AB" w:rsidP="005D53AB">
      <w:pPr>
        <w:pStyle w:val="Corpsdetexte"/>
        <w:rPr>
          <w:szCs w:val="18"/>
        </w:rPr>
      </w:pPr>
      <w:r w:rsidRPr="003F1923">
        <w:rPr>
          <w:szCs w:val="18"/>
        </w:rPr>
        <w:t>Overall, t</w:t>
      </w:r>
      <w:r w:rsidR="006E7DEE">
        <w:rPr>
          <w:szCs w:val="18"/>
        </w:rPr>
        <w:t>he number of new and previously-</w:t>
      </w:r>
      <w:r w:rsidRPr="003F1923">
        <w:rPr>
          <w:szCs w:val="18"/>
        </w:rPr>
        <w:t xml:space="preserve">raised STCs has been increasing every year, despite Members raising fewer </w:t>
      </w:r>
      <w:r w:rsidRPr="003F1923">
        <w:rPr>
          <w:i/>
          <w:szCs w:val="18"/>
        </w:rPr>
        <w:t>new</w:t>
      </w:r>
      <w:r w:rsidRPr="003F1923">
        <w:rPr>
          <w:szCs w:val="18"/>
        </w:rPr>
        <w:t xml:space="preserve"> STCs and more </w:t>
      </w:r>
      <w:r w:rsidRPr="003F1923">
        <w:rPr>
          <w:i/>
          <w:szCs w:val="18"/>
        </w:rPr>
        <w:t>previous</w:t>
      </w:r>
      <w:r w:rsidRPr="003F1923">
        <w:rPr>
          <w:szCs w:val="18"/>
        </w:rPr>
        <w:t xml:space="preserve"> STCs recently. Since 2008, Members have raised more than 100 STCs (new and previous) every year (</w:t>
      </w:r>
      <w:r w:rsidRPr="003F1923">
        <w:rPr>
          <w:szCs w:val="18"/>
        </w:rPr>
        <w:fldChar w:fldCharType="begin"/>
      </w:r>
      <w:r w:rsidRPr="003F1923">
        <w:rPr>
          <w:szCs w:val="18"/>
        </w:rPr>
        <w:instrText xml:space="preserve"> REF _Ref515631736 \h  \* MERGEFORMAT </w:instrText>
      </w:r>
      <w:r w:rsidRPr="003F1923">
        <w:rPr>
          <w:szCs w:val="18"/>
        </w:rPr>
      </w:r>
      <w:r w:rsidRPr="003F1923">
        <w:rPr>
          <w:szCs w:val="18"/>
        </w:rPr>
        <w:fldChar w:fldCharType="separate"/>
      </w:r>
      <w:r w:rsidR="000630E7" w:rsidRPr="003F1923">
        <w:rPr>
          <w:szCs w:val="18"/>
        </w:rPr>
        <w:t xml:space="preserve">Chart </w:t>
      </w:r>
      <w:r w:rsidR="000630E7">
        <w:rPr>
          <w:noProof/>
          <w:szCs w:val="18"/>
        </w:rPr>
        <w:t>3.15</w:t>
      </w:r>
      <w:r w:rsidRPr="003F1923">
        <w:rPr>
          <w:szCs w:val="18"/>
        </w:rPr>
        <w:fldChar w:fldCharType="end"/>
      </w:r>
      <w:r w:rsidRPr="003F1923">
        <w:rPr>
          <w:szCs w:val="18"/>
        </w:rPr>
        <w:t>).</w:t>
      </w:r>
      <w:r w:rsidRPr="003F1923">
        <w:rPr>
          <w:rStyle w:val="Appelnotedebasdep"/>
          <w:szCs w:val="18"/>
        </w:rPr>
        <w:footnoteReference w:id="46"/>
      </w:r>
      <w:r w:rsidRPr="003F1923">
        <w:rPr>
          <w:szCs w:val="18"/>
        </w:rPr>
        <w:t xml:space="preserve"> During the three Committee meetings held in 2017 more than 178 STCs were discussed, which represents a 174% increase compared to 2007, when 65 STCs were raised. Additionally, as indicated above, the total number of STCs discussed in the first Committee meeting of 2018 was 59 and similar to the trend identified in 2017.</w:t>
      </w:r>
    </w:p>
    <w:p w:rsidR="00583B62" w:rsidRPr="003F1923" w:rsidRDefault="00583B62" w:rsidP="003F1923">
      <w:pPr>
        <w:pStyle w:val="Corpsdetexte"/>
        <w:spacing w:after="120"/>
        <w:rPr>
          <w:szCs w:val="18"/>
        </w:rPr>
      </w:pPr>
      <w:r w:rsidRPr="003F1923">
        <w:rPr>
          <w:szCs w:val="18"/>
        </w:rPr>
        <w:t xml:space="preserve">As illustrated in </w:t>
      </w:r>
      <w:r w:rsidR="00256650" w:rsidRPr="003F1923">
        <w:rPr>
          <w:szCs w:val="18"/>
        </w:rPr>
        <w:fldChar w:fldCharType="begin"/>
      </w:r>
      <w:r w:rsidR="00256650" w:rsidRPr="003F1923">
        <w:rPr>
          <w:szCs w:val="18"/>
        </w:rPr>
        <w:instrText xml:space="preserve"> REF _Ref515631925 \h </w:instrText>
      </w:r>
      <w:r w:rsidR="009E7ADD" w:rsidRPr="003F1923">
        <w:rPr>
          <w:szCs w:val="18"/>
        </w:rPr>
        <w:instrText xml:space="preserve"> \* MERGEFORMAT </w:instrText>
      </w:r>
      <w:r w:rsidR="00256650" w:rsidRPr="003F1923">
        <w:rPr>
          <w:szCs w:val="18"/>
        </w:rPr>
      </w:r>
      <w:r w:rsidR="00256650" w:rsidRPr="003F1923">
        <w:rPr>
          <w:szCs w:val="18"/>
        </w:rPr>
        <w:fldChar w:fldCharType="separate"/>
      </w:r>
      <w:r w:rsidR="000630E7" w:rsidRPr="003F1923">
        <w:rPr>
          <w:szCs w:val="18"/>
        </w:rPr>
        <w:t xml:space="preserve">Chart </w:t>
      </w:r>
      <w:r w:rsidR="000630E7">
        <w:rPr>
          <w:noProof/>
          <w:szCs w:val="18"/>
        </w:rPr>
        <w:t>3.16</w:t>
      </w:r>
      <w:r w:rsidR="00256650" w:rsidRPr="003F1923">
        <w:rPr>
          <w:szCs w:val="18"/>
        </w:rPr>
        <w:fldChar w:fldCharType="end"/>
      </w:r>
      <w:r w:rsidR="00256650" w:rsidRPr="003F1923">
        <w:rPr>
          <w:szCs w:val="18"/>
        </w:rPr>
        <w:t>,</w:t>
      </w:r>
      <w:r w:rsidRPr="003F1923">
        <w:rPr>
          <w:szCs w:val="18"/>
        </w:rPr>
        <w:t xml:space="preserve"> there is a marked correlation between the number of new notifications and new STCs raised each year, although in</w:t>
      </w:r>
      <w:r w:rsidR="0045125A" w:rsidRPr="003F1923">
        <w:rPr>
          <w:szCs w:val="18"/>
        </w:rPr>
        <w:t xml:space="preserve"> </w:t>
      </w:r>
      <w:r w:rsidRPr="003F1923">
        <w:rPr>
          <w:szCs w:val="18"/>
        </w:rPr>
        <w:t>2011, 2013, and as of 2016</w:t>
      </w:r>
      <w:r w:rsidR="0045125A" w:rsidRPr="003F1923">
        <w:rPr>
          <w:szCs w:val="18"/>
        </w:rPr>
        <w:t xml:space="preserve"> </w:t>
      </w:r>
      <w:r w:rsidRPr="003F1923">
        <w:rPr>
          <w:szCs w:val="18"/>
        </w:rPr>
        <w:t>the number of new notifications has grown while the number of new STCs has fallen, marking a break in the trend.</w:t>
      </w:r>
      <w:r w:rsidRPr="003F1923">
        <w:rPr>
          <w:rStyle w:val="Appelnotedebasdep"/>
          <w:szCs w:val="18"/>
        </w:rPr>
        <w:footnoteReference w:id="47"/>
      </w:r>
      <w:r w:rsidRPr="003F1923">
        <w:rPr>
          <w:szCs w:val="18"/>
        </w:rPr>
        <w:t xml:space="preserve"> In any event, the overall trend suggests an increasing use of the TBT Committee as a forum for Members to raise and resolve trade concerns non-litigiously, rather than allowing them to escalate into formal disputes.</w:t>
      </w:r>
    </w:p>
    <w:p w:rsidR="00583B62" w:rsidRPr="003F1923" w:rsidRDefault="00583B62" w:rsidP="00583B62">
      <w:pPr>
        <w:pStyle w:val="Lgende"/>
        <w:rPr>
          <w:szCs w:val="18"/>
        </w:rPr>
      </w:pPr>
      <w:bookmarkStart w:id="112" w:name="_Ref515631925"/>
      <w:r w:rsidRPr="003F1923">
        <w:rPr>
          <w:szCs w:val="18"/>
        </w:rPr>
        <w:t xml:space="preserve">Chart </w:t>
      </w:r>
      <w:r w:rsidR="00745A8B">
        <w:rPr>
          <w:szCs w:val="18"/>
        </w:rPr>
        <w:fldChar w:fldCharType="begin"/>
      </w:r>
      <w:r w:rsidR="00745A8B">
        <w:rPr>
          <w:szCs w:val="18"/>
        </w:rPr>
        <w:instrText xml:space="preserve"> STYLEREF 1 \s </w:instrText>
      </w:r>
      <w:r w:rsidR="00745A8B">
        <w:rPr>
          <w:szCs w:val="18"/>
        </w:rPr>
        <w:fldChar w:fldCharType="separate"/>
      </w:r>
      <w:r w:rsidR="000630E7">
        <w:rPr>
          <w:noProof/>
          <w:szCs w:val="18"/>
        </w:rPr>
        <w:t>3</w:t>
      </w:r>
      <w:r w:rsidR="00745A8B">
        <w:rPr>
          <w:szCs w:val="18"/>
        </w:rPr>
        <w:fldChar w:fldCharType="end"/>
      </w:r>
      <w:r w:rsidR="00745A8B">
        <w:rPr>
          <w:szCs w:val="18"/>
        </w:rPr>
        <w:t>.</w:t>
      </w:r>
      <w:r w:rsidR="00745A8B">
        <w:rPr>
          <w:szCs w:val="18"/>
        </w:rPr>
        <w:fldChar w:fldCharType="begin"/>
      </w:r>
      <w:r w:rsidR="00745A8B">
        <w:rPr>
          <w:szCs w:val="18"/>
        </w:rPr>
        <w:instrText xml:space="preserve"> SEQ Chart \* ARABIC \s 1 </w:instrText>
      </w:r>
      <w:r w:rsidR="00745A8B">
        <w:rPr>
          <w:szCs w:val="18"/>
        </w:rPr>
        <w:fldChar w:fldCharType="separate"/>
      </w:r>
      <w:r w:rsidR="000630E7">
        <w:rPr>
          <w:noProof/>
          <w:szCs w:val="18"/>
        </w:rPr>
        <w:t>16</w:t>
      </w:r>
      <w:r w:rsidR="00745A8B">
        <w:rPr>
          <w:szCs w:val="18"/>
        </w:rPr>
        <w:fldChar w:fldCharType="end"/>
      </w:r>
      <w:bookmarkEnd w:id="112"/>
      <w:r w:rsidRPr="003F1923">
        <w:rPr>
          <w:szCs w:val="18"/>
        </w:rPr>
        <w:t xml:space="preserve"> Number of TBT notifications and new STCs, January 1995 to December 2017</w:t>
      </w:r>
    </w:p>
    <w:p w:rsidR="00256650" w:rsidRPr="009E7ADD" w:rsidRDefault="009E7AB8" w:rsidP="00256650">
      <w:pPr>
        <w:rPr>
          <w:lang w:eastAsia="en-GB"/>
        </w:rPr>
      </w:pPr>
      <w:r>
        <w:rPr>
          <w:noProof/>
          <w:lang w:val="fr-FR" w:eastAsia="fr-FR"/>
        </w:rPr>
        <w:drawing>
          <wp:inline distT="0" distB="0" distL="0" distR="0" wp14:anchorId="44155087" wp14:editId="00BF36DE">
            <wp:extent cx="5774055" cy="324294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cstate="print">
                      <a:extLst>
                        <a:ext uri="{28A0092B-C50C-407E-A947-70E740481C1C}">
                          <a14:useLocalDpi xmlns:a14="http://schemas.microsoft.com/office/drawing/2010/main" val="0"/>
                        </a:ext>
                      </a:extLst>
                    </a:blip>
                    <a:srcRect l="-764" t="10809" b="4367"/>
                    <a:stretch>
                      <a:fillRect/>
                    </a:stretch>
                  </pic:blipFill>
                  <pic:spPr bwMode="auto">
                    <a:xfrm>
                      <a:off x="0" y="0"/>
                      <a:ext cx="5774055" cy="3242945"/>
                    </a:xfrm>
                    <a:prstGeom prst="rect">
                      <a:avLst/>
                    </a:prstGeom>
                    <a:noFill/>
                    <a:ln>
                      <a:noFill/>
                    </a:ln>
                  </pic:spPr>
                </pic:pic>
              </a:graphicData>
            </a:graphic>
          </wp:inline>
        </w:drawing>
      </w:r>
    </w:p>
    <w:p w:rsidR="00583B62" w:rsidRPr="009E7ADD" w:rsidRDefault="00583B62" w:rsidP="005D53AB">
      <w:pPr>
        <w:pStyle w:val="Note"/>
        <w:spacing w:before="120" w:after="240"/>
      </w:pPr>
      <w:r w:rsidRPr="009E7ADD">
        <w:t>Source:</w:t>
      </w:r>
      <w:r w:rsidRPr="009E7ADD">
        <w:tab/>
        <w:t>WTO Secretariat.</w:t>
      </w:r>
    </w:p>
    <w:p w:rsidR="00583B62" w:rsidRPr="003F1923" w:rsidRDefault="00583B62" w:rsidP="003F1923">
      <w:pPr>
        <w:pStyle w:val="Corpsdetexte"/>
        <w:rPr>
          <w:szCs w:val="18"/>
        </w:rPr>
      </w:pPr>
      <w:r w:rsidRPr="003F1923">
        <w:rPr>
          <w:szCs w:val="18"/>
        </w:rPr>
        <w:t>As mentioned, STCs may be discussed at subseque</w:t>
      </w:r>
      <w:r w:rsidR="006E7DEE">
        <w:rPr>
          <w:szCs w:val="18"/>
        </w:rPr>
        <w:t>nt meetings, as previously-</w:t>
      </w:r>
      <w:r w:rsidRPr="003F1923">
        <w:rPr>
          <w:szCs w:val="18"/>
        </w:rPr>
        <w:t>raised STCs, and usually represent long</w:t>
      </w:r>
      <w:r w:rsidRPr="003F1923">
        <w:rPr>
          <w:szCs w:val="18"/>
        </w:rPr>
        <w:noBreakHyphen/>
        <w:t>standing and more serious concerns. The majority of STCs (57%) have been raised at one or two Committee meetings, whereas 26% were raised three to five times and 17% were raised more than five times (</w:t>
      </w:r>
      <w:r w:rsidR="00256650" w:rsidRPr="003F1923">
        <w:rPr>
          <w:szCs w:val="18"/>
        </w:rPr>
        <w:fldChar w:fldCharType="begin"/>
      </w:r>
      <w:r w:rsidR="00256650" w:rsidRPr="003F1923">
        <w:rPr>
          <w:szCs w:val="18"/>
        </w:rPr>
        <w:instrText xml:space="preserve"> REF _Ref515632046 \h </w:instrText>
      </w:r>
      <w:r w:rsidR="009E7ADD" w:rsidRPr="003F1923">
        <w:rPr>
          <w:szCs w:val="18"/>
        </w:rPr>
        <w:instrText xml:space="preserve"> \* MERGEFORMAT </w:instrText>
      </w:r>
      <w:r w:rsidR="00256650" w:rsidRPr="003F1923">
        <w:rPr>
          <w:szCs w:val="18"/>
        </w:rPr>
      </w:r>
      <w:r w:rsidR="00256650" w:rsidRPr="003F1923">
        <w:rPr>
          <w:szCs w:val="18"/>
        </w:rPr>
        <w:fldChar w:fldCharType="separate"/>
      </w:r>
      <w:r w:rsidR="000630E7" w:rsidRPr="003F1923">
        <w:rPr>
          <w:szCs w:val="18"/>
        </w:rPr>
        <w:t xml:space="preserve">Chart </w:t>
      </w:r>
      <w:r w:rsidR="000630E7">
        <w:rPr>
          <w:noProof/>
          <w:szCs w:val="18"/>
        </w:rPr>
        <w:t>3.17</w:t>
      </w:r>
      <w:r w:rsidR="00256650" w:rsidRPr="003F1923">
        <w:rPr>
          <w:szCs w:val="18"/>
        </w:rPr>
        <w:fldChar w:fldCharType="end"/>
      </w:r>
      <w:r w:rsidR="00256650" w:rsidRPr="003F1923">
        <w:rPr>
          <w:szCs w:val="18"/>
        </w:rPr>
        <w:t>).</w:t>
      </w:r>
      <w:r w:rsidRPr="003F1923">
        <w:rPr>
          <w:szCs w:val="18"/>
        </w:rPr>
        <w:t xml:space="preserve"> The share of "persistent" STCs, i.e. those raised more than five times</w:t>
      </w:r>
      <w:r w:rsidR="006E7DEE">
        <w:rPr>
          <w:szCs w:val="18"/>
        </w:rPr>
        <w:t>,</w:t>
      </w:r>
      <w:r w:rsidRPr="003F1923">
        <w:rPr>
          <w:szCs w:val="18"/>
        </w:rPr>
        <w:t xml:space="preserve"> decreased in 2017 in comparison with 2016.</w:t>
      </w:r>
    </w:p>
    <w:p w:rsidR="00583B62" w:rsidRPr="003F1923" w:rsidRDefault="00583B62" w:rsidP="00C20998">
      <w:pPr>
        <w:pStyle w:val="Lgende"/>
        <w:rPr>
          <w:szCs w:val="18"/>
        </w:rPr>
      </w:pPr>
      <w:bookmarkStart w:id="113" w:name="_Ref515632046"/>
      <w:r w:rsidRPr="003F1923">
        <w:rPr>
          <w:szCs w:val="18"/>
        </w:rPr>
        <w:t xml:space="preserve">Chart </w:t>
      </w:r>
      <w:r w:rsidR="00745A8B">
        <w:rPr>
          <w:szCs w:val="18"/>
        </w:rPr>
        <w:fldChar w:fldCharType="begin"/>
      </w:r>
      <w:r w:rsidR="00745A8B">
        <w:rPr>
          <w:szCs w:val="18"/>
        </w:rPr>
        <w:instrText xml:space="preserve"> STYLEREF 1 \s </w:instrText>
      </w:r>
      <w:r w:rsidR="00745A8B">
        <w:rPr>
          <w:szCs w:val="18"/>
        </w:rPr>
        <w:fldChar w:fldCharType="separate"/>
      </w:r>
      <w:r w:rsidR="000630E7">
        <w:rPr>
          <w:noProof/>
          <w:szCs w:val="18"/>
        </w:rPr>
        <w:t>3</w:t>
      </w:r>
      <w:r w:rsidR="00745A8B">
        <w:rPr>
          <w:szCs w:val="18"/>
        </w:rPr>
        <w:fldChar w:fldCharType="end"/>
      </w:r>
      <w:r w:rsidR="00745A8B">
        <w:rPr>
          <w:szCs w:val="18"/>
        </w:rPr>
        <w:t>.</w:t>
      </w:r>
      <w:r w:rsidR="00745A8B">
        <w:rPr>
          <w:szCs w:val="18"/>
        </w:rPr>
        <w:fldChar w:fldCharType="begin"/>
      </w:r>
      <w:r w:rsidR="00745A8B">
        <w:rPr>
          <w:szCs w:val="18"/>
        </w:rPr>
        <w:instrText xml:space="preserve"> SEQ Chart \* ARABIC \s 1 </w:instrText>
      </w:r>
      <w:r w:rsidR="00745A8B">
        <w:rPr>
          <w:szCs w:val="18"/>
        </w:rPr>
        <w:fldChar w:fldCharType="separate"/>
      </w:r>
      <w:r w:rsidR="000630E7">
        <w:rPr>
          <w:noProof/>
          <w:szCs w:val="18"/>
        </w:rPr>
        <w:t>17</w:t>
      </w:r>
      <w:r w:rsidR="00745A8B">
        <w:rPr>
          <w:szCs w:val="18"/>
        </w:rPr>
        <w:fldChar w:fldCharType="end"/>
      </w:r>
      <w:bookmarkEnd w:id="113"/>
      <w:r w:rsidRPr="003F1923">
        <w:rPr>
          <w:szCs w:val="18"/>
        </w:rPr>
        <w:t xml:space="preserve"> STCs raised in the TBT Committee, 1995-2017</w:t>
      </w:r>
    </w:p>
    <w:p w:rsidR="00583B62" w:rsidRPr="009E7ADD" w:rsidRDefault="00583B62" w:rsidP="004265DA">
      <w:pPr>
        <w:pStyle w:val="Note"/>
        <w:rPr>
          <w:noProof/>
          <w:lang w:eastAsia="en-GB"/>
        </w:rPr>
      </w:pPr>
      <w:r w:rsidRPr="009E7ADD">
        <w:t>(number of times)</w:t>
      </w:r>
    </w:p>
    <w:p w:rsidR="00256650" w:rsidRPr="009E7ADD" w:rsidRDefault="009E7AB8" w:rsidP="00256650">
      <w:r>
        <w:rPr>
          <w:noProof/>
          <w:lang w:val="fr-FR" w:eastAsia="fr-FR"/>
        </w:rPr>
        <w:drawing>
          <wp:inline distT="0" distB="0" distL="0" distR="0" wp14:anchorId="42A8A4BC" wp14:editId="5AC4A214">
            <wp:extent cx="5113655" cy="252285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cstate="print">
                      <a:extLst>
                        <a:ext uri="{28A0092B-C50C-407E-A947-70E740481C1C}">
                          <a14:useLocalDpi xmlns:a14="http://schemas.microsoft.com/office/drawing/2010/main" val="0"/>
                        </a:ext>
                      </a:extLst>
                    </a:blip>
                    <a:srcRect l="4597" t="18147" r="6126" b="15858"/>
                    <a:stretch>
                      <a:fillRect/>
                    </a:stretch>
                  </pic:blipFill>
                  <pic:spPr bwMode="auto">
                    <a:xfrm>
                      <a:off x="0" y="0"/>
                      <a:ext cx="5113655" cy="2522855"/>
                    </a:xfrm>
                    <a:prstGeom prst="rect">
                      <a:avLst/>
                    </a:prstGeom>
                    <a:noFill/>
                    <a:ln>
                      <a:noFill/>
                    </a:ln>
                  </pic:spPr>
                </pic:pic>
              </a:graphicData>
            </a:graphic>
          </wp:inline>
        </w:drawing>
      </w:r>
    </w:p>
    <w:p w:rsidR="00583B62" w:rsidRPr="009E7ADD" w:rsidRDefault="00583B62" w:rsidP="005D53AB">
      <w:pPr>
        <w:pStyle w:val="Note"/>
        <w:spacing w:before="120" w:after="240"/>
      </w:pPr>
      <w:r w:rsidRPr="005D53AB">
        <w:t xml:space="preserve">Source: </w:t>
      </w:r>
      <w:r w:rsidRPr="005D53AB">
        <w:tab/>
        <w:t>WTO Secretariat. Twenty</w:t>
      </w:r>
      <w:r w:rsidRPr="005D53AB">
        <w:noBreakHyphen/>
        <w:t>Third Annual Review of the Implementation and Operation of</w:t>
      </w:r>
      <w:r w:rsidRPr="009E7ADD">
        <w:t xml:space="preserve"> the TBT </w:t>
      </w:r>
      <w:r w:rsidR="005D53AB">
        <w:tab/>
      </w:r>
      <w:r w:rsidRPr="009E7ADD">
        <w:t>Agreement, G/TBT/40 (12 March 2018), Chart 27.</w:t>
      </w:r>
    </w:p>
    <w:p w:rsidR="00583B62" w:rsidRPr="003F1923" w:rsidRDefault="00583B62" w:rsidP="00583B62">
      <w:pPr>
        <w:pStyle w:val="Corpsdetexte"/>
        <w:rPr>
          <w:color w:val="000000"/>
          <w:szCs w:val="18"/>
        </w:rPr>
      </w:pPr>
      <w:bookmarkStart w:id="114" w:name="_Ref495934725"/>
      <w:r w:rsidRPr="003F1923">
        <w:rPr>
          <w:color w:val="000000"/>
          <w:szCs w:val="18"/>
        </w:rPr>
        <w:t>During the review period, six persistent STCs that were raised more than 16 times in TBT Committee meetings, were discussed (</w:t>
      </w:r>
      <w:r w:rsidR="00256650" w:rsidRPr="003F1923">
        <w:rPr>
          <w:color w:val="000000"/>
          <w:szCs w:val="18"/>
        </w:rPr>
        <w:fldChar w:fldCharType="begin"/>
      </w:r>
      <w:r w:rsidR="00256650" w:rsidRPr="003F1923">
        <w:rPr>
          <w:color w:val="000000"/>
          <w:szCs w:val="18"/>
        </w:rPr>
        <w:instrText xml:space="preserve"> REF _Ref515632162 \h </w:instrText>
      </w:r>
      <w:r w:rsidR="009E7ADD" w:rsidRPr="003F1923">
        <w:rPr>
          <w:color w:val="000000"/>
          <w:szCs w:val="18"/>
        </w:rPr>
        <w:instrText xml:space="preserve"> \* MERGEFORMAT </w:instrText>
      </w:r>
      <w:r w:rsidR="00256650" w:rsidRPr="003F1923">
        <w:rPr>
          <w:color w:val="000000"/>
          <w:szCs w:val="18"/>
        </w:rPr>
      </w:r>
      <w:r w:rsidR="00256650" w:rsidRPr="003F1923">
        <w:rPr>
          <w:color w:val="000000"/>
          <w:szCs w:val="18"/>
        </w:rPr>
        <w:fldChar w:fldCharType="separate"/>
      </w:r>
      <w:r w:rsidR="000630E7" w:rsidRPr="003F1923">
        <w:rPr>
          <w:szCs w:val="18"/>
        </w:rPr>
        <w:t xml:space="preserve">Table </w:t>
      </w:r>
      <w:r w:rsidR="000630E7">
        <w:rPr>
          <w:noProof/>
          <w:szCs w:val="18"/>
        </w:rPr>
        <w:t>3.15</w:t>
      </w:r>
      <w:r w:rsidR="00256650" w:rsidRPr="003F1923">
        <w:rPr>
          <w:color w:val="000000"/>
          <w:szCs w:val="18"/>
        </w:rPr>
        <w:fldChar w:fldCharType="end"/>
      </w:r>
      <w:r w:rsidRPr="003F1923">
        <w:rPr>
          <w:color w:val="000000"/>
          <w:szCs w:val="18"/>
        </w:rPr>
        <w:t xml:space="preserve">). </w:t>
      </w:r>
      <w:bookmarkEnd w:id="114"/>
    </w:p>
    <w:p w:rsidR="00583B62" w:rsidRPr="003F1923" w:rsidRDefault="004E2B17" w:rsidP="004E2B17">
      <w:pPr>
        <w:pStyle w:val="Lgende"/>
        <w:rPr>
          <w:szCs w:val="18"/>
        </w:rPr>
      </w:pPr>
      <w:bookmarkStart w:id="115" w:name="_Ref515632162"/>
      <w:r w:rsidRPr="003F1923">
        <w:rPr>
          <w:szCs w:val="18"/>
        </w:rPr>
        <w:t xml:space="preserve">Table </w:t>
      </w:r>
      <w:r w:rsidR="00763BC0">
        <w:rPr>
          <w:szCs w:val="18"/>
        </w:rPr>
        <w:fldChar w:fldCharType="begin"/>
      </w:r>
      <w:r w:rsidR="00763BC0">
        <w:rPr>
          <w:szCs w:val="18"/>
        </w:rPr>
        <w:instrText xml:space="preserve"> STYLEREF 1 \s </w:instrText>
      </w:r>
      <w:r w:rsidR="00763BC0">
        <w:rPr>
          <w:szCs w:val="18"/>
        </w:rPr>
        <w:fldChar w:fldCharType="separate"/>
      </w:r>
      <w:r w:rsidR="000630E7">
        <w:rPr>
          <w:noProof/>
          <w:szCs w:val="18"/>
        </w:rPr>
        <w:t>3</w:t>
      </w:r>
      <w:r w:rsidR="00763BC0">
        <w:rPr>
          <w:szCs w:val="18"/>
        </w:rPr>
        <w:fldChar w:fldCharType="end"/>
      </w:r>
      <w:r w:rsidR="00763BC0">
        <w:rPr>
          <w:szCs w:val="18"/>
        </w:rPr>
        <w:t>.</w:t>
      </w:r>
      <w:r w:rsidR="00763BC0">
        <w:rPr>
          <w:szCs w:val="18"/>
        </w:rPr>
        <w:fldChar w:fldCharType="begin"/>
      </w:r>
      <w:r w:rsidR="00763BC0">
        <w:rPr>
          <w:szCs w:val="18"/>
        </w:rPr>
        <w:instrText xml:space="preserve"> SEQ Table \* ARABIC \s 1 </w:instrText>
      </w:r>
      <w:r w:rsidR="00763BC0">
        <w:rPr>
          <w:szCs w:val="18"/>
        </w:rPr>
        <w:fldChar w:fldCharType="separate"/>
      </w:r>
      <w:r w:rsidR="000630E7">
        <w:rPr>
          <w:noProof/>
          <w:szCs w:val="18"/>
        </w:rPr>
        <w:t>15</w:t>
      </w:r>
      <w:r w:rsidR="00763BC0">
        <w:rPr>
          <w:szCs w:val="18"/>
        </w:rPr>
        <w:fldChar w:fldCharType="end"/>
      </w:r>
      <w:bookmarkEnd w:id="115"/>
      <w:r w:rsidRPr="003F1923">
        <w:rPr>
          <w:szCs w:val="18"/>
        </w:rPr>
        <w:t xml:space="preserve"> Persistent STCs raised between 1 October 2017 and </w:t>
      </w:r>
      <w:r w:rsidR="00A3554E">
        <w:rPr>
          <w:szCs w:val="18"/>
        </w:rPr>
        <w:t>30</w:t>
      </w:r>
      <w:r w:rsidRPr="003F1923">
        <w:rPr>
          <w:szCs w:val="18"/>
        </w:rPr>
        <w:t xml:space="preserve"> </w:t>
      </w:r>
      <w:r w:rsidR="00A3554E">
        <w:rPr>
          <w:szCs w:val="18"/>
        </w:rPr>
        <w:t>April</w:t>
      </w:r>
      <w:r w:rsidRPr="003F1923">
        <w:rPr>
          <w:szCs w:val="18"/>
        </w:rPr>
        <w:t xml:space="preserve"> 2018</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9242"/>
      </w:tblGrid>
      <w:tr w:rsidR="00583B62" w:rsidRPr="009E7ADD" w:rsidTr="0034274E">
        <w:tc>
          <w:tcPr>
            <w:tcW w:w="9242" w:type="dxa"/>
            <w:shd w:val="clear" w:color="auto" w:fill="006283"/>
          </w:tcPr>
          <w:p w:rsidR="00583B62" w:rsidRPr="009E7ADD" w:rsidRDefault="00583B62" w:rsidP="003B2287">
            <w:pPr>
              <w:jc w:val="center"/>
              <w:rPr>
                <w:b/>
                <w:color w:val="FFFFFF"/>
                <w:highlight w:val="yellow"/>
                <w:lang w:eastAsia="en-GB"/>
              </w:rPr>
            </w:pPr>
            <w:r w:rsidRPr="009E7ADD">
              <w:rPr>
                <w:b/>
                <w:bCs/>
                <w:color w:val="FFFFFF"/>
                <w:sz w:val="16"/>
                <w:szCs w:val="16"/>
                <w:lang w:eastAsia="en-GB"/>
              </w:rPr>
              <w:t>Persistent STCs</w:t>
            </w:r>
          </w:p>
        </w:tc>
      </w:tr>
      <w:tr w:rsidR="00583B62" w:rsidRPr="009E7ADD" w:rsidTr="004E2B17">
        <w:trPr>
          <w:trHeight w:val="215"/>
        </w:trPr>
        <w:tc>
          <w:tcPr>
            <w:tcW w:w="9242" w:type="dxa"/>
            <w:shd w:val="clear" w:color="auto" w:fill="auto"/>
          </w:tcPr>
          <w:p w:rsidR="00583B62" w:rsidRPr="009E7ADD" w:rsidRDefault="00583B62" w:rsidP="004E2B17">
            <w:pPr>
              <w:rPr>
                <w:bCs/>
                <w:i/>
                <w:sz w:val="16"/>
                <w:szCs w:val="16"/>
                <w:lang w:eastAsia="en-GB"/>
              </w:rPr>
            </w:pPr>
            <w:r w:rsidRPr="009E7ADD">
              <w:rPr>
                <w:b/>
                <w:bCs/>
                <w:sz w:val="16"/>
                <w:szCs w:val="16"/>
                <w:lang w:eastAsia="en-GB"/>
              </w:rPr>
              <w:t>India:</w:t>
            </w:r>
            <w:r w:rsidRPr="009E7ADD">
              <w:rPr>
                <w:bCs/>
                <w:sz w:val="16"/>
                <w:szCs w:val="16"/>
                <w:lang w:eastAsia="en-GB"/>
              </w:rPr>
              <w:t xml:space="preserve"> Pneumatic tyres and tubes for automotive vehicles (ID 133) - </w:t>
            </w:r>
            <w:r w:rsidRPr="009E7ADD">
              <w:rPr>
                <w:bCs/>
                <w:i/>
                <w:sz w:val="16"/>
                <w:szCs w:val="16"/>
                <w:lang w:eastAsia="en-GB"/>
              </w:rPr>
              <w:t xml:space="preserve">raised </w:t>
            </w:r>
            <w:r w:rsidRPr="009E7ADD">
              <w:rPr>
                <w:bCs/>
                <w:i/>
                <w:sz w:val="16"/>
                <w:szCs w:val="16"/>
                <w:u w:val="single"/>
                <w:lang w:eastAsia="en-GB"/>
              </w:rPr>
              <w:t>34 times</w:t>
            </w:r>
            <w:r w:rsidRPr="009E7ADD">
              <w:rPr>
                <w:bCs/>
                <w:i/>
                <w:sz w:val="16"/>
                <w:szCs w:val="16"/>
                <w:lang w:eastAsia="en-GB"/>
              </w:rPr>
              <w:t xml:space="preserve"> since 2006</w:t>
            </w:r>
          </w:p>
        </w:tc>
      </w:tr>
      <w:tr w:rsidR="00583B62" w:rsidRPr="009E7ADD" w:rsidTr="0034274E">
        <w:tc>
          <w:tcPr>
            <w:tcW w:w="9242" w:type="dxa"/>
            <w:shd w:val="clear" w:color="auto" w:fill="C9DED4"/>
          </w:tcPr>
          <w:p w:rsidR="00583B62" w:rsidRPr="009E7ADD" w:rsidRDefault="00583B62" w:rsidP="004E2B17">
            <w:pPr>
              <w:rPr>
                <w:highlight w:val="yellow"/>
                <w:lang w:eastAsia="en-GB"/>
              </w:rPr>
            </w:pPr>
            <w:r w:rsidRPr="009E7ADD">
              <w:rPr>
                <w:b/>
                <w:bCs/>
                <w:sz w:val="16"/>
                <w:szCs w:val="16"/>
                <w:lang w:eastAsia="en-GB"/>
              </w:rPr>
              <w:t>India:</w:t>
            </w:r>
            <w:r w:rsidRPr="009E7ADD">
              <w:rPr>
                <w:bCs/>
                <w:sz w:val="16"/>
                <w:szCs w:val="16"/>
                <w:lang w:eastAsia="en-GB"/>
              </w:rPr>
              <w:t xml:space="preserve"> New Telecommunications-related Rules (Department of Telecommunications, No. 842-725/2005-VAS/Vol. III (3 December 2009); No. 10-15/2009-AS-III/193 (18 March 2010); and No. 10-15/2009-AS.III/Vol. II/(Pt.)/(25-29) (28 July 2010); Department of Telecommunications, No. 10-15/2009-AS.III/Vol. II/(Pt.)/(30) (28 July 2010) and accompanying template, "Security and Business Continuity Agreement") (ID 274) - </w:t>
            </w:r>
            <w:r w:rsidRPr="009E7ADD">
              <w:rPr>
                <w:bCs/>
                <w:i/>
                <w:sz w:val="16"/>
                <w:szCs w:val="16"/>
                <w:lang w:eastAsia="en-GB"/>
              </w:rPr>
              <w:t xml:space="preserve">raised </w:t>
            </w:r>
            <w:r w:rsidRPr="009E7ADD">
              <w:rPr>
                <w:bCs/>
                <w:i/>
                <w:sz w:val="16"/>
                <w:szCs w:val="16"/>
                <w:u w:val="single"/>
                <w:lang w:eastAsia="en-GB"/>
              </w:rPr>
              <w:t>22 times</w:t>
            </w:r>
            <w:r w:rsidRPr="009E7ADD">
              <w:rPr>
                <w:bCs/>
                <w:i/>
                <w:sz w:val="16"/>
                <w:szCs w:val="16"/>
                <w:lang w:eastAsia="en-GB"/>
              </w:rPr>
              <w:t xml:space="preserve"> since 2010</w:t>
            </w:r>
          </w:p>
        </w:tc>
      </w:tr>
      <w:tr w:rsidR="00583B62" w:rsidRPr="009E7ADD" w:rsidTr="0034274E">
        <w:tc>
          <w:tcPr>
            <w:tcW w:w="9242" w:type="dxa"/>
            <w:shd w:val="clear" w:color="auto" w:fill="auto"/>
          </w:tcPr>
          <w:p w:rsidR="00583B62" w:rsidRPr="009E7ADD" w:rsidRDefault="00583B62" w:rsidP="004E2B17">
            <w:pPr>
              <w:rPr>
                <w:highlight w:val="yellow"/>
                <w:lang w:eastAsia="en-GB"/>
              </w:rPr>
            </w:pPr>
            <w:r w:rsidRPr="009E7ADD">
              <w:rPr>
                <w:b/>
                <w:bCs/>
                <w:sz w:val="16"/>
                <w:szCs w:val="16"/>
                <w:lang w:eastAsia="en-GB"/>
              </w:rPr>
              <w:t>China:</w:t>
            </w:r>
            <w:r w:rsidRPr="009E7ADD">
              <w:rPr>
                <w:bCs/>
                <w:sz w:val="16"/>
                <w:szCs w:val="16"/>
                <w:lang w:eastAsia="en-GB"/>
              </w:rPr>
              <w:t xml:space="preserve"> Provisions for the Administration of Cosmetics Application Acceptance (ID 296) - </w:t>
            </w:r>
            <w:r w:rsidRPr="009E7ADD">
              <w:rPr>
                <w:bCs/>
                <w:i/>
                <w:sz w:val="16"/>
                <w:szCs w:val="16"/>
                <w:lang w:eastAsia="en-GB"/>
              </w:rPr>
              <w:t xml:space="preserve">raised </w:t>
            </w:r>
            <w:r w:rsidRPr="009E7ADD">
              <w:rPr>
                <w:bCs/>
                <w:i/>
                <w:sz w:val="16"/>
                <w:szCs w:val="16"/>
                <w:u w:val="single"/>
                <w:lang w:eastAsia="en-GB"/>
              </w:rPr>
              <w:t>22 times</w:t>
            </w:r>
            <w:r w:rsidRPr="009E7ADD">
              <w:rPr>
                <w:bCs/>
                <w:i/>
                <w:sz w:val="16"/>
                <w:szCs w:val="16"/>
                <w:lang w:eastAsia="en-GB"/>
              </w:rPr>
              <w:t xml:space="preserve"> since 2011</w:t>
            </w:r>
          </w:p>
        </w:tc>
      </w:tr>
      <w:tr w:rsidR="00583B62" w:rsidRPr="009E7ADD" w:rsidTr="0034274E">
        <w:tc>
          <w:tcPr>
            <w:tcW w:w="9242" w:type="dxa"/>
            <w:shd w:val="clear" w:color="auto" w:fill="C9DED4"/>
          </w:tcPr>
          <w:p w:rsidR="00583B62" w:rsidRPr="009E7ADD" w:rsidRDefault="00583B62" w:rsidP="004E2B17">
            <w:pPr>
              <w:rPr>
                <w:highlight w:val="yellow"/>
                <w:lang w:eastAsia="en-GB"/>
              </w:rPr>
            </w:pPr>
            <w:r w:rsidRPr="009E7ADD">
              <w:rPr>
                <w:b/>
                <w:bCs/>
                <w:sz w:val="16"/>
                <w:szCs w:val="16"/>
                <w:lang w:eastAsia="en-GB"/>
              </w:rPr>
              <w:t>China:</w:t>
            </w:r>
            <w:r w:rsidRPr="009E7ADD">
              <w:rPr>
                <w:bCs/>
                <w:sz w:val="16"/>
                <w:szCs w:val="16"/>
                <w:lang w:eastAsia="en-GB"/>
              </w:rPr>
              <w:t xml:space="preserve"> Requirements for information security products, including, </w:t>
            </w:r>
            <w:r w:rsidRPr="009E7ADD">
              <w:rPr>
                <w:bCs/>
                <w:i/>
                <w:sz w:val="16"/>
                <w:szCs w:val="16"/>
                <w:lang w:eastAsia="en-GB"/>
              </w:rPr>
              <w:t>inter alia</w:t>
            </w:r>
            <w:r w:rsidRPr="009E7ADD">
              <w:rPr>
                <w:bCs/>
                <w:sz w:val="16"/>
                <w:szCs w:val="16"/>
                <w:lang w:eastAsia="en-GB"/>
              </w:rPr>
              <w:t xml:space="preserve">, the Office of State Commercial Cryptography Administration (OSCCA) 1999 Regulation on commercial encryption products and its on-going revision and the Multi-Level Protection Scheme (MLPS) (ID 294) - </w:t>
            </w:r>
            <w:r w:rsidRPr="009E7ADD">
              <w:rPr>
                <w:bCs/>
                <w:i/>
                <w:sz w:val="16"/>
                <w:szCs w:val="16"/>
                <w:lang w:eastAsia="en-GB"/>
              </w:rPr>
              <w:t xml:space="preserve">raised </w:t>
            </w:r>
            <w:r w:rsidRPr="009E7ADD">
              <w:rPr>
                <w:bCs/>
                <w:i/>
                <w:sz w:val="16"/>
                <w:szCs w:val="16"/>
                <w:u w:val="single"/>
                <w:lang w:eastAsia="en-GB"/>
              </w:rPr>
              <w:t>21 times</w:t>
            </w:r>
            <w:r w:rsidRPr="009E7ADD">
              <w:rPr>
                <w:bCs/>
                <w:i/>
                <w:sz w:val="16"/>
                <w:szCs w:val="16"/>
                <w:lang w:eastAsia="en-GB"/>
              </w:rPr>
              <w:t xml:space="preserve"> since 2011</w:t>
            </w:r>
          </w:p>
        </w:tc>
      </w:tr>
      <w:tr w:rsidR="00583B62" w:rsidRPr="009E7ADD" w:rsidTr="0034274E">
        <w:tc>
          <w:tcPr>
            <w:tcW w:w="9242" w:type="dxa"/>
            <w:shd w:val="clear" w:color="auto" w:fill="auto"/>
          </w:tcPr>
          <w:p w:rsidR="00583B62" w:rsidRPr="009E7ADD" w:rsidRDefault="00583B62" w:rsidP="004E2B17">
            <w:pPr>
              <w:rPr>
                <w:b/>
                <w:bCs/>
                <w:sz w:val="16"/>
                <w:szCs w:val="16"/>
                <w:lang w:eastAsia="en-GB"/>
              </w:rPr>
            </w:pPr>
            <w:r w:rsidRPr="009E7ADD">
              <w:rPr>
                <w:b/>
                <w:bCs/>
                <w:sz w:val="16"/>
                <w:szCs w:val="16"/>
                <w:lang w:eastAsia="en-GB"/>
              </w:rPr>
              <w:t>Korea, Republic of:</w:t>
            </w:r>
            <w:r w:rsidRPr="009E7ADD">
              <w:rPr>
                <w:bCs/>
                <w:sz w:val="16"/>
                <w:szCs w:val="16"/>
                <w:lang w:eastAsia="en-GB"/>
              </w:rPr>
              <w:t xml:space="preserve"> Regulation on Registration and Evaluation of Chemical Material (ID 305) - </w:t>
            </w:r>
            <w:r w:rsidRPr="009E7ADD">
              <w:rPr>
                <w:bCs/>
                <w:i/>
                <w:sz w:val="16"/>
                <w:szCs w:val="16"/>
                <w:lang w:eastAsia="en-GB"/>
              </w:rPr>
              <w:t xml:space="preserve">raised </w:t>
            </w:r>
            <w:r w:rsidRPr="009E7ADD">
              <w:rPr>
                <w:bCs/>
                <w:i/>
                <w:sz w:val="16"/>
                <w:szCs w:val="16"/>
                <w:u w:val="single"/>
                <w:lang w:eastAsia="en-GB"/>
              </w:rPr>
              <w:t>18 times</w:t>
            </w:r>
            <w:r w:rsidRPr="009E7ADD">
              <w:rPr>
                <w:bCs/>
                <w:i/>
                <w:sz w:val="16"/>
                <w:szCs w:val="16"/>
                <w:lang w:eastAsia="en-GB"/>
              </w:rPr>
              <w:t xml:space="preserve"> since 2011</w:t>
            </w:r>
          </w:p>
        </w:tc>
      </w:tr>
      <w:tr w:rsidR="00583B62" w:rsidRPr="009E7ADD" w:rsidTr="00256650">
        <w:trPr>
          <w:trHeight w:val="473"/>
        </w:trPr>
        <w:tc>
          <w:tcPr>
            <w:tcW w:w="9242" w:type="dxa"/>
            <w:shd w:val="clear" w:color="auto" w:fill="C9DED4"/>
          </w:tcPr>
          <w:p w:rsidR="00583B62" w:rsidRPr="009E7ADD" w:rsidRDefault="00583B62" w:rsidP="004E2B17">
            <w:pPr>
              <w:rPr>
                <w:color w:val="333333"/>
                <w:sz w:val="21"/>
                <w:szCs w:val="21"/>
              </w:rPr>
            </w:pPr>
            <w:r w:rsidRPr="009E7ADD">
              <w:rPr>
                <w:b/>
                <w:bCs/>
                <w:sz w:val="16"/>
                <w:szCs w:val="16"/>
                <w:lang w:eastAsia="en-GB"/>
              </w:rPr>
              <w:t xml:space="preserve">Indonesia: </w:t>
            </w:r>
            <w:r w:rsidRPr="009E7ADD">
              <w:rPr>
                <w:bCs/>
                <w:sz w:val="16"/>
                <w:szCs w:val="16"/>
                <w:lang w:eastAsia="en-GB"/>
              </w:rPr>
              <w:t xml:space="preserve">Technical Guidelines for the Implementation of the Adoption and Supervision of Indonesian National Standards for Obligatory Toy Safety (ID 328) </w:t>
            </w:r>
            <w:r w:rsidR="003B2287">
              <w:rPr>
                <w:bCs/>
                <w:sz w:val="16"/>
                <w:szCs w:val="16"/>
                <w:lang w:eastAsia="en-GB"/>
              </w:rPr>
              <w:t xml:space="preserve">- </w:t>
            </w:r>
            <w:r w:rsidRPr="009E7ADD">
              <w:rPr>
                <w:bCs/>
                <w:sz w:val="16"/>
                <w:szCs w:val="16"/>
                <w:lang w:eastAsia="en-GB"/>
              </w:rPr>
              <w:t xml:space="preserve">raised </w:t>
            </w:r>
            <w:r w:rsidRPr="009E7ADD">
              <w:rPr>
                <w:bCs/>
                <w:sz w:val="16"/>
                <w:szCs w:val="16"/>
                <w:u w:val="single"/>
                <w:lang w:eastAsia="en-GB"/>
              </w:rPr>
              <w:t>18 times since 2011</w:t>
            </w:r>
          </w:p>
        </w:tc>
      </w:tr>
    </w:tbl>
    <w:p w:rsidR="00583B62" w:rsidRPr="009E7ADD" w:rsidRDefault="00583B62" w:rsidP="00583B62">
      <w:pPr>
        <w:pStyle w:val="NoteText"/>
        <w:spacing w:before="120" w:after="240"/>
      </w:pPr>
      <w:r w:rsidRPr="009E7ADD">
        <w:t>Source:</w:t>
      </w:r>
      <w:r w:rsidRPr="009E7ADD">
        <w:tab/>
        <w:t>WTO Secretariat.</w:t>
      </w:r>
    </w:p>
    <w:p w:rsidR="00583B62" w:rsidRPr="003F1923" w:rsidRDefault="003B2287" w:rsidP="003F1923">
      <w:pPr>
        <w:pStyle w:val="Corpsdetexte"/>
        <w:rPr>
          <w:szCs w:val="18"/>
        </w:rPr>
      </w:pPr>
      <w:r>
        <w:rPr>
          <w:szCs w:val="18"/>
        </w:rPr>
        <w:t>Some of the new and previously-</w:t>
      </w:r>
      <w:r w:rsidR="00583B62" w:rsidRPr="003F1923">
        <w:rPr>
          <w:szCs w:val="18"/>
        </w:rPr>
        <w:t>raised STCs discussed during the review period involved regulations in the area of renewable energy.</w:t>
      </w:r>
      <w:r w:rsidR="0045125A" w:rsidRPr="003F1923">
        <w:rPr>
          <w:szCs w:val="18"/>
        </w:rPr>
        <w:t xml:space="preserve"> </w:t>
      </w:r>
      <w:r w:rsidR="00FF2BAD">
        <w:rPr>
          <w:szCs w:val="18"/>
        </w:rPr>
        <w:fldChar w:fldCharType="begin"/>
      </w:r>
      <w:r w:rsidR="00FF2BAD">
        <w:rPr>
          <w:szCs w:val="18"/>
        </w:rPr>
        <w:instrText xml:space="preserve"> REF _Ref517447385 \h </w:instrText>
      </w:r>
      <w:r w:rsidR="00FF2BAD">
        <w:rPr>
          <w:szCs w:val="18"/>
        </w:rPr>
      </w:r>
      <w:r w:rsidR="00FF2BAD">
        <w:rPr>
          <w:szCs w:val="18"/>
        </w:rPr>
        <w:fldChar w:fldCharType="separate"/>
      </w:r>
      <w:r w:rsidR="000630E7">
        <w:t xml:space="preserve">Box </w:t>
      </w:r>
      <w:r w:rsidR="000630E7">
        <w:rPr>
          <w:noProof/>
        </w:rPr>
        <w:t>3</w:t>
      </w:r>
      <w:r w:rsidR="000630E7">
        <w:t>.</w:t>
      </w:r>
      <w:r w:rsidR="000630E7">
        <w:rPr>
          <w:noProof/>
        </w:rPr>
        <w:t>3</w:t>
      </w:r>
      <w:r w:rsidR="00FF2BAD">
        <w:rPr>
          <w:szCs w:val="18"/>
        </w:rPr>
        <w:fldChar w:fldCharType="end"/>
      </w:r>
      <w:r w:rsidR="00FF2BAD">
        <w:rPr>
          <w:szCs w:val="18"/>
        </w:rPr>
        <w:t xml:space="preserve"> </w:t>
      </w:r>
      <w:r w:rsidR="00583B62" w:rsidRPr="003F1923">
        <w:rPr>
          <w:szCs w:val="18"/>
        </w:rPr>
        <w:t>takes a closer look these types of measures as notified to, and discussed in, the TBT Committee over the years. </w:t>
      </w:r>
    </w:p>
    <w:p w:rsidR="00583B62" w:rsidRPr="000C6CB6" w:rsidRDefault="00583B62" w:rsidP="00FF2BAD">
      <w:pPr>
        <w:pStyle w:val="Lgende"/>
        <w:rPr>
          <w:szCs w:val="18"/>
        </w:rPr>
      </w:pPr>
      <w:r w:rsidRPr="009E7ADD">
        <w:rPr>
          <w:szCs w:val="18"/>
        </w:rPr>
        <w:br w:type="page"/>
      </w:r>
      <w:bookmarkStart w:id="116" w:name="_Ref517447385"/>
      <w:r w:rsidR="00FF2BAD">
        <w:t xml:space="preserve">Box </w:t>
      </w:r>
      <w:r w:rsidR="00FF2BAD">
        <w:fldChar w:fldCharType="begin"/>
      </w:r>
      <w:r w:rsidR="00FF2BAD">
        <w:instrText xml:space="preserve"> STYLEREF 1 \s </w:instrText>
      </w:r>
      <w:r w:rsidR="00FF2BAD">
        <w:fldChar w:fldCharType="separate"/>
      </w:r>
      <w:r w:rsidR="000630E7">
        <w:rPr>
          <w:noProof/>
        </w:rPr>
        <w:t>3</w:t>
      </w:r>
      <w:r w:rsidR="00FF2BAD">
        <w:fldChar w:fldCharType="end"/>
      </w:r>
      <w:r w:rsidR="00FF2BAD">
        <w:t>.</w:t>
      </w:r>
      <w:r w:rsidR="00FF2BAD">
        <w:fldChar w:fldCharType="begin"/>
      </w:r>
      <w:r w:rsidR="00FF2BAD">
        <w:instrText xml:space="preserve"> SEQ Box \* ARABIC \s 1 </w:instrText>
      </w:r>
      <w:r w:rsidR="00FF2BAD">
        <w:fldChar w:fldCharType="separate"/>
      </w:r>
      <w:r w:rsidR="000630E7">
        <w:rPr>
          <w:noProof/>
        </w:rPr>
        <w:t>3</w:t>
      </w:r>
      <w:r w:rsidR="00FF2BAD">
        <w:fldChar w:fldCharType="end"/>
      </w:r>
      <w:bookmarkEnd w:id="116"/>
      <w:r w:rsidR="00FF2BAD">
        <w:t xml:space="preserve"> Regulations on renewable energy sources and the TBT Agreement</w:t>
      </w:r>
    </w:p>
    <w:tbl>
      <w:tblPr>
        <w:tblW w:w="0" w:type="auto"/>
        <w:tblBorders>
          <w:insideH w:val="single" w:sz="6" w:space="0" w:color="FFFFFF"/>
        </w:tblBorders>
        <w:tblCellMar>
          <w:top w:w="57" w:type="dxa"/>
          <w:left w:w="113" w:type="dxa"/>
          <w:bottom w:w="57" w:type="dxa"/>
          <w:right w:w="113" w:type="dxa"/>
        </w:tblCellMar>
        <w:tblLook w:val="04A0" w:firstRow="1" w:lastRow="0" w:firstColumn="1" w:lastColumn="0" w:noHBand="0" w:noVBand="1"/>
      </w:tblPr>
      <w:tblGrid>
        <w:gridCol w:w="9216"/>
      </w:tblGrid>
      <w:tr w:rsidR="00583B62" w:rsidRPr="009E7ADD" w:rsidTr="0034274E">
        <w:trPr>
          <w:trHeight w:val="2074"/>
        </w:trPr>
        <w:tc>
          <w:tcPr>
            <w:tcW w:w="9216" w:type="dxa"/>
            <w:shd w:val="clear" w:color="auto" w:fill="C9DED4"/>
          </w:tcPr>
          <w:p w:rsidR="00583B62" w:rsidRPr="009E7ADD" w:rsidRDefault="00583B62" w:rsidP="003F1923">
            <w:pPr>
              <w:rPr>
                <w:sz w:val="16"/>
                <w:szCs w:val="16"/>
              </w:rPr>
            </w:pPr>
            <w:r w:rsidRPr="009E7ADD">
              <w:rPr>
                <w:sz w:val="16"/>
                <w:szCs w:val="16"/>
              </w:rPr>
              <w:t>In 2015, renewables accounted for almost 23% of global electricity generation. According to forecasts, the share of renewable energy in global power generation will rise to over 30% by 2020.</w:t>
            </w:r>
            <w:r w:rsidRPr="009E7ADD">
              <w:rPr>
                <w:rStyle w:val="Appelnotedebasdep"/>
                <w:sz w:val="16"/>
                <w:szCs w:val="16"/>
              </w:rPr>
              <w:t>a</w:t>
            </w:r>
          </w:p>
          <w:p w:rsidR="00583B62" w:rsidRPr="009E7ADD" w:rsidRDefault="00583B62" w:rsidP="003F1923">
            <w:pPr>
              <w:rPr>
                <w:sz w:val="16"/>
                <w:szCs w:val="16"/>
              </w:rPr>
            </w:pPr>
          </w:p>
          <w:p w:rsidR="00583B62" w:rsidRPr="009E7ADD" w:rsidRDefault="00583B62" w:rsidP="003F1923">
            <w:pPr>
              <w:rPr>
                <w:color w:val="000000"/>
                <w:sz w:val="16"/>
                <w:szCs w:val="16"/>
                <w:lang w:eastAsia="en-GB"/>
              </w:rPr>
            </w:pPr>
            <w:r w:rsidRPr="009E7ADD">
              <w:rPr>
                <w:sz w:val="16"/>
                <w:szCs w:val="16"/>
              </w:rPr>
              <w:t xml:space="preserve">Since 1995, 162 regular notifications submitted to the TBT Committed </w:t>
            </w:r>
            <w:r w:rsidR="003B2287">
              <w:rPr>
                <w:sz w:val="16"/>
                <w:szCs w:val="16"/>
              </w:rPr>
              <w:t xml:space="preserve">have </w:t>
            </w:r>
            <w:r w:rsidRPr="009E7ADD">
              <w:rPr>
                <w:sz w:val="16"/>
                <w:szCs w:val="16"/>
              </w:rPr>
              <w:t>related to renewable energy sources ("renewables notifications").</w:t>
            </w:r>
            <w:r w:rsidRPr="009E7ADD">
              <w:rPr>
                <w:rStyle w:val="Appelnotedebasdep"/>
                <w:sz w:val="16"/>
                <w:szCs w:val="16"/>
              </w:rPr>
              <w:t>b</w:t>
            </w:r>
            <w:r w:rsidRPr="009E7ADD">
              <w:rPr>
                <w:sz w:val="16"/>
                <w:szCs w:val="16"/>
              </w:rPr>
              <w:t xml:space="preserve"> The number of renewables notifications has fluctuated from year to year, with the highest number (22) submitted in 2010, a significant increase since 1995, when only one renewables notification was submitted.</w:t>
            </w:r>
            <w:r w:rsidRPr="009E7ADD">
              <w:rPr>
                <w:rStyle w:val="Appelnotedebasdep"/>
                <w:sz w:val="16"/>
                <w:szCs w:val="16"/>
              </w:rPr>
              <w:t>c</w:t>
            </w:r>
            <w:r w:rsidRPr="009E7ADD">
              <w:rPr>
                <w:sz w:val="16"/>
                <w:szCs w:val="16"/>
              </w:rPr>
              <w:t xml:space="preserve"> The vast majority of these notifications (</w:t>
            </w:r>
            <w:r w:rsidRPr="009E7ADD">
              <w:rPr>
                <w:color w:val="000000"/>
                <w:sz w:val="16"/>
                <w:szCs w:val="16"/>
                <w:lang w:eastAsia="en-GB"/>
              </w:rPr>
              <w:t>96%)</w:t>
            </w:r>
            <w:r w:rsidRPr="009E7ADD">
              <w:rPr>
                <w:rStyle w:val="Appelnotedebasdep"/>
                <w:color w:val="000000"/>
                <w:sz w:val="16"/>
                <w:szCs w:val="16"/>
                <w:lang w:eastAsia="en-GB"/>
              </w:rPr>
              <w:t>d</w:t>
            </w:r>
            <w:r w:rsidRPr="009E7ADD">
              <w:rPr>
                <w:color w:val="000000"/>
                <w:sz w:val="16"/>
                <w:szCs w:val="16"/>
                <w:lang w:eastAsia="en-GB"/>
              </w:rPr>
              <w:t xml:space="preserve"> </w:t>
            </w:r>
            <w:r w:rsidRPr="009E7ADD">
              <w:rPr>
                <w:sz w:val="16"/>
                <w:szCs w:val="16"/>
              </w:rPr>
              <w:t>concern technical regulations</w:t>
            </w:r>
            <w:r w:rsidRPr="009E7ADD">
              <w:rPr>
                <w:color w:val="000000"/>
                <w:sz w:val="16"/>
                <w:szCs w:val="16"/>
                <w:lang w:eastAsia="en-GB"/>
              </w:rPr>
              <w:t xml:space="preserve">. </w:t>
            </w:r>
          </w:p>
          <w:p w:rsidR="00583B62" w:rsidRPr="009E7ADD" w:rsidRDefault="00583B62" w:rsidP="003F1923">
            <w:pPr>
              <w:rPr>
                <w:color w:val="000000"/>
                <w:sz w:val="16"/>
                <w:szCs w:val="16"/>
                <w:lang w:eastAsia="en-GB"/>
              </w:rPr>
            </w:pPr>
          </w:p>
          <w:p w:rsidR="00583B62" w:rsidRPr="009E7ADD" w:rsidRDefault="00583B62" w:rsidP="003F1923">
            <w:pPr>
              <w:rPr>
                <w:sz w:val="16"/>
                <w:szCs w:val="16"/>
              </w:rPr>
            </w:pPr>
            <w:r w:rsidRPr="009E7ADD">
              <w:rPr>
                <w:color w:val="000000"/>
                <w:sz w:val="16"/>
                <w:szCs w:val="16"/>
                <w:lang w:eastAsia="en-GB"/>
              </w:rPr>
              <w:t xml:space="preserve">A significant share of the </w:t>
            </w:r>
            <w:r w:rsidRPr="009E7ADD">
              <w:rPr>
                <w:sz w:val="16"/>
                <w:szCs w:val="16"/>
              </w:rPr>
              <w:t>renewables notifications (around 80%) have been submitted</w:t>
            </w:r>
            <w:r w:rsidRPr="009E7ADD">
              <w:rPr>
                <w:color w:val="000000"/>
                <w:sz w:val="16"/>
                <w:szCs w:val="16"/>
              </w:rPr>
              <w:t xml:space="preserve"> by both developing and developed </w:t>
            </w:r>
            <w:r w:rsidRPr="009E7ADD">
              <w:rPr>
                <w:sz w:val="16"/>
                <w:szCs w:val="16"/>
              </w:rPr>
              <w:t xml:space="preserve">members, with LDC members submitting the remaining 20%. Most of such notifications have been made by African Members (51) and Members in North America (30) and Europe (29). Individually, the top notifying </w:t>
            </w:r>
            <w:r w:rsidR="003B2287">
              <w:rPr>
                <w:sz w:val="16"/>
                <w:szCs w:val="16"/>
              </w:rPr>
              <w:t>M</w:t>
            </w:r>
            <w:r w:rsidRPr="009E7ADD">
              <w:rPr>
                <w:sz w:val="16"/>
                <w:szCs w:val="16"/>
              </w:rPr>
              <w:t xml:space="preserve">embers are </w:t>
            </w:r>
            <w:r w:rsidRPr="009E7ADD">
              <w:rPr>
                <w:color w:val="000000"/>
                <w:sz w:val="16"/>
                <w:szCs w:val="16"/>
                <w:lang w:eastAsia="en-GB"/>
              </w:rPr>
              <w:t>Uganda (25), the United States (24) and Kenya (20).</w:t>
            </w:r>
            <w:r w:rsidRPr="009E7ADD">
              <w:rPr>
                <w:sz w:val="16"/>
                <w:szCs w:val="16"/>
              </w:rPr>
              <w:t xml:space="preserve"> </w:t>
            </w:r>
            <w:r w:rsidRPr="009E7ADD">
              <w:rPr>
                <w:color w:val="000000"/>
                <w:sz w:val="16"/>
                <w:szCs w:val="16"/>
                <w:lang w:eastAsia="en-GB"/>
              </w:rPr>
              <w:t xml:space="preserve">More than half of the notified </w:t>
            </w:r>
            <w:r w:rsidRPr="009E7ADD">
              <w:rPr>
                <w:sz w:val="16"/>
                <w:szCs w:val="16"/>
              </w:rPr>
              <w:t xml:space="preserve">renewables </w:t>
            </w:r>
            <w:r w:rsidRPr="009E7ADD">
              <w:rPr>
                <w:color w:val="000000"/>
                <w:sz w:val="16"/>
                <w:szCs w:val="16"/>
                <w:lang w:eastAsia="en-GB"/>
              </w:rPr>
              <w:t>regulations</w:t>
            </w:r>
            <w:r w:rsidRPr="009E7ADD">
              <w:rPr>
                <w:rStyle w:val="Appelnotedebasdep"/>
                <w:color w:val="000000"/>
                <w:sz w:val="16"/>
                <w:szCs w:val="16"/>
                <w:lang w:eastAsia="en-GB"/>
              </w:rPr>
              <w:t>e</w:t>
            </w:r>
            <w:r w:rsidRPr="009E7ADD">
              <w:rPr>
                <w:color w:val="000000"/>
                <w:sz w:val="16"/>
                <w:szCs w:val="16"/>
                <w:lang w:eastAsia="en-GB"/>
              </w:rPr>
              <w:t xml:space="preserve"> addressed the protection of the environment. Other objectives covered include the protection of human health and safety (21%) followed by the prevention of deceptive practices and consumer protection (13%) and quality requirements (12%).</w:t>
            </w:r>
          </w:p>
          <w:p w:rsidR="00583B62" w:rsidRPr="009E7ADD" w:rsidRDefault="00583B62" w:rsidP="003F1923">
            <w:pPr>
              <w:rPr>
                <w:color w:val="000000"/>
                <w:sz w:val="16"/>
                <w:szCs w:val="16"/>
                <w:lang w:eastAsia="en-GB"/>
              </w:rPr>
            </w:pPr>
          </w:p>
          <w:p w:rsidR="00583B62" w:rsidRPr="009E7ADD" w:rsidRDefault="00583B62" w:rsidP="003F1923">
            <w:pPr>
              <w:rPr>
                <w:sz w:val="16"/>
                <w:szCs w:val="16"/>
              </w:rPr>
            </w:pPr>
            <w:r w:rsidRPr="009E7ADD">
              <w:rPr>
                <w:sz w:val="16"/>
                <w:szCs w:val="16"/>
              </w:rPr>
              <w:t xml:space="preserve">Since 2009, Members have been raising STCs in the TBT Committee specifically on measures regulating renewable energy sources ("renewables STCs"). A total of six renewables STCs have been raised, five of which concerned biofuels-related measures. All six targeted measures addressing environmental protection objectives (some of these measures also indicated quality requirements and/or the protection of human health and safety as their objectives). </w:t>
            </w:r>
          </w:p>
          <w:p w:rsidR="00583B62" w:rsidRPr="009E7ADD" w:rsidRDefault="00583B62" w:rsidP="003F1923">
            <w:pPr>
              <w:rPr>
                <w:sz w:val="16"/>
                <w:szCs w:val="16"/>
              </w:rPr>
            </w:pPr>
          </w:p>
          <w:p w:rsidR="00583B62" w:rsidRPr="009E7ADD" w:rsidRDefault="00583B62" w:rsidP="003F1923">
            <w:pPr>
              <w:rPr>
                <w:sz w:val="16"/>
                <w:szCs w:val="16"/>
              </w:rPr>
            </w:pPr>
            <w:r w:rsidRPr="009E7ADD">
              <w:rPr>
                <w:sz w:val="16"/>
                <w:szCs w:val="16"/>
              </w:rPr>
              <w:t>Members were mainly concerned about "transparency" and the "measure's rationale" when raising renewables related trade measures in the TBT Committee.</w:t>
            </w:r>
            <w:r w:rsidRPr="009E7ADD">
              <w:rPr>
                <w:rStyle w:val="Appelnotedebasdep"/>
                <w:sz w:val="16"/>
                <w:szCs w:val="16"/>
              </w:rPr>
              <w:t>f</w:t>
            </w:r>
            <w:r w:rsidRPr="009E7ADD">
              <w:rPr>
                <w:sz w:val="16"/>
                <w:szCs w:val="16"/>
              </w:rPr>
              <w:t xml:space="preserve"> Other reasons of concern dealt with: (i) "further information and clarification'', "international standards" and "unnecessary barriers to trade" (indicated in five STCs)</w:t>
            </w:r>
            <w:r w:rsidR="003B2287">
              <w:rPr>
                <w:sz w:val="16"/>
                <w:szCs w:val="16"/>
              </w:rPr>
              <w:t>;</w:t>
            </w:r>
            <w:r w:rsidRPr="009E7ADD">
              <w:rPr>
                <w:sz w:val="16"/>
                <w:szCs w:val="16"/>
              </w:rPr>
              <w:t xml:space="preserve"> and (ii) "discrimination" (indicated in three STCs). In terms of substance, the specific issues discussed under these STCs included: the calculation methods for determining sustainability criteria; minimum volume of biodiesel to be used in the national transportation fuel supply; certification procedure for biodiesel; establishing compulsory percentages of blends of ethanol; market access for thin-film solar panels; and discriminatory treatment against biofuels and bioliquids produced from palm oil and other types of vegetable oils.</w:t>
            </w:r>
          </w:p>
          <w:p w:rsidR="00583B62" w:rsidRPr="009E7ADD" w:rsidRDefault="00583B62" w:rsidP="003F1923">
            <w:pPr>
              <w:rPr>
                <w:sz w:val="16"/>
                <w:szCs w:val="16"/>
              </w:rPr>
            </w:pPr>
          </w:p>
          <w:p w:rsidR="00583B62" w:rsidRPr="009E7ADD" w:rsidRDefault="00583B62" w:rsidP="003F1923">
            <w:pPr>
              <w:rPr>
                <w:sz w:val="16"/>
                <w:szCs w:val="16"/>
              </w:rPr>
            </w:pPr>
            <w:r w:rsidRPr="009E7ADD">
              <w:rPr>
                <w:sz w:val="16"/>
                <w:szCs w:val="16"/>
              </w:rPr>
              <w:t>These six renewables STCs concerned measures by both developed (4) and developing (2) Members. EU measures have been subject to half of these STCs. Other WTO Members subject to the</w:t>
            </w:r>
            <w:r w:rsidR="003B2287">
              <w:rPr>
                <w:sz w:val="16"/>
                <w:szCs w:val="16"/>
              </w:rPr>
              <w:t>m were the United </w:t>
            </w:r>
            <w:r w:rsidRPr="009E7ADD">
              <w:rPr>
                <w:sz w:val="16"/>
                <w:szCs w:val="16"/>
              </w:rPr>
              <w:t>States, Colombia and the Republic of Korea. In the aggregate, 11 Members have raised these six STCs,</w:t>
            </w:r>
            <w:r w:rsidRPr="009E7ADD">
              <w:rPr>
                <w:rStyle w:val="Appelnotedebasdep"/>
                <w:sz w:val="16"/>
                <w:szCs w:val="16"/>
              </w:rPr>
              <w:t>g</w:t>
            </w:r>
            <w:r w:rsidRPr="009E7ADD">
              <w:rPr>
                <w:sz w:val="16"/>
                <w:szCs w:val="16"/>
              </w:rPr>
              <w:t xml:space="preserve"> with developing Members accounting for the vast majority (9 out of 11). Individually, Argentina, Indonesia and Malaysia have been the most active Members in raising renewables STCs. They have been involved in three STCs each. The European Union and the </w:t>
            </w:r>
            <w:r w:rsidRPr="009E7ADD">
              <w:rPr>
                <w:color w:val="000000"/>
                <w:sz w:val="16"/>
                <w:szCs w:val="16"/>
                <w:lang w:eastAsia="en-GB"/>
              </w:rPr>
              <w:t xml:space="preserve">United States </w:t>
            </w:r>
            <w:r w:rsidR="003B2287">
              <w:rPr>
                <w:color w:val="000000"/>
                <w:sz w:val="16"/>
                <w:szCs w:val="16"/>
                <w:lang w:eastAsia="en-GB"/>
              </w:rPr>
              <w:t xml:space="preserve">are next </w:t>
            </w:r>
            <w:r w:rsidRPr="009E7ADD">
              <w:rPr>
                <w:sz w:val="16"/>
                <w:szCs w:val="16"/>
              </w:rPr>
              <w:t xml:space="preserve">with two STCs each. </w:t>
            </w:r>
          </w:p>
          <w:p w:rsidR="004E2B17" w:rsidRPr="009E7ADD" w:rsidRDefault="004E2B17" w:rsidP="0034274E">
            <w:pPr>
              <w:rPr>
                <w:sz w:val="16"/>
                <w:szCs w:val="16"/>
              </w:rPr>
            </w:pPr>
            <w:r w:rsidRPr="009E7ADD">
              <w:rPr>
                <w:sz w:val="16"/>
                <w:szCs w:val="16"/>
              </w:rPr>
              <w:softHyphen/>
            </w:r>
            <w:r w:rsidRPr="009E7ADD">
              <w:rPr>
                <w:sz w:val="16"/>
                <w:szCs w:val="16"/>
              </w:rPr>
              <w:softHyphen/>
            </w:r>
            <w:r w:rsidRPr="009E7ADD">
              <w:rPr>
                <w:sz w:val="16"/>
                <w:szCs w:val="16"/>
              </w:rPr>
              <w:softHyphen/>
            </w:r>
            <w:r w:rsidRPr="009E7ADD">
              <w:rPr>
                <w:sz w:val="16"/>
                <w:szCs w:val="16"/>
              </w:rPr>
              <w:softHyphen/>
              <w:t>_______________</w:t>
            </w:r>
          </w:p>
          <w:p w:rsidR="00583B62" w:rsidRPr="009E7ADD" w:rsidRDefault="00583B62" w:rsidP="0034274E">
            <w:pPr>
              <w:pStyle w:val="Notedebasdepage"/>
              <w:jc w:val="both"/>
              <w:rPr>
                <w:szCs w:val="16"/>
              </w:rPr>
            </w:pPr>
            <w:r w:rsidRPr="009E7ADD">
              <w:rPr>
                <w:rStyle w:val="Appelnotedebasdep"/>
                <w:szCs w:val="16"/>
              </w:rPr>
              <w:t>a</w:t>
            </w:r>
            <w:r w:rsidRPr="009E7ADD">
              <w:rPr>
                <w:szCs w:val="16"/>
              </w:rPr>
              <w:t xml:space="preserve"> Source: International Energy Agency, </w:t>
            </w:r>
            <w:r w:rsidRPr="009E7ADD">
              <w:rPr>
                <w:i/>
                <w:szCs w:val="16"/>
              </w:rPr>
              <w:t>Renewables</w:t>
            </w:r>
            <w:r w:rsidRPr="009E7ADD">
              <w:rPr>
                <w:szCs w:val="16"/>
              </w:rPr>
              <w:t xml:space="preserve"> 2017.</w:t>
            </w:r>
          </w:p>
          <w:p w:rsidR="00583B62" w:rsidRPr="009E7ADD" w:rsidRDefault="00583B62" w:rsidP="0034274E">
            <w:pPr>
              <w:pStyle w:val="Notedebasdepage"/>
              <w:jc w:val="both"/>
              <w:rPr>
                <w:szCs w:val="16"/>
              </w:rPr>
            </w:pPr>
            <w:r w:rsidRPr="009E7ADD">
              <w:rPr>
                <w:rStyle w:val="Appelnotedebasdep"/>
                <w:szCs w:val="16"/>
              </w:rPr>
              <w:t>b</w:t>
            </w:r>
            <w:r w:rsidRPr="009E7ADD">
              <w:rPr>
                <w:szCs w:val="16"/>
              </w:rPr>
              <w:t xml:space="preserve"> As defined by the International Renewable Energy Agency (IRENA), renewable energy "includes all forms of energy produced from renewable sources in a sustainable manner, including bioenergy, geothermal energy, hydropower, ocean energy, solar energy and wind energy." Commonly</w:t>
            </w:r>
            <w:r w:rsidRPr="009E7ADD">
              <w:rPr>
                <w:szCs w:val="16"/>
              </w:rPr>
              <w:noBreakHyphen/>
              <w:t xml:space="preserve">used renewable energy sources include biomass (i.e. wood and wood waste, municipal solid waste, landfill gas and biogas, ethanol and biodiesel) hydropower, geothermal, wind and solar. </w:t>
            </w:r>
          </w:p>
          <w:p w:rsidR="00583B62" w:rsidRPr="009E7ADD" w:rsidRDefault="00583B62" w:rsidP="0034274E">
            <w:pPr>
              <w:pStyle w:val="Notedebasdepage"/>
              <w:jc w:val="both"/>
              <w:rPr>
                <w:szCs w:val="16"/>
              </w:rPr>
            </w:pPr>
            <w:r w:rsidRPr="009E7ADD">
              <w:rPr>
                <w:rStyle w:val="Appelnotedebasdep"/>
                <w:szCs w:val="16"/>
              </w:rPr>
              <w:t>c</w:t>
            </w:r>
            <w:r w:rsidRPr="009E7ADD">
              <w:rPr>
                <w:szCs w:val="16"/>
              </w:rPr>
              <w:t xml:space="preserve"> Notifications submitted from January 1995 to May 2018.</w:t>
            </w:r>
          </w:p>
          <w:p w:rsidR="00583B62" w:rsidRPr="009E7ADD" w:rsidRDefault="00583B62" w:rsidP="0034274E">
            <w:pPr>
              <w:pStyle w:val="Notedebasdepage"/>
              <w:jc w:val="both"/>
              <w:rPr>
                <w:szCs w:val="16"/>
              </w:rPr>
            </w:pPr>
            <w:r w:rsidRPr="009E7ADD">
              <w:rPr>
                <w:rStyle w:val="Appelnotedebasdep"/>
                <w:szCs w:val="16"/>
              </w:rPr>
              <w:t>d</w:t>
            </w:r>
            <w:r w:rsidRPr="009E7ADD">
              <w:rPr>
                <w:szCs w:val="16"/>
              </w:rPr>
              <w:t xml:space="preserve"> The remaining portion of renewables notifications mostly concern</w:t>
            </w:r>
            <w:r w:rsidRPr="009E7ADD">
              <w:rPr>
                <w:color w:val="000000"/>
                <w:szCs w:val="16"/>
              </w:rPr>
              <w:t xml:space="preserve"> conformity assessment.</w:t>
            </w:r>
          </w:p>
          <w:p w:rsidR="00583B62" w:rsidRPr="009E7ADD" w:rsidRDefault="00583B62" w:rsidP="0034274E">
            <w:pPr>
              <w:pStyle w:val="Notedebasdepage"/>
              <w:jc w:val="both"/>
              <w:rPr>
                <w:szCs w:val="16"/>
              </w:rPr>
            </w:pPr>
            <w:r w:rsidRPr="009E7ADD">
              <w:rPr>
                <w:rStyle w:val="Appelnotedebasdep"/>
                <w:szCs w:val="16"/>
              </w:rPr>
              <w:t>e</w:t>
            </w:r>
            <w:r w:rsidRPr="009E7ADD">
              <w:rPr>
                <w:szCs w:val="16"/>
              </w:rPr>
              <w:t xml:space="preserve"> Around 52% of 162 renewables notifications</w:t>
            </w:r>
            <w:r w:rsidR="003B2287">
              <w:rPr>
                <w:szCs w:val="16"/>
              </w:rPr>
              <w:t>,</w:t>
            </w:r>
            <w:r w:rsidRPr="009E7ADD">
              <w:rPr>
                <w:szCs w:val="16"/>
              </w:rPr>
              <w:t xml:space="preserve"> or 84 notifications.</w:t>
            </w:r>
          </w:p>
          <w:p w:rsidR="00583B62" w:rsidRPr="009E7ADD" w:rsidRDefault="00583B62" w:rsidP="0034274E">
            <w:pPr>
              <w:pStyle w:val="Notedebasdepage"/>
              <w:jc w:val="both"/>
              <w:rPr>
                <w:szCs w:val="16"/>
              </w:rPr>
            </w:pPr>
            <w:r w:rsidRPr="009E7ADD">
              <w:rPr>
                <w:rStyle w:val="Appelnotedebasdep"/>
                <w:szCs w:val="16"/>
              </w:rPr>
              <w:t>f</w:t>
            </w:r>
            <w:r w:rsidRPr="009E7ADD">
              <w:rPr>
                <w:szCs w:val="16"/>
              </w:rPr>
              <w:t xml:space="preserve"> The fact that only 2 of the 6 measures targeted in these renewables STCs have been notified to the TBT Committee seems to correlate with the fact that "transparency" was one of the most frequent issues of concern.</w:t>
            </w:r>
          </w:p>
          <w:p w:rsidR="00583B62" w:rsidRPr="009E7ADD" w:rsidRDefault="00583B62" w:rsidP="0034274E">
            <w:pPr>
              <w:pStyle w:val="Notedebasdepage"/>
              <w:rPr>
                <w:szCs w:val="16"/>
              </w:rPr>
            </w:pPr>
            <w:r w:rsidRPr="009E7ADD">
              <w:rPr>
                <w:rStyle w:val="Appelnotedebasdep"/>
                <w:szCs w:val="16"/>
              </w:rPr>
              <w:t>g</w:t>
            </w:r>
            <w:r w:rsidRPr="009E7ADD">
              <w:rPr>
                <w:szCs w:val="16"/>
              </w:rPr>
              <w:t xml:space="preserve"> STCs can be raised, maintained or supported by more than one Member.</w:t>
            </w:r>
          </w:p>
          <w:p w:rsidR="00583B62" w:rsidRPr="009E7ADD" w:rsidRDefault="00583B62" w:rsidP="0034274E">
            <w:pPr>
              <w:rPr>
                <w:sz w:val="16"/>
                <w:szCs w:val="16"/>
              </w:rPr>
            </w:pPr>
          </w:p>
          <w:p w:rsidR="00583B62" w:rsidRPr="009E7ADD" w:rsidRDefault="00583B62" w:rsidP="003B2287">
            <w:pPr>
              <w:rPr>
                <w:b/>
                <w:sz w:val="16"/>
                <w:szCs w:val="16"/>
                <w:vertAlign w:val="superscript"/>
              </w:rPr>
            </w:pPr>
            <w:r w:rsidRPr="009E7ADD">
              <w:rPr>
                <w:sz w:val="16"/>
                <w:szCs w:val="16"/>
                <w:u w:val="single"/>
              </w:rPr>
              <w:t>Note</w:t>
            </w:r>
            <w:r w:rsidRPr="009E7ADD">
              <w:rPr>
                <w:sz w:val="16"/>
                <w:szCs w:val="16"/>
              </w:rPr>
              <w:t xml:space="preserve">: This </w:t>
            </w:r>
            <w:r w:rsidR="003B2287">
              <w:rPr>
                <w:sz w:val="16"/>
                <w:szCs w:val="16"/>
              </w:rPr>
              <w:t>B</w:t>
            </w:r>
            <w:r w:rsidRPr="009E7ADD">
              <w:rPr>
                <w:sz w:val="16"/>
                <w:szCs w:val="16"/>
              </w:rPr>
              <w:t>ox considers only notifications and STCs concerning TBT regulations and measures addressing renewable energy sources specifically. Apart from such measures, renewable energy sources can, and commonly are, also subject to other regulations covering a variety of products and/or situations, for instance: general inspection of voltage of electrical installations; testing the safety standards of vehicles run by biofuels and biodiesel; grid connections enabling physical connections, transmission and distribution; or energy conservation program</w:t>
            </w:r>
            <w:r w:rsidR="003B2287">
              <w:rPr>
                <w:sz w:val="16"/>
                <w:szCs w:val="16"/>
              </w:rPr>
              <w:t>me</w:t>
            </w:r>
            <w:r w:rsidRPr="009E7ADD">
              <w:rPr>
                <w:sz w:val="16"/>
                <w:szCs w:val="16"/>
              </w:rPr>
              <w:t xml:space="preserve">s including energy conservation standards for uninterruptible power supplies. Renewable energy sources can also be affected by measures regulating general fuel quality, controls of emissions in the energy sector or land use and noise regulations. The scope of measures affecting renewable energy sources is broader than </w:t>
            </w:r>
            <w:r w:rsidR="003B2287">
              <w:rPr>
                <w:sz w:val="16"/>
                <w:szCs w:val="16"/>
              </w:rPr>
              <w:t xml:space="preserve">that </w:t>
            </w:r>
            <w:r w:rsidRPr="009E7ADD">
              <w:rPr>
                <w:sz w:val="16"/>
                <w:szCs w:val="16"/>
              </w:rPr>
              <w:t xml:space="preserve">included in this </w:t>
            </w:r>
            <w:r w:rsidR="003B2287">
              <w:rPr>
                <w:sz w:val="16"/>
                <w:szCs w:val="16"/>
              </w:rPr>
              <w:t>B</w:t>
            </w:r>
            <w:r w:rsidRPr="009E7ADD">
              <w:rPr>
                <w:sz w:val="16"/>
                <w:szCs w:val="16"/>
              </w:rPr>
              <w:t xml:space="preserve">ox. </w:t>
            </w:r>
          </w:p>
        </w:tc>
      </w:tr>
    </w:tbl>
    <w:p w:rsidR="00583B62" w:rsidRPr="009E7ADD" w:rsidRDefault="00583B62" w:rsidP="00583B62">
      <w:pPr>
        <w:pStyle w:val="NoteText"/>
        <w:spacing w:before="120" w:after="240"/>
      </w:pPr>
      <w:r w:rsidRPr="009E7ADD">
        <w:t>Source:</w:t>
      </w:r>
      <w:r w:rsidRPr="009E7ADD">
        <w:tab/>
        <w:t xml:space="preserve">WTO Secretariat. </w:t>
      </w:r>
    </w:p>
    <w:p w:rsidR="00185224" w:rsidRPr="003F1923" w:rsidRDefault="00185224" w:rsidP="003F1923">
      <w:pPr>
        <w:pStyle w:val="Titre2"/>
        <w:numPr>
          <w:ilvl w:val="1"/>
          <w:numId w:val="19"/>
        </w:numPr>
        <w:rPr>
          <w:szCs w:val="18"/>
        </w:rPr>
      </w:pPr>
      <w:bookmarkStart w:id="117" w:name="_Toc518985673"/>
      <w:bookmarkStart w:id="118" w:name="_Toc518985759"/>
      <w:bookmarkStart w:id="119" w:name="_Toc518993703"/>
      <w:r w:rsidRPr="003F1923">
        <w:rPr>
          <w:szCs w:val="18"/>
        </w:rPr>
        <w:t>Trade Concerns Raised in Other WTO Bodies</w:t>
      </w:r>
      <w:r w:rsidRPr="003F1923">
        <w:rPr>
          <w:rStyle w:val="Appelnotedebasdep"/>
          <w:szCs w:val="18"/>
        </w:rPr>
        <w:footnoteReference w:id="48"/>
      </w:r>
      <w:bookmarkEnd w:id="117"/>
      <w:bookmarkEnd w:id="118"/>
      <w:bookmarkEnd w:id="119"/>
    </w:p>
    <w:p w:rsidR="00185224" w:rsidRPr="003F1923" w:rsidRDefault="00185224" w:rsidP="003F1923">
      <w:pPr>
        <w:pStyle w:val="Corpsdetexte"/>
        <w:numPr>
          <w:ilvl w:val="6"/>
          <w:numId w:val="19"/>
        </w:numPr>
        <w:rPr>
          <w:szCs w:val="18"/>
        </w:rPr>
      </w:pPr>
      <w:r w:rsidRPr="003F1923">
        <w:rPr>
          <w:szCs w:val="18"/>
          <w:lang w:eastAsia="en-GB"/>
        </w:rPr>
        <w:t>During the review period, a number of trade concerns were raised by Members in formal meetings of various WTO bodies. This Section provides a factual overview of such concerns raised between mid-October 2017 and mid-May 2018</w:t>
      </w:r>
      <w:r w:rsidRPr="003F1923">
        <w:rPr>
          <w:szCs w:val="18"/>
        </w:rPr>
        <w:t>.</w:t>
      </w:r>
      <w:r w:rsidRPr="003F1923">
        <w:rPr>
          <w:rStyle w:val="Appelnotedebasdep"/>
          <w:szCs w:val="18"/>
          <w:lang w:eastAsia="en-GB"/>
        </w:rPr>
        <w:footnoteReference w:id="49"/>
      </w:r>
      <w:r w:rsidRPr="003F1923">
        <w:rPr>
          <w:szCs w:val="18"/>
        </w:rPr>
        <w:t xml:space="preserve"> The trade concerns covered in this Section have neither the status nor the procedural framework of the STCs raised in the SPS and TBT Committees. Nevertheless, they provide an interesting and up-to-date insight into which trade issues are being discussed by Members across the WTO and, as such, add important transparency. This Section does not reproduce the full substantive description of the trade concerns outlined by </w:t>
      </w:r>
      <w:r w:rsidR="009B0DD6" w:rsidRPr="003F1923">
        <w:rPr>
          <w:szCs w:val="18"/>
        </w:rPr>
        <w:t xml:space="preserve">WTO </w:t>
      </w:r>
      <w:r w:rsidRPr="003F1923">
        <w:rPr>
          <w:szCs w:val="18"/>
        </w:rPr>
        <w:t xml:space="preserve">Members, but provides a reference to the formal meeting(s) where a particular issue featured. A full account and context of the concerns is provided in the formal meeting records of the respective WTO bodies. The list of concerns and issues mentioned in this Section is </w:t>
      </w:r>
      <w:r w:rsidRPr="003F1923">
        <w:rPr>
          <w:szCs w:val="18"/>
          <w:lang w:eastAsia="en-GB"/>
        </w:rPr>
        <w:t>not exhaustiv</w:t>
      </w:r>
      <w:r w:rsidRPr="003F1923">
        <w:rPr>
          <w:szCs w:val="18"/>
        </w:rPr>
        <w:t>e.</w:t>
      </w:r>
    </w:p>
    <w:p w:rsidR="00185224" w:rsidRPr="003F1923" w:rsidRDefault="00185224" w:rsidP="003F1923">
      <w:pPr>
        <w:pStyle w:val="Corpsdetexte"/>
        <w:numPr>
          <w:ilvl w:val="6"/>
          <w:numId w:val="19"/>
        </w:numPr>
        <w:rPr>
          <w:szCs w:val="18"/>
        </w:rPr>
      </w:pPr>
      <w:r w:rsidRPr="003F1923">
        <w:rPr>
          <w:szCs w:val="18"/>
        </w:rPr>
        <w:t xml:space="preserve">At the 30 November 2017 meeting of the </w:t>
      </w:r>
      <w:r w:rsidRPr="003F1923">
        <w:rPr>
          <w:i/>
          <w:szCs w:val="18"/>
        </w:rPr>
        <w:t>General Council</w:t>
      </w:r>
      <w:r w:rsidRPr="003F1923">
        <w:rPr>
          <w:rStyle w:val="Appelnotedebasdep"/>
          <w:szCs w:val="18"/>
        </w:rPr>
        <w:t xml:space="preserve"> </w:t>
      </w:r>
      <w:r w:rsidRPr="003F1923">
        <w:rPr>
          <w:rStyle w:val="Appelnotedebasdep"/>
          <w:szCs w:val="18"/>
          <w:vertAlign w:val="baseline"/>
        </w:rPr>
        <w:t>(GC)</w:t>
      </w:r>
      <w:r w:rsidRPr="003F1923">
        <w:rPr>
          <w:rStyle w:val="Appelnotedebasdep"/>
          <w:szCs w:val="18"/>
        </w:rPr>
        <w:footnoteReference w:id="50"/>
      </w:r>
      <w:r w:rsidR="003B2287">
        <w:rPr>
          <w:rStyle w:val="Appelnotedebasdep"/>
          <w:szCs w:val="18"/>
          <w:vertAlign w:val="baseline"/>
        </w:rPr>
        <w:t>,</w:t>
      </w:r>
      <w:r w:rsidRPr="003F1923">
        <w:rPr>
          <w:szCs w:val="18"/>
        </w:rPr>
        <w:t xml:space="preserve"> concerns were raised on Kazakhstan's border (raised by the Kyrgyz Republic under "Other Business"). At the 7 March 2018 GC meeting</w:t>
      </w:r>
      <w:r w:rsidRPr="003F1923">
        <w:rPr>
          <w:rStyle w:val="Appelnotedebasdep"/>
          <w:szCs w:val="18"/>
        </w:rPr>
        <w:footnoteReference w:id="51"/>
      </w:r>
      <w:r w:rsidR="003B2287">
        <w:rPr>
          <w:szCs w:val="18"/>
        </w:rPr>
        <w:t>,</w:t>
      </w:r>
      <w:r w:rsidRPr="003F1923">
        <w:rPr>
          <w:szCs w:val="18"/>
        </w:rPr>
        <w:t xml:space="preserve"> concern</w:t>
      </w:r>
      <w:r w:rsidR="003B2287">
        <w:rPr>
          <w:szCs w:val="18"/>
        </w:rPr>
        <w:t>s were raised on possible trade-</w:t>
      </w:r>
      <w:r w:rsidRPr="003F1923">
        <w:rPr>
          <w:szCs w:val="18"/>
        </w:rPr>
        <w:t>restrictive measures by a Member (raised by China under "Other Business" – 18 delegations intervened)</w:t>
      </w:r>
      <w:r w:rsidR="003B2287">
        <w:rPr>
          <w:szCs w:val="18"/>
        </w:rPr>
        <w:t>. A</w:t>
      </w:r>
      <w:r w:rsidRPr="003F1923">
        <w:rPr>
          <w:szCs w:val="18"/>
        </w:rPr>
        <w:t>t the 8 May 2018 GC meeting</w:t>
      </w:r>
      <w:r w:rsidRPr="003F1923">
        <w:rPr>
          <w:rStyle w:val="Appelnotedebasdep"/>
          <w:szCs w:val="18"/>
        </w:rPr>
        <w:footnoteReference w:id="52"/>
      </w:r>
      <w:r w:rsidR="003B2287">
        <w:rPr>
          <w:szCs w:val="18"/>
        </w:rPr>
        <w:t>,</w:t>
      </w:r>
      <w:r w:rsidRPr="003F1923">
        <w:rPr>
          <w:szCs w:val="18"/>
        </w:rPr>
        <w:t xml:space="preserve"> concerns were raised on (i) </w:t>
      </w:r>
      <w:r w:rsidR="003B2287">
        <w:rPr>
          <w:szCs w:val="18"/>
        </w:rPr>
        <w:t xml:space="preserve">the </w:t>
      </w:r>
      <w:r w:rsidRPr="003F1923">
        <w:rPr>
          <w:szCs w:val="18"/>
        </w:rPr>
        <w:t xml:space="preserve">United States' </w:t>
      </w:r>
      <w:r w:rsidR="003B2287">
        <w:rPr>
          <w:szCs w:val="18"/>
        </w:rPr>
        <w:t>S</w:t>
      </w:r>
      <w:r w:rsidRPr="003F1923">
        <w:rPr>
          <w:szCs w:val="18"/>
        </w:rPr>
        <w:t xml:space="preserve">ection 232 investigations and measures on steel and aluminium products (raised by China – 17 other delegations intervened) and; (ii) the United States' investigations and measures under </w:t>
      </w:r>
      <w:r w:rsidR="003B2287">
        <w:rPr>
          <w:szCs w:val="18"/>
        </w:rPr>
        <w:t>S</w:t>
      </w:r>
      <w:r w:rsidRPr="003F1923">
        <w:rPr>
          <w:szCs w:val="18"/>
        </w:rPr>
        <w:t xml:space="preserve">ection 301 of the Trade Act of 1974 (raised by China – 10 other delegations intervened). </w:t>
      </w:r>
    </w:p>
    <w:p w:rsidR="00185224" w:rsidRPr="00FF2BAD" w:rsidRDefault="00185224" w:rsidP="00BD2365">
      <w:pPr>
        <w:pStyle w:val="Corpsdetexte"/>
        <w:numPr>
          <w:ilvl w:val="6"/>
          <w:numId w:val="19"/>
        </w:numPr>
        <w:rPr>
          <w:szCs w:val="18"/>
        </w:rPr>
      </w:pPr>
      <w:r w:rsidRPr="003F1923">
        <w:rPr>
          <w:szCs w:val="18"/>
        </w:rPr>
        <w:t xml:space="preserve">At the meeting of the </w:t>
      </w:r>
      <w:r w:rsidRPr="003F1923">
        <w:rPr>
          <w:i/>
          <w:szCs w:val="18"/>
        </w:rPr>
        <w:t>Council for Trade in Goods</w:t>
      </w:r>
      <w:r w:rsidRPr="003F1923">
        <w:rPr>
          <w:szCs w:val="18"/>
        </w:rPr>
        <w:t xml:space="preserve"> (CTG) on 10 November 2017</w:t>
      </w:r>
      <w:r w:rsidRPr="003F1923">
        <w:rPr>
          <w:rStyle w:val="Appelnotedebasdep"/>
          <w:szCs w:val="18"/>
        </w:rPr>
        <w:footnoteReference w:id="53"/>
      </w:r>
      <w:r w:rsidRPr="003F1923">
        <w:rPr>
          <w:szCs w:val="18"/>
        </w:rPr>
        <w:t xml:space="preserve">, new concerns were raised on (i) India's </w:t>
      </w:r>
      <w:r w:rsidR="003B2287">
        <w:rPr>
          <w:szCs w:val="18"/>
        </w:rPr>
        <w:t xml:space="preserve">QRs </w:t>
      </w:r>
      <w:r w:rsidRPr="003F1923">
        <w:rPr>
          <w:szCs w:val="18"/>
        </w:rPr>
        <w:t>on imports of mungo be</w:t>
      </w:r>
      <w:r w:rsidR="003B2287">
        <w:rPr>
          <w:szCs w:val="18"/>
        </w:rPr>
        <w:t>ans (raised by Australia); (ii) </w:t>
      </w:r>
      <w:r w:rsidRPr="003F1923">
        <w:rPr>
          <w:szCs w:val="18"/>
        </w:rPr>
        <w:t xml:space="preserve">Kazakhstan's border restrictions (raised by Kyrgyz Republic); (iii) Mexico's </w:t>
      </w:r>
      <w:r w:rsidR="003B2287">
        <w:rPr>
          <w:szCs w:val="18"/>
        </w:rPr>
        <w:t xml:space="preserve">AD </w:t>
      </w:r>
      <w:r w:rsidRPr="003F1923">
        <w:rPr>
          <w:szCs w:val="18"/>
        </w:rPr>
        <w:t xml:space="preserve">duties on Russian Federation on the basis of a non-market methodology (raised by Russian Federation); and (iv) China's customs duties on certain semiconductors (raised by </w:t>
      </w:r>
      <w:r w:rsidR="007E5FB4">
        <w:rPr>
          <w:szCs w:val="18"/>
        </w:rPr>
        <w:t>European Union,</w:t>
      </w:r>
      <w:r w:rsidRPr="003F1923">
        <w:rPr>
          <w:szCs w:val="18"/>
        </w:rPr>
        <w:t xml:space="preserve"> Chinese Taipei</w:t>
      </w:r>
      <w:r w:rsidR="007E5FB4">
        <w:rPr>
          <w:szCs w:val="18"/>
        </w:rPr>
        <w:t>,</w:t>
      </w:r>
      <w:r w:rsidRPr="003F1923">
        <w:rPr>
          <w:szCs w:val="18"/>
        </w:rPr>
        <w:t xml:space="preserve"> and United States). At that meeting, concerns were again raised about (i) India's customs duties on ICT products - previously considered under a broader title (raised </w:t>
      </w:r>
      <w:r w:rsidRPr="00FF2BAD">
        <w:rPr>
          <w:szCs w:val="18"/>
        </w:rPr>
        <w:t>by Canada, European Union, Norway, Japan, Chinese Taipei, and United States); (ii) the United States Section 232 investigations on steel and aluminium products (raised by Russian Federation); (iii) the United States Seafood Import Monitoring Programme (SIMP) (raised by China); (iv) Nigeria's import restricting measures (raised by Norway); (v) Indonesia's import and export restricting policies and practices (raised by European Union, Japan and United States); (vi)</w:t>
      </w:r>
      <w:r w:rsidR="00765A60" w:rsidRPr="00FF2BAD">
        <w:rPr>
          <w:szCs w:val="18"/>
        </w:rPr>
        <w:t> </w:t>
      </w:r>
      <w:r w:rsidRPr="00FF2BAD">
        <w:rPr>
          <w:szCs w:val="18"/>
        </w:rPr>
        <w:t xml:space="preserve">the Russian Federation's trade restricting practices (raised by European Union); (vii) Egypt's manufacturer registration system (raised by European Union); and (viii) Brazil's restrictions on </w:t>
      </w:r>
      <w:r w:rsidR="00D07470">
        <w:rPr>
          <w:szCs w:val="18"/>
        </w:rPr>
        <w:t>b</w:t>
      </w:r>
      <w:r w:rsidRPr="00FF2BAD">
        <w:rPr>
          <w:szCs w:val="18"/>
        </w:rPr>
        <w:t>anana imports (raised by Ecuador).</w:t>
      </w:r>
    </w:p>
    <w:p w:rsidR="00185224" w:rsidRPr="00FF2BAD" w:rsidRDefault="00185224" w:rsidP="00BD2365">
      <w:pPr>
        <w:pStyle w:val="Corpsdetexte"/>
        <w:numPr>
          <w:ilvl w:val="6"/>
          <w:numId w:val="19"/>
        </w:numPr>
        <w:rPr>
          <w:szCs w:val="18"/>
        </w:rPr>
      </w:pPr>
      <w:r w:rsidRPr="00FF2BAD">
        <w:rPr>
          <w:szCs w:val="18"/>
        </w:rPr>
        <w:t>At the CTG meeting on 23-26 March 2018</w:t>
      </w:r>
      <w:r w:rsidRPr="00FF2BAD">
        <w:rPr>
          <w:rStyle w:val="Appelnotedebasdep"/>
          <w:szCs w:val="18"/>
        </w:rPr>
        <w:footnoteReference w:id="54"/>
      </w:r>
      <w:r w:rsidRPr="00FF2BAD">
        <w:rPr>
          <w:szCs w:val="18"/>
        </w:rPr>
        <w:t xml:space="preserve">, new concerns were raised under the regular agenda on: (i) the United States </w:t>
      </w:r>
      <w:r w:rsidR="003B2287">
        <w:rPr>
          <w:szCs w:val="18"/>
        </w:rPr>
        <w:t xml:space="preserve">Section </w:t>
      </w:r>
      <w:r w:rsidRPr="00FF2BAD">
        <w:rPr>
          <w:szCs w:val="18"/>
        </w:rPr>
        <w:t>232 investigations and measures on imports of steel and aluminium (raised by China and Russian Federation)</w:t>
      </w:r>
      <w:r w:rsidR="00F210A3" w:rsidRPr="00FF2BAD">
        <w:rPr>
          <w:szCs w:val="18"/>
        </w:rPr>
        <w:t>;</w:t>
      </w:r>
      <w:r w:rsidRPr="00FF2BAD">
        <w:rPr>
          <w:rStyle w:val="Appelnotedebasdep"/>
          <w:szCs w:val="18"/>
        </w:rPr>
        <w:footnoteReference w:id="55"/>
      </w:r>
      <w:r w:rsidRPr="00FF2BAD">
        <w:rPr>
          <w:szCs w:val="18"/>
        </w:rPr>
        <w:t xml:space="preserve"> (ii) Mexico's customs processing fee (raised by Ecuador); (iii) Viet Nam's decree on the regulation on conditions for automobile manufacturing, assembling, importing and maintenance services (raised by Japan and United States); (iv) China's new export control law (raised by Japan); (v) Mongolia's </w:t>
      </w:r>
      <w:r w:rsidR="003B2287">
        <w:rPr>
          <w:szCs w:val="18"/>
        </w:rPr>
        <w:t xml:space="preserve">QRs </w:t>
      </w:r>
      <w:r w:rsidRPr="00FF2BAD">
        <w:rPr>
          <w:szCs w:val="18"/>
        </w:rPr>
        <w:t xml:space="preserve">on certain agricultural products (raised by Russian Federation); (vi) China's measures restricting imports of scrap materials (raised by United States); (vii) the European Union Directive 2009/28/EC on renewable energy (raised by Malaysia); (viii) the United States safeguard measures against imported crystalline silicon photovoltaic cells and residential washers (raised by China) and, under Other Business; (ix) the United States Section 301 (raised by China) and (x) the </w:t>
      </w:r>
      <w:r w:rsidR="003B2287">
        <w:rPr>
          <w:szCs w:val="18"/>
        </w:rPr>
        <w:t>United States'</w:t>
      </w:r>
      <w:r w:rsidRPr="00FF2BAD">
        <w:rPr>
          <w:szCs w:val="18"/>
        </w:rPr>
        <w:t> certification on aviation security equipment (raised by China).</w:t>
      </w:r>
    </w:p>
    <w:p w:rsidR="00185224" w:rsidRPr="00FF2BAD" w:rsidRDefault="00185224" w:rsidP="00BD2365">
      <w:pPr>
        <w:pStyle w:val="Corpsdetexte"/>
        <w:numPr>
          <w:ilvl w:val="6"/>
          <w:numId w:val="19"/>
        </w:numPr>
        <w:rPr>
          <w:szCs w:val="18"/>
        </w:rPr>
      </w:pPr>
      <w:r w:rsidRPr="00FF2BAD">
        <w:rPr>
          <w:szCs w:val="18"/>
        </w:rPr>
        <w:t>At the same meeting, the CTG again considered trade concerns that had already been brought to its attention at previous meetings</w:t>
      </w:r>
      <w:r w:rsidR="00D07470">
        <w:rPr>
          <w:szCs w:val="18"/>
        </w:rPr>
        <w:t xml:space="preserve"> on</w:t>
      </w:r>
      <w:r w:rsidRPr="00FF2BAD">
        <w:rPr>
          <w:szCs w:val="18"/>
        </w:rPr>
        <w:t xml:space="preserve">: (i) Indonesia's import and export policies (raised by European Union, Japan and United States); (ii) India's </w:t>
      </w:r>
      <w:r w:rsidR="003B2287">
        <w:rPr>
          <w:szCs w:val="18"/>
        </w:rPr>
        <w:t xml:space="preserve">QRs </w:t>
      </w:r>
      <w:r w:rsidRPr="00FF2BAD">
        <w:rPr>
          <w:szCs w:val="18"/>
        </w:rPr>
        <w:t xml:space="preserve">on imports of mungo beans (raised by Australia); (iii) India's customs duties on ICT products </w:t>
      </w:r>
      <w:r w:rsidR="009B0DD6" w:rsidRPr="00FF2BAD">
        <w:rPr>
          <w:szCs w:val="18"/>
        </w:rPr>
        <w:t>(</w:t>
      </w:r>
      <w:r w:rsidRPr="00FF2BAD">
        <w:rPr>
          <w:szCs w:val="18"/>
        </w:rPr>
        <w:t>ra</w:t>
      </w:r>
      <w:r w:rsidR="003B2287">
        <w:rPr>
          <w:szCs w:val="18"/>
        </w:rPr>
        <w:t>ised by Canada, China, European </w:t>
      </w:r>
      <w:r w:rsidRPr="00FF2BAD">
        <w:rPr>
          <w:szCs w:val="18"/>
        </w:rPr>
        <w:t xml:space="preserve">Union, Japan, Norway, Chinese Taipei and </w:t>
      </w:r>
      <w:r w:rsidR="007F36B7" w:rsidRPr="00FF2BAD">
        <w:rPr>
          <w:szCs w:val="18"/>
        </w:rPr>
        <w:t xml:space="preserve">United States); (iv) the </w:t>
      </w:r>
      <w:r w:rsidR="003B2287">
        <w:rPr>
          <w:szCs w:val="18"/>
        </w:rPr>
        <w:t>United States'</w:t>
      </w:r>
      <w:r w:rsidRPr="00FF2BAD">
        <w:rPr>
          <w:szCs w:val="18"/>
        </w:rPr>
        <w:t> measures related to imports of fish and seafood products (raised by China); (v) the Russian Federation's trade restricting practices (raised by European</w:t>
      </w:r>
      <w:r w:rsidR="007F36B7" w:rsidRPr="00FF2BAD">
        <w:rPr>
          <w:szCs w:val="18"/>
        </w:rPr>
        <w:t xml:space="preserve"> Union and United States); (vi) </w:t>
      </w:r>
      <w:r w:rsidRPr="00FF2BAD">
        <w:rPr>
          <w:szCs w:val="18"/>
        </w:rPr>
        <w:t xml:space="preserve">Egypt's manufacturer registration system (raised by European </w:t>
      </w:r>
      <w:r w:rsidR="007F36B7" w:rsidRPr="00FF2BAD">
        <w:rPr>
          <w:szCs w:val="18"/>
        </w:rPr>
        <w:t>Union and United States); (vii) </w:t>
      </w:r>
      <w:r w:rsidRPr="00FF2BAD">
        <w:rPr>
          <w:szCs w:val="18"/>
        </w:rPr>
        <w:t>China's customs duties on certain integrated circuits (raised by European Union, Japan, Chinese Taipei and United States; and (viii) import levy by WTO Members of the African Union (raised by European Union and United States).</w:t>
      </w:r>
    </w:p>
    <w:p w:rsidR="00185224" w:rsidRPr="00FF2BAD" w:rsidRDefault="00185224" w:rsidP="00BD2365">
      <w:pPr>
        <w:pStyle w:val="Corpsdetexte"/>
        <w:numPr>
          <w:ilvl w:val="6"/>
          <w:numId w:val="19"/>
        </w:numPr>
        <w:spacing w:after="120"/>
        <w:rPr>
          <w:szCs w:val="18"/>
        </w:rPr>
      </w:pPr>
      <w:r w:rsidRPr="00FF2BAD">
        <w:rPr>
          <w:szCs w:val="18"/>
        </w:rPr>
        <w:t xml:space="preserve">At the 26 April 2018 meeting of the </w:t>
      </w:r>
      <w:r w:rsidRPr="00FF2BAD">
        <w:rPr>
          <w:i/>
          <w:szCs w:val="18"/>
        </w:rPr>
        <w:t>Committee on Market Access</w:t>
      </w:r>
      <w:r w:rsidRPr="00FF2BAD">
        <w:rPr>
          <w:rStyle w:val="Appelnotedebasdep"/>
          <w:szCs w:val="18"/>
        </w:rPr>
        <w:footnoteReference w:id="56"/>
      </w:r>
      <w:r w:rsidRPr="00FF2BAD">
        <w:rPr>
          <w:szCs w:val="18"/>
        </w:rPr>
        <w:t xml:space="preserve"> new and persistent trade concerns were raised on: (i) Angola's consumption tax (raised by European Union)</w:t>
      </w:r>
      <w:r w:rsidRPr="00FF2BAD">
        <w:rPr>
          <w:rStyle w:val="Appelnotedebasdep"/>
          <w:szCs w:val="18"/>
        </w:rPr>
        <w:footnoteReference w:id="57"/>
      </w:r>
      <w:r w:rsidRPr="00FF2BAD">
        <w:rPr>
          <w:szCs w:val="18"/>
        </w:rPr>
        <w:t xml:space="preserve"> which had been previously raised in 2017; (ii) China's customs duties on certain integrated circuits (raised by European Union, Japan, Chinese Taipei, and United States)</w:t>
      </w:r>
      <w:r w:rsidR="00F210A3" w:rsidRPr="00FF2BAD">
        <w:rPr>
          <w:szCs w:val="18"/>
        </w:rPr>
        <w:t>;</w:t>
      </w:r>
      <w:r w:rsidRPr="00FF2BAD">
        <w:rPr>
          <w:rStyle w:val="Appelnotedebasdep"/>
          <w:szCs w:val="18"/>
        </w:rPr>
        <w:footnoteReference w:id="58"/>
      </w:r>
      <w:r w:rsidRPr="00FF2BAD">
        <w:rPr>
          <w:szCs w:val="18"/>
        </w:rPr>
        <w:t xml:space="preserve"> (iii) Haiti's modification of Schedule XXVI (raised by Dominican Republic and supported by United States) ; (iv) India's customs duties on telecommunication and other products (raised by Canada, China, European Union, Japan, Norway, Chinese Taipei, and United States and supported by</w:t>
      </w:r>
      <w:r w:rsidR="0045125A" w:rsidRPr="00FF2BAD">
        <w:rPr>
          <w:szCs w:val="18"/>
        </w:rPr>
        <w:t xml:space="preserve"> </w:t>
      </w:r>
      <w:r w:rsidR="00BF6F1F" w:rsidRPr="00FF2BAD">
        <w:rPr>
          <w:szCs w:val="18"/>
        </w:rPr>
        <w:t>Australia;</w:t>
      </w:r>
      <w:r w:rsidRPr="00FF2BAD">
        <w:rPr>
          <w:szCs w:val="18"/>
        </w:rPr>
        <w:t xml:space="preserve"> Korea, </w:t>
      </w:r>
      <w:r w:rsidR="00BF6F1F" w:rsidRPr="00FF2BAD">
        <w:rPr>
          <w:szCs w:val="18"/>
        </w:rPr>
        <w:t>Republic of; Norway;</w:t>
      </w:r>
      <w:r w:rsidRPr="00FF2BAD">
        <w:rPr>
          <w:szCs w:val="18"/>
        </w:rPr>
        <w:t xml:space="preserve"> </w:t>
      </w:r>
      <w:r w:rsidR="00BF6F1F" w:rsidRPr="00FF2BAD">
        <w:rPr>
          <w:szCs w:val="18"/>
        </w:rPr>
        <w:t>Singapore;</w:t>
      </w:r>
      <w:r w:rsidRPr="00FF2BAD">
        <w:rPr>
          <w:szCs w:val="18"/>
        </w:rPr>
        <w:t xml:space="preserve"> </w:t>
      </w:r>
      <w:r w:rsidR="00BF6F1F" w:rsidRPr="00FF2BAD">
        <w:rPr>
          <w:szCs w:val="18"/>
        </w:rPr>
        <w:t>Switzerland;</w:t>
      </w:r>
      <w:r w:rsidRPr="00FF2BAD">
        <w:rPr>
          <w:szCs w:val="18"/>
        </w:rPr>
        <w:t xml:space="preserve"> and Thailand)</w:t>
      </w:r>
      <w:r w:rsidR="00F210A3" w:rsidRPr="00FF2BAD">
        <w:rPr>
          <w:szCs w:val="18"/>
        </w:rPr>
        <w:t>;</w:t>
      </w:r>
      <w:r w:rsidRPr="00FF2BAD">
        <w:rPr>
          <w:rStyle w:val="Appelnotedebasdep"/>
          <w:szCs w:val="18"/>
        </w:rPr>
        <w:footnoteReference w:id="59"/>
      </w:r>
      <w:r w:rsidRPr="00FF2BAD">
        <w:rPr>
          <w:szCs w:val="18"/>
        </w:rPr>
        <w:t xml:space="preserve"> (v) Oman's MFN customs duties on cigarettes (raised by European Union and Switzerland); (vi) the Kingdom of Saudi Arabia's excise tax on energy drinks and carbonated soft drink products (raised by European Union and Switzerland); (vii) the United States' prohibited electronic equi</w:t>
      </w:r>
      <w:r w:rsidR="00BF6F1F" w:rsidRPr="00FF2BAD">
        <w:rPr>
          <w:szCs w:val="18"/>
        </w:rPr>
        <w:t>pment (raised by China); (viii) </w:t>
      </w:r>
      <w:r w:rsidRPr="00FF2BAD">
        <w:rPr>
          <w:szCs w:val="18"/>
        </w:rPr>
        <w:t>India's restrictions on the importation of mungo beans and yellow peas (raised by Australia) and; (ix) the European Union's (Croatia) regulation o</w:t>
      </w:r>
      <w:r w:rsidR="003B2287">
        <w:rPr>
          <w:szCs w:val="18"/>
        </w:rPr>
        <w:t>n</w:t>
      </w:r>
      <w:r w:rsidRPr="00FF2BAD">
        <w:rPr>
          <w:szCs w:val="18"/>
        </w:rPr>
        <w:t xml:space="preserve"> the importation and sale of certain oil and biodiesel products (raised by Russian Federation)</w:t>
      </w:r>
      <w:r w:rsidR="009B0DD6" w:rsidRPr="00FF2BAD">
        <w:rPr>
          <w:szCs w:val="18"/>
        </w:rPr>
        <w:t>.</w:t>
      </w:r>
      <w:r w:rsidRPr="00FF2BAD">
        <w:rPr>
          <w:rStyle w:val="Appelnotedebasdep"/>
          <w:szCs w:val="18"/>
        </w:rPr>
        <w:footnoteReference w:id="60"/>
      </w:r>
    </w:p>
    <w:p w:rsidR="00185224" w:rsidRPr="00FF2BAD" w:rsidRDefault="003B2287" w:rsidP="00BD2365">
      <w:pPr>
        <w:pStyle w:val="Corpsdetexte"/>
        <w:numPr>
          <w:ilvl w:val="6"/>
          <w:numId w:val="19"/>
        </w:numPr>
        <w:rPr>
          <w:szCs w:val="18"/>
        </w:rPr>
      </w:pPr>
      <w:r>
        <w:rPr>
          <w:szCs w:val="18"/>
          <w:lang w:eastAsia="en-GB"/>
        </w:rPr>
        <w:t>At the meeting</w:t>
      </w:r>
      <w:r w:rsidR="00185224" w:rsidRPr="00FF2BAD">
        <w:rPr>
          <w:szCs w:val="18"/>
          <w:lang w:eastAsia="en-GB"/>
        </w:rPr>
        <w:t xml:space="preserve"> of the </w:t>
      </w:r>
      <w:r w:rsidR="00185224" w:rsidRPr="00FF2BAD">
        <w:rPr>
          <w:i/>
          <w:szCs w:val="18"/>
          <w:lang w:eastAsia="en-GB"/>
        </w:rPr>
        <w:t>Committee of Participants on the Expansion of Trade in Information Technology Products</w:t>
      </w:r>
      <w:r w:rsidR="00185224" w:rsidRPr="00FF2BAD">
        <w:rPr>
          <w:szCs w:val="18"/>
          <w:lang w:eastAsia="en-GB"/>
        </w:rPr>
        <w:t xml:space="preserve"> on 6 November 2017</w:t>
      </w:r>
      <w:r w:rsidR="00185224" w:rsidRPr="00FF2BAD">
        <w:rPr>
          <w:rStyle w:val="Appelnotedebasdep"/>
          <w:szCs w:val="18"/>
          <w:lang w:eastAsia="en-GB"/>
        </w:rPr>
        <w:footnoteReference w:id="61"/>
      </w:r>
      <w:r w:rsidR="00185224" w:rsidRPr="00FF2BAD">
        <w:rPr>
          <w:szCs w:val="18"/>
          <w:lang w:eastAsia="en-GB"/>
        </w:rPr>
        <w:t xml:space="preserve">, trade concerns continued to be raised regarding India's Customs Notifications No. 11/2014 and No. 56/2017 on the 10% import duty increase on certain telecommunication equipment (bound at duty-free) (raised by </w:t>
      </w:r>
      <w:r w:rsidR="00185224" w:rsidRPr="00FF2BAD">
        <w:rPr>
          <w:szCs w:val="18"/>
        </w:rPr>
        <w:t>Canada; European Union; Japan; Korea, Republic of; Norway; Chinese Taipei and United States</w:t>
      </w:r>
      <w:r w:rsidR="00185224" w:rsidRPr="00FF2BAD">
        <w:rPr>
          <w:szCs w:val="18"/>
          <w:lang w:eastAsia="en-GB"/>
        </w:rPr>
        <w:t xml:space="preserve"> and echoed by Australia; Thailand; Switzerland and Viet Nam). In addition, concerns were reiterated with respect to </w:t>
      </w:r>
      <w:r w:rsidR="00185224" w:rsidRPr="00FF2BAD">
        <w:rPr>
          <w:szCs w:val="18"/>
        </w:rPr>
        <w:t>China's application of tariffs on certain semiconductor devices, i.e. "multi</w:t>
      </w:r>
      <w:r w:rsidR="00185224" w:rsidRPr="00FF2BAD">
        <w:rPr>
          <w:szCs w:val="18"/>
        </w:rPr>
        <w:noBreakHyphen/>
        <w:t>component integrated circuits" (MCOs</w:t>
      </w:r>
      <w:r w:rsidR="00D07470">
        <w:rPr>
          <w:szCs w:val="18"/>
        </w:rPr>
        <w:t>)</w:t>
      </w:r>
      <w:r w:rsidR="00185224" w:rsidRPr="00FF2BAD">
        <w:rPr>
          <w:szCs w:val="18"/>
        </w:rPr>
        <w:t xml:space="preserve"> (raised by European Union; Japan; Chinese Taipei and United States and echoed by Korea, </w:t>
      </w:r>
      <w:r w:rsidR="00BF6F1F" w:rsidRPr="00FF2BAD">
        <w:rPr>
          <w:szCs w:val="18"/>
        </w:rPr>
        <w:t>R</w:t>
      </w:r>
      <w:r w:rsidR="00185224" w:rsidRPr="00FF2BAD">
        <w:rPr>
          <w:szCs w:val="18"/>
        </w:rPr>
        <w:t>epublic of; and Thailand).</w:t>
      </w:r>
    </w:p>
    <w:p w:rsidR="00185224" w:rsidRPr="00FF2BAD" w:rsidRDefault="00185224" w:rsidP="00BD2365">
      <w:pPr>
        <w:pStyle w:val="Corpsdetexte"/>
        <w:numPr>
          <w:ilvl w:val="6"/>
          <w:numId w:val="19"/>
        </w:numPr>
        <w:rPr>
          <w:szCs w:val="18"/>
        </w:rPr>
      </w:pPr>
      <w:r w:rsidRPr="00FF2BAD">
        <w:rPr>
          <w:rFonts w:cs="Verdana"/>
          <w:color w:val="000000"/>
          <w:szCs w:val="18"/>
          <w:lang w:eastAsia="en-GB"/>
        </w:rPr>
        <w:t xml:space="preserve">At the meetings of the </w:t>
      </w:r>
      <w:r w:rsidRPr="00FF2BAD">
        <w:rPr>
          <w:rFonts w:cs="Verdana"/>
          <w:i/>
          <w:color w:val="000000"/>
          <w:szCs w:val="18"/>
          <w:lang w:eastAsia="en-GB"/>
        </w:rPr>
        <w:t xml:space="preserve">Committee on Import Licensing </w:t>
      </w:r>
      <w:r w:rsidRPr="00FF2BAD">
        <w:rPr>
          <w:rFonts w:cs="Verdana"/>
          <w:color w:val="000000"/>
          <w:szCs w:val="18"/>
          <w:lang w:eastAsia="en-GB"/>
        </w:rPr>
        <w:t>on 3 October 201</w:t>
      </w:r>
      <w:r w:rsidR="003B2287">
        <w:rPr>
          <w:rFonts w:cs="Verdana"/>
          <w:color w:val="000000"/>
          <w:szCs w:val="18"/>
          <w:lang w:eastAsia="en-GB"/>
        </w:rPr>
        <w:t>7</w:t>
      </w:r>
      <w:r w:rsidRPr="00FF2BAD">
        <w:rPr>
          <w:rStyle w:val="Appelnotedebasdep"/>
          <w:rFonts w:cs="Verdana"/>
          <w:color w:val="000000"/>
          <w:szCs w:val="18"/>
          <w:lang w:eastAsia="en-GB"/>
        </w:rPr>
        <w:footnoteReference w:id="62"/>
      </w:r>
      <w:r w:rsidRPr="00FF2BAD">
        <w:rPr>
          <w:rFonts w:cs="Verdana"/>
          <w:color w:val="000000"/>
          <w:szCs w:val="18"/>
          <w:lang w:eastAsia="en-GB"/>
        </w:rPr>
        <w:t xml:space="preserve"> </w:t>
      </w:r>
      <w:r w:rsidRPr="00FF2BAD">
        <w:rPr>
          <w:szCs w:val="18"/>
        </w:rPr>
        <w:t xml:space="preserve">new and persistent trade concerns were raised as per </w:t>
      </w:r>
      <w:r w:rsidR="007F36B7" w:rsidRPr="00FF2BAD">
        <w:rPr>
          <w:szCs w:val="18"/>
        </w:rPr>
        <w:fldChar w:fldCharType="begin"/>
      </w:r>
      <w:r w:rsidR="007F36B7" w:rsidRPr="00FF2BAD">
        <w:rPr>
          <w:szCs w:val="18"/>
        </w:rPr>
        <w:instrText xml:space="preserve"> REF _Ref515632293 \h </w:instrText>
      </w:r>
      <w:r w:rsidR="009E7ADD" w:rsidRPr="00FF2BAD">
        <w:rPr>
          <w:szCs w:val="18"/>
        </w:rPr>
        <w:instrText xml:space="preserve"> \* MERGEFORMAT </w:instrText>
      </w:r>
      <w:r w:rsidR="007F36B7" w:rsidRPr="00FF2BAD">
        <w:rPr>
          <w:szCs w:val="18"/>
        </w:rPr>
      </w:r>
      <w:r w:rsidR="007F36B7" w:rsidRPr="00FF2BAD">
        <w:rPr>
          <w:szCs w:val="18"/>
        </w:rPr>
        <w:fldChar w:fldCharType="separate"/>
      </w:r>
      <w:r w:rsidR="000630E7" w:rsidRPr="00BD2365">
        <w:rPr>
          <w:szCs w:val="18"/>
        </w:rPr>
        <w:t xml:space="preserve">Table </w:t>
      </w:r>
      <w:r w:rsidR="000630E7">
        <w:rPr>
          <w:noProof/>
          <w:szCs w:val="18"/>
        </w:rPr>
        <w:t>3.16</w:t>
      </w:r>
      <w:r w:rsidR="007F36B7" w:rsidRPr="00FF2BAD">
        <w:rPr>
          <w:szCs w:val="18"/>
        </w:rPr>
        <w:fldChar w:fldCharType="end"/>
      </w:r>
      <w:r w:rsidRPr="00FF2BAD">
        <w:rPr>
          <w:szCs w:val="18"/>
        </w:rPr>
        <w:t>.</w:t>
      </w:r>
    </w:p>
    <w:p w:rsidR="00185224" w:rsidRPr="00BD2365" w:rsidRDefault="00185224" w:rsidP="00185224">
      <w:pPr>
        <w:pStyle w:val="Lgende"/>
        <w:rPr>
          <w:szCs w:val="18"/>
        </w:rPr>
      </w:pPr>
      <w:bookmarkStart w:id="120" w:name="_Ref515632293"/>
      <w:r w:rsidRPr="00BD2365">
        <w:rPr>
          <w:szCs w:val="18"/>
        </w:rPr>
        <w:t xml:space="preserve">Table </w:t>
      </w:r>
      <w:r w:rsidR="00763BC0">
        <w:rPr>
          <w:szCs w:val="18"/>
        </w:rPr>
        <w:fldChar w:fldCharType="begin"/>
      </w:r>
      <w:r w:rsidR="00763BC0">
        <w:rPr>
          <w:szCs w:val="18"/>
        </w:rPr>
        <w:instrText xml:space="preserve"> STYLEREF 1 \s </w:instrText>
      </w:r>
      <w:r w:rsidR="00763BC0">
        <w:rPr>
          <w:szCs w:val="18"/>
        </w:rPr>
        <w:fldChar w:fldCharType="separate"/>
      </w:r>
      <w:r w:rsidR="000630E7">
        <w:rPr>
          <w:noProof/>
          <w:szCs w:val="18"/>
        </w:rPr>
        <w:t>3</w:t>
      </w:r>
      <w:r w:rsidR="00763BC0">
        <w:rPr>
          <w:szCs w:val="18"/>
        </w:rPr>
        <w:fldChar w:fldCharType="end"/>
      </w:r>
      <w:r w:rsidR="00763BC0">
        <w:rPr>
          <w:szCs w:val="18"/>
        </w:rPr>
        <w:t>.</w:t>
      </w:r>
      <w:r w:rsidR="00763BC0">
        <w:rPr>
          <w:szCs w:val="18"/>
        </w:rPr>
        <w:fldChar w:fldCharType="begin"/>
      </w:r>
      <w:r w:rsidR="00763BC0">
        <w:rPr>
          <w:szCs w:val="18"/>
        </w:rPr>
        <w:instrText xml:space="preserve"> SEQ Table \* ARABIC \s 1 </w:instrText>
      </w:r>
      <w:r w:rsidR="00763BC0">
        <w:rPr>
          <w:szCs w:val="18"/>
        </w:rPr>
        <w:fldChar w:fldCharType="separate"/>
      </w:r>
      <w:r w:rsidR="000630E7">
        <w:rPr>
          <w:noProof/>
          <w:szCs w:val="18"/>
        </w:rPr>
        <w:t>16</w:t>
      </w:r>
      <w:r w:rsidR="00763BC0">
        <w:rPr>
          <w:szCs w:val="18"/>
        </w:rPr>
        <w:fldChar w:fldCharType="end"/>
      </w:r>
      <w:bookmarkEnd w:id="120"/>
      <w:r w:rsidRPr="00BD2365">
        <w:rPr>
          <w:szCs w:val="18"/>
        </w:rPr>
        <w:t xml:space="preserve"> Concerns raised on import licensing measures</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621"/>
        <w:gridCol w:w="4621"/>
      </w:tblGrid>
      <w:tr w:rsidR="00185224" w:rsidRPr="009E7ADD" w:rsidTr="009B0DD6">
        <w:trPr>
          <w:tblHeader/>
        </w:trPr>
        <w:tc>
          <w:tcPr>
            <w:tcW w:w="4621" w:type="dxa"/>
            <w:shd w:val="clear" w:color="auto" w:fill="006283"/>
            <w:vAlign w:val="center"/>
          </w:tcPr>
          <w:p w:rsidR="00185224" w:rsidRPr="009E7ADD" w:rsidRDefault="00185224" w:rsidP="009B0DD6">
            <w:pPr>
              <w:jc w:val="center"/>
              <w:rPr>
                <w:b/>
                <w:color w:val="FFFFFF"/>
                <w:sz w:val="16"/>
                <w:szCs w:val="16"/>
              </w:rPr>
            </w:pPr>
            <w:r w:rsidRPr="009E7ADD">
              <w:rPr>
                <w:b/>
                <w:color w:val="FFFFFF"/>
                <w:sz w:val="16"/>
                <w:szCs w:val="16"/>
              </w:rPr>
              <w:t>Measure implemented by</w:t>
            </w:r>
          </w:p>
        </w:tc>
        <w:tc>
          <w:tcPr>
            <w:tcW w:w="4621" w:type="dxa"/>
            <w:shd w:val="clear" w:color="auto" w:fill="006283"/>
            <w:vAlign w:val="center"/>
          </w:tcPr>
          <w:p w:rsidR="00185224" w:rsidRPr="009E7ADD" w:rsidRDefault="00185224" w:rsidP="009B0DD6">
            <w:pPr>
              <w:jc w:val="center"/>
              <w:rPr>
                <w:b/>
                <w:color w:val="FFFFFF"/>
                <w:sz w:val="16"/>
                <w:szCs w:val="16"/>
              </w:rPr>
            </w:pPr>
            <w:r w:rsidRPr="009E7ADD">
              <w:rPr>
                <w:b/>
                <w:color w:val="FFFFFF"/>
                <w:sz w:val="16"/>
                <w:szCs w:val="16"/>
              </w:rPr>
              <w:t>Member(s) raising the concern</w:t>
            </w:r>
          </w:p>
        </w:tc>
      </w:tr>
      <w:tr w:rsidR="00185224" w:rsidRPr="009E7ADD" w:rsidTr="00F263B0">
        <w:tc>
          <w:tcPr>
            <w:tcW w:w="9242" w:type="dxa"/>
            <w:gridSpan w:val="2"/>
            <w:shd w:val="clear" w:color="auto" w:fill="auto"/>
          </w:tcPr>
          <w:p w:rsidR="00185224" w:rsidRPr="009E7ADD" w:rsidRDefault="00185224" w:rsidP="00F263B0">
            <w:pPr>
              <w:rPr>
                <w:sz w:val="16"/>
                <w:szCs w:val="16"/>
              </w:rPr>
            </w:pPr>
            <w:r w:rsidRPr="009E7ADD">
              <w:rPr>
                <w:b/>
                <w:sz w:val="16"/>
                <w:szCs w:val="16"/>
              </w:rPr>
              <w:t>Argentina</w:t>
            </w:r>
          </w:p>
        </w:tc>
      </w:tr>
      <w:tr w:rsidR="00185224" w:rsidRPr="009E7ADD" w:rsidTr="00F263B0">
        <w:tc>
          <w:tcPr>
            <w:tcW w:w="4621" w:type="dxa"/>
            <w:shd w:val="clear" w:color="auto" w:fill="C9DED4"/>
          </w:tcPr>
          <w:p w:rsidR="00185224" w:rsidRPr="009E7ADD" w:rsidRDefault="00185224" w:rsidP="00F263B0">
            <w:pPr>
              <w:rPr>
                <w:sz w:val="16"/>
                <w:szCs w:val="16"/>
              </w:rPr>
            </w:pPr>
            <w:r w:rsidRPr="009E7ADD">
              <w:rPr>
                <w:sz w:val="16"/>
                <w:szCs w:val="16"/>
              </w:rPr>
              <w:t>Non-automatic licensing procedures on certain products</w:t>
            </w:r>
            <w:r w:rsidRPr="009E7ADD">
              <w:rPr>
                <w:rStyle w:val="Appelnotedebasdep"/>
                <w:sz w:val="16"/>
                <w:szCs w:val="16"/>
              </w:rPr>
              <w:footnoteReference w:id="63"/>
            </w:r>
          </w:p>
        </w:tc>
        <w:tc>
          <w:tcPr>
            <w:tcW w:w="4621" w:type="dxa"/>
            <w:shd w:val="clear" w:color="auto" w:fill="C9DED4"/>
          </w:tcPr>
          <w:p w:rsidR="00185224" w:rsidRPr="009E7ADD" w:rsidRDefault="00185224" w:rsidP="00F263B0">
            <w:pPr>
              <w:rPr>
                <w:sz w:val="16"/>
                <w:szCs w:val="16"/>
              </w:rPr>
            </w:pPr>
            <w:r w:rsidRPr="009E7ADD">
              <w:rPr>
                <w:sz w:val="16"/>
                <w:szCs w:val="16"/>
              </w:rPr>
              <w:t>European Union</w:t>
            </w:r>
          </w:p>
        </w:tc>
      </w:tr>
      <w:tr w:rsidR="00185224" w:rsidRPr="009E7ADD" w:rsidTr="00F263B0">
        <w:tc>
          <w:tcPr>
            <w:tcW w:w="9242" w:type="dxa"/>
            <w:gridSpan w:val="2"/>
            <w:shd w:val="clear" w:color="auto" w:fill="auto"/>
          </w:tcPr>
          <w:p w:rsidR="00185224" w:rsidRPr="009E7ADD" w:rsidRDefault="00185224" w:rsidP="00F263B0">
            <w:pPr>
              <w:rPr>
                <w:sz w:val="16"/>
                <w:szCs w:val="16"/>
              </w:rPr>
            </w:pPr>
            <w:r w:rsidRPr="009E7ADD">
              <w:rPr>
                <w:b/>
                <w:sz w:val="16"/>
                <w:szCs w:val="16"/>
              </w:rPr>
              <w:t>Brazil</w:t>
            </w:r>
          </w:p>
        </w:tc>
      </w:tr>
      <w:tr w:rsidR="00185224" w:rsidRPr="009E7ADD" w:rsidTr="00F263B0">
        <w:tc>
          <w:tcPr>
            <w:tcW w:w="4621" w:type="dxa"/>
            <w:shd w:val="clear" w:color="auto" w:fill="C9DED4"/>
          </w:tcPr>
          <w:p w:rsidR="00185224" w:rsidRPr="009E7ADD" w:rsidRDefault="00185224" w:rsidP="00F263B0">
            <w:pPr>
              <w:rPr>
                <w:sz w:val="16"/>
                <w:szCs w:val="16"/>
              </w:rPr>
            </w:pPr>
            <w:r w:rsidRPr="009E7ADD">
              <w:rPr>
                <w:sz w:val="16"/>
                <w:szCs w:val="16"/>
              </w:rPr>
              <w:t>Import restrictions of nitrocellulose for industrial use</w:t>
            </w:r>
            <w:r w:rsidRPr="009E7ADD">
              <w:rPr>
                <w:rStyle w:val="Appelnotedebasdep"/>
                <w:sz w:val="16"/>
                <w:szCs w:val="16"/>
              </w:rPr>
              <w:footnoteReference w:id="64"/>
            </w:r>
          </w:p>
        </w:tc>
        <w:tc>
          <w:tcPr>
            <w:tcW w:w="4621" w:type="dxa"/>
            <w:shd w:val="clear" w:color="auto" w:fill="C9DED4"/>
          </w:tcPr>
          <w:p w:rsidR="00185224" w:rsidRPr="009E7ADD" w:rsidRDefault="00185224" w:rsidP="00F263B0">
            <w:pPr>
              <w:rPr>
                <w:sz w:val="16"/>
                <w:szCs w:val="16"/>
              </w:rPr>
            </w:pPr>
            <w:r w:rsidRPr="009E7ADD">
              <w:rPr>
                <w:sz w:val="16"/>
                <w:szCs w:val="16"/>
              </w:rPr>
              <w:t>European Union</w:t>
            </w:r>
          </w:p>
        </w:tc>
      </w:tr>
      <w:tr w:rsidR="00185224" w:rsidRPr="009E7ADD" w:rsidTr="00F263B0">
        <w:tc>
          <w:tcPr>
            <w:tcW w:w="9242" w:type="dxa"/>
            <w:gridSpan w:val="2"/>
            <w:shd w:val="clear" w:color="auto" w:fill="auto"/>
          </w:tcPr>
          <w:p w:rsidR="00185224" w:rsidRPr="009E7ADD" w:rsidRDefault="00185224" w:rsidP="00F263B0">
            <w:pPr>
              <w:keepNext/>
              <w:rPr>
                <w:sz w:val="16"/>
                <w:szCs w:val="16"/>
              </w:rPr>
            </w:pPr>
            <w:r w:rsidRPr="009E7ADD">
              <w:rPr>
                <w:b/>
                <w:sz w:val="16"/>
                <w:szCs w:val="16"/>
              </w:rPr>
              <w:t>China</w:t>
            </w:r>
          </w:p>
        </w:tc>
      </w:tr>
      <w:tr w:rsidR="00185224" w:rsidRPr="009E7ADD" w:rsidTr="00F263B0">
        <w:tc>
          <w:tcPr>
            <w:tcW w:w="4621" w:type="dxa"/>
            <w:shd w:val="clear" w:color="auto" w:fill="C9DED4"/>
          </w:tcPr>
          <w:p w:rsidR="00185224" w:rsidRPr="009E7ADD" w:rsidRDefault="00185224" w:rsidP="00F263B0">
            <w:pPr>
              <w:keepNext/>
              <w:rPr>
                <w:sz w:val="16"/>
                <w:szCs w:val="16"/>
              </w:rPr>
            </w:pPr>
            <w:r w:rsidRPr="009E7ADD">
              <w:rPr>
                <w:sz w:val="16"/>
                <w:szCs w:val="16"/>
              </w:rPr>
              <w:t>Import licensing measures on importation of solid waste and recoverable materials</w:t>
            </w:r>
            <w:r w:rsidRPr="009E7ADD">
              <w:rPr>
                <w:rStyle w:val="Appelnotedebasdep"/>
                <w:sz w:val="16"/>
                <w:szCs w:val="16"/>
              </w:rPr>
              <w:footnoteReference w:id="65"/>
            </w:r>
          </w:p>
        </w:tc>
        <w:tc>
          <w:tcPr>
            <w:tcW w:w="4621" w:type="dxa"/>
            <w:shd w:val="clear" w:color="auto" w:fill="C9DED4"/>
          </w:tcPr>
          <w:p w:rsidR="00185224" w:rsidRPr="009E7ADD" w:rsidRDefault="00185224" w:rsidP="00F263B0">
            <w:pPr>
              <w:keepNext/>
              <w:rPr>
                <w:sz w:val="16"/>
                <w:szCs w:val="16"/>
              </w:rPr>
            </w:pPr>
            <w:r w:rsidRPr="009E7ADD">
              <w:rPr>
                <w:sz w:val="16"/>
                <w:szCs w:val="16"/>
              </w:rPr>
              <w:t>European Union, United State, shared by Japan, Republic of Korea, Australia, Canada</w:t>
            </w:r>
          </w:p>
        </w:tc>
      </w:tr>
      <w:tr w:rsidR="00185224" w:rsidRPr="009E7ADD" w:rsidTr="00F263B0">
        <w:tc>
          <w:tcPr>
            <w:tcW w:w="9242" w:type="dxa"/>
            <w:gridSpan w:val="2"/>
            <w:shd w:val="clear" w:color="auto" w:fill="auto"/>
          </w:tcPr>
          <w:p w:rsidR="00185224" w:rsidRPr="009E7ADD" w:rsidRDefault="00185224" w:rsidP="00F263B0">
            <w:pPr>
              <w:rPr>
                <w:sz w:val="16"/>
                <w:szCs w:val="16"/>
              </w:rPr>
            </w:pPr>
            <w:r w:rsidRPr="009E7ADD">
              <w:rPr>
                <w:b/>
                <w:sz w:val="16"/>
                <w:szCs w:val="16"/>
              </w:rPr>
              <w:t>India</w:t>
            </w:r>
          </w:p>
        </w:tc>
      </w:tr>
      <w:tr w:rsidR="00185224" w:rsidRPr="009E7ADD" w:rsidTr="00F263B0">
        <w:tc>
          <w:tcPr>
            <w:tcW w:w="4621" w:type="dxa"/>
            <w:shd w:val="clear" w:color="auto" w:fill="C9DED4"/>
          </w:tcPr>
          <w:p w:rsidR="00185224" w:rsidRPr="009E7ADD" w:rsidRDefault="00185224" w:rsidP="00F263B0">
            <w:pPr>
              <w:rPr>
                <w:sz w:val="16"/>
                <w:szCs w:val="16"/>
              </w:rPr>
            </w:pPr>
            <w:r w:rsidRPr="009E7ADD">
              <w:rPr>
                <w:sz w:val="16"/>
                <w:szCs w:val="16"/>
              </w:rPr>
              <w:t>Import licensing requirements on boric acid</w:t>
            </w:r>
          </w:p>
        </w:tc>
        <w:tc>
          <w:tcPr>
            <w:tcW w:w="4621" w:type="dxa"/>
            <w:shd w:val="clear" w:color="auto" w:fill="C9DED4"/>
          </w:tcPr>
          <w:p w:rsidR="00185224" w:rsidRPr="009E7ADD" w:rsidRDefault="00185224" w:rsidP="00F263B0">
            <w:pPr>
              <w:rPr>
                <w:sz w:val="16"/>
                <w:szCs w:val="16"/>
              </w:rPr>
            </w:pPr>
            <w:r w:rsidRPr="009E7ADD">
              <w:rPr>
                <w:sz w:val="16"/>
                <w:szCs w:val="16"/>
              </w:rPr>
              <w:t>United States</w:t>
            </w:r>
          </w:p>
        </w:tc>
      </w:tr>
      <w:tr w:rsidR="00185224" w:rsidRPr="009E7ADD" w:rsidTr="00F263B0">
        <w:tc>
          <w:tcPr>
            <w:tcW w:w="4621" w:type="dxa"/>
            <w:shd w:val="clear" w:color="auto" w:fill="auto"/>
          </w:tcPr>
          <w:p w:rsidR="00185224" w:rsidRPr="009E7ADD" w:rsidRDefault="00185224" w:rsidP="004265DA">
            <w:pPr>
              <w:keepNext/>
              <w:rPr>
                <w:sz w:val="16"/>
                <w:szCs w:val="16"/>
              </w:rPr>
            </w:pPr>
            <w:r w:rsidRPr="009E7ADD">
              <w:rPr>
                <w:sz w:val="16"/>
                <w:szCs w:val="16"/>
              </w:rPr>
              <w:t>Import requirements for beans of the species vigna mungo hepper or vigna radiata wilczek and pigeon peas (cajanus cajan)</w:t>
            </w:r>
          </w:p>
        </w:tc>
        <w:tc>
          <w:tcPr>
            <w:tcW w:w="4621" w:type="dxa"/>
            <w:shd w:val="clear" w:color="auto" w:fill="auto"/>
          </w:tcPr>
          <w:p w:rsidR="00185224" w:rsidRPr="009E7ADD" w:rsidRDefault="00185224" w:rsidP="004265DA">
            <w:pPr>
              <w:keepNext/>
              <w:rPr>
                <w:sz w:val="16"/>
                <w:szCs w:val="16"/>
              </w:rPr>
            </w:pPr>
            <w:r w:rsidRPr="009E7ADD">
              <w:rPr>
                <w:sz w:val="16"/>
                <w:szCs w:val="16"/>
              </w:rPr>
              <w:t>Australia, shared by European Union, United States, Ukraine, Canada and Japan</w:t>
            </w:r>
          </w:p>
        </w:tc>
      </w:tr>
      <w:tr w:rsidR="00185224" w:rsidRPr="009E7ADD" w:rsidTr="00F263B0">
        <w:tc>
          <w:tcPr>
            <w:tcW w:w="9242" w:type="dxa"/>
            <w:gridSpan w:val="2"/>
            <w:shd w:val="clear" w:color="auto" w:fill="C9DED4"/>
          </w:tcPr>
          <w:p w:rsidR="00185224" w:rsidRPr="009E7ADD" w:rsidRDefault="00185224" w:rsidP="00F263B0">
            <w:pPr>
              <w:rPr>
                <w:sz w:val="16"/>
                <w:szCs w:val="16"/>
              </w:rPr>
            </w:pPr>
            <w:r w:rsidRPr="009E7ADD">
              <w:rPr>
                <w:b/>
                <w:sz w:val="16"/>
                <w:szCs w:val="16"/>
              </w:rPr>
              <w:t>Indonesia</w:t>
            </w:r>
          </w:p>
        </w:tc>
      </w:tr>
      <w:tr w:rsidR="00185224" w:rsidRPr="009E7ADD" w:rsidTr="00F263B0">
        <w:tc>
          <w:tcPr>
            <w:tcW w:w="4621" w:type="dxa"/>
            <w:shd w:val="clear" w:color="auto" w:fill="auto"/>
          </w:tcPr>
          <w:p w:rsidR="00185224" w:rsidRPr="009E7ADD" w:rsidRDefault="00185224" w:rsidP="00F263B0">
            <w:pPr>
              <w:rPr>
                <w:sz w:val="16"/>
                <w:szCs w:val="16"/>
              </w:rPr>
            </w:pPr>
            <w:r w:rsidRPr="009E7ADD">
              <w:rPr>
                <w:sz w:val="16"/>
                <w:szCs w:val="16"/>
              </w:rPr>
              <w:t>Import licensing regime for cellphones, handheld computers and tablets</w:t>
            </w:r>
          </w:p>
        </w:tc>
        <w:tc>
          <w:tcPr>
            <w:tcW w:w="4621" w:type="dxa"/>
            <w:shd w:val="clear" w:color="auto" w:fill="auto"/>
          </w:tcPr>
          <w:p w:rsidR="00185224" w:rsidRPr="009E7ADD" w:rsidRDefault="00185224" w:rsidP="00F263B0">
            <w:pPr>
              <w:rPr>
                <w:sz w:val="16"/>
                <w:szCs w:val="16"/>
              </w:rPr>
            </w:pPr>
            <w:r w:rsidRPr="009E7ADD">
              <w:rPr>
                <w:sz w:val="16"/>
                <w:szCs w:val="16"/>
              </w:rPr>
              <w:t>United States, shared by Chile</w:t>
            </w:r>
          </w:p>
        </w:tc>
      </w:tr>
      <w:tr w:rsidR="00185224" w:rsidRPr="009E7ADD" w:rsidTr="00F263B0">
        <w:tc>
          <w:tcPr>
            <w:tcW w:w="4621" w:type="dxa"/>
            <w:shd w:val="clear" w:color="auto" w:fill="C9DED4"/>
          </w:tcPr>
          <w:p w:rsidR="00185224" w:rsidRPr="009E7ADD" w:rsidRDefault="00185224" w:rsidP="00F263B0">
            <w:pPr>
              <w:rPr>
                <w:sz w:val="16"/>
                <w:szCs w:val="16"/>
              </w:rPr>
            </w:pPr>
            <w:r w:rsidRPr="009E7ADD">
              <w:rPr>
                <w:sz w:val="16"/>
                <w:szCs w:val="16"/>
              </w:rPr>
              <w:t>Import requirements related to milk supply and circulation</w:t>
            </w:r>
          </w:p>
        </w:tc>
        <w:tc>
          <w:tcPr>
            <w:tcW w:w="4621" w:type="dxa"/>
            <w:shd w:val="clear" w:color="auto" w:fill="C9DED4"/>
          </w:tcPr>
          <w:p w:rsidR="00185224" w:rsidRPr="009E7ADD" w:rsidRDefault="00185224" w:rsidP="00F263B0">
            <w:pPr>
              <w:rPr>
                <w:sz w:val="16"/>
                <w:szCs w:val="16"/>
              </w:rPr>
            </w:pPr>
            <w:r w:rsidRPr="009E7ADD">
              <w:rPr>
                <w:sz w:val="16"/>
                <w:szCs w:val="16"/>
              </w:rPr>
              <w:t>United States, shared by E</w:t>
            </w:r>
            <w:r w:rsidR="00765A60" w:rsidRPr="009E7ADD">
              <w:rPr>
                <w:sz w:val="16"/>
                <w:szCs w:val="16"/>
              </w:rPr>
              <w:t xml:space="preserve">uropean </w:t>
            </w:r>
            <w:r w:rsidRPr="009E7ADD">
              <w:rPr>
                <w:sz w:val="16"/>
                <w:szCs w:val="16"/>
              </w:rPr>
              <w:t>U</w:t>
            </w:r>
            <w:r w:rsidR="00765A60" w:rsidRPr="009E7ADD">
              <w:rPr>
                <w:sz w:val="16"/>
                <w:szCs w:val="16"/>
              </w:rPr>
              <w:t>nion</w:t>
            </w:r>
            <w:r w:rsidRPr="009E7ADD">
              <w:rPr>
                <w:sz w:val="16"/>
                <w:szCs w:val="16"/>
              </w:rPr>
              <w:t>, Switzerland, Chile, New Zealand</w:t>
            </w:r>
          </w:p>
        </w:tc>
      </w:tr>
      <w:tr w:rsidR="00185224" w:rsidRPr="009E7ADD" w:rsidTr="00F263B0">
        <w:tc>
          <w:tcPr>
            <w:tcW w:w="9242" w:type="dxa"/>
            <w:gridSpan w:val="2"/>
            <w:shd w:val="clear" w:color="auto" w:fill="auto"/>
          </w:tcPr>
          <w:p w:rsidR="00185224" w:rsidRPr="009E7ADD" w:rsidRDefault="00185224" w:rsidP="00F263B0">
            <w:pPr>
              <w:rPr>
                <w:sz w:val="16"/>
                <w:szCs w:val="16"/>
              </w:rPr>
            </w:pPr>
            <w:r w:rsidRPr="009E7ADD">
              <w:rPr>
                <w:b/>
                <w:sz w:val="16"/>
                <w:szCs w:val="16"/>
              </w:rPr>
              <w:t>Russian Federation</w:t>
            </w:r>
          </w:p>
        </w:tc>
      </w:tr>
      <w:tr w:rsidR="00185224" w:rsidRPr="009E7ADD" w:rsidTr="00F263B0">
        <w:tc>
          <w:tcPr>
            <w:tcW w:w="4621" w:type="dxa"/>
            <w:shd w:val="clear" w:color="auto" w:fill="C9DED4"/>
          </w:tcPr>
          <w:p w:rsidR="00185224" w:rsidRPr="009E7ADD" w:rsidRDefault="00185224" w:rsidP="00F263B0">
            <w:pPr>
              <w:rPr>
                <w:sz w:val="16"/>
                <w:szCs w:val="16"/>
              </w:rPr>
            </w:pPr>
            <w:r w:rsidRPr="009E7ADD">
              <w:rPr>
                <w:sz w:val="16"/>
                <w:szCs w:val="16"/>
              </w:rPr>
              <w:t>Good Manufacturing Practice (GMP) certificate procedures on the importation of specified medicines and pharmaceutical products</w:t>
            </w:r>
            <w:r w:rsidRPr="009E7ADD">
              <w:rPr>
                <w:rStyle w:val="Appelnotedebasdep"/>
                <w:sz w:val="16"/>
                <w:szCs w:val="16"/>
              </w:rPr>
              <w:footnoteReference w:id="66"/>
            </w:r>
          </w:p>
        </w:tc>
        <w:tc>
          <w:tcPr>
            <w:tcW w:w="4621" w:type="dxa"/>
            <w:shd w:val="clear" w:color="auto" w:fill="C9DED4"/>
          </w:tcPr>
          <w:p w:rsidR="00185224" w:rsidRPr="009E7ADD" w:rsidRDefault="00185224" w:rsidP="00F263B0">
            <w:pPr>
              <w:rPr>
                <w:sz w:val="16"/>
                <w:szCs w:val="16"/>
              </w:rPr>
            </w:pPr>
            <w:r w:rsidRPr="009E7ADD">
              <w:rPr>
                <w:sz w:val="16"/>
                <w:szCs w:val="16"/>
              </w:rPr>
              <w:t>European Union</w:t>
            </w:r>
          </w:p>
        </w:tc>
      </w:tr>
    </w:tbl>
    <w:p w:rsidR="00185224" w:rsidRPr="0024203B" w:rsidRDefault="00185224" w:rsidP="004265DA">
      <w:pPr>
        <w:pStyle w:val="NoteText"/>
        <w:spacing w:before="120" w:after="240"/>
        <w:jc w:val="both"/>
        <w:rPr>
          <w:szCs w:val="16"/>
        </w:rPr>
      </w:pPr>
      <w:r w:rsidRPr="0024203B">
        <w:rPr>
          <w:szCs w:val="16"/>
        </w:rPr>
        <w:t>Source:</w:t>
      </w:r>
      <w:r w:rsidRPr="0024203B">
        <w:rPr>
          <w:szCs w:val="16"/>
        </w:rPr>
        <w:tab/>
        <w:t>WTO Secretariat.</w:t>
      </w:r>
    </w:p>
    <w:p w:rsidR="00185224" w:rsidRPr="00FF24FF" w:rsidRDefault="00185224" w:rsidP="00FF24FF">
      <w:pPr>
        <w:pStyle w:val="Corpsdetexte"/>
        <w:numPr>
          <w:ilvl w:val="6"/>
          <w:numId w:val="19"/>
        </w:numPr>
        <w:rPr>
          <w:szCs w:val="18"/>
        </w:rPr>
      </w:pPr>
      <w:r w:rsidRPr="00FF24FF">
        <w:rPr>
          <w:rFonts w:cs="Verdana"/>
          <w:color w:val="000000"/>
          <w:szCs w:val="18"/>
          <w:lang w:eastAsia="en-GB"/>
        </w:rPr>
        <w:t>At the meeting</w:t>
      </w:r>
      <w:r w:rsidR="003B2287">
        <w:rPr>
          <w:rFonts w:cs="Verdana"/>
          <w:color w:val="000000"/>
          <w:szCs w:val="18"/>
          <w:lang w:eastAsia="en-GB"/>
        </w:rPr>
        <w:t>s</w:t>
      </w:r>
      <w:r w:rsidRPr="00FF24FF">
        <w:rPr>
          <w:rFonts w:cs="Verdana"/>
          <w:color w:val="000000"/>
          <w:szCs w:val="18"/>
          <w:lang w:eastAsia="en-GB"/>
        </w:rPr>
        <w:t xml:space="preserve"> of the </w:t>
      </w:r>
      <w:r w:rsidRPr="00FF24FF">
        <w:rPr>
          <w:rFonts w:cs="Verdana"/>
          <w:i/>
          <w:color w:val="000000"/>
          <w:szCs w:val="18"/>
          <w:lang w:eastAsia="en-GB"/>
        </w:rPr>
        <w:t xml:space="preserve">Committee on Customs Valuation </w:t>
      </w:r>
      <w:r w:rsidR="00FF24FF" w:rsidRPr="00FF24FF">
        <w:rPr>
          <w:rFonts w:cs="Verdana"/>
          <w:color w:val="000000"/>
          <w:szCs w:val="18"/>
          <w:lang w:eastAsia="en-GB"/>
        </w:rPr>
        <w:t>o</w:t>
      </w:r>
      <w:r w:rsidR="003B2287">
        <w:rPr>
          <w:rFonts w:cs="Verdana"/>
          <w:color w:val="000000"/>
          <w:szCs w:val="18"/>
          <w:lang w:eastAsia="en-GB"/>
        </w:rPr>
        <w:t>n</w:t>
      </w:r>
      <w:r w:rsidR="00FF24FF" w:rsidRPr="00FF24FF">
        <w:rPr>
          <w:rFonts w:cs="Verdana"/>
          <w:color w:val="000000"/>
          <w:szCs w:val="18"/>
          <w:lang w:eastAsia="en-GB"/>
        </w:rPr>
        <w:t xml:space="preserve"> 6 </w:t>
      </w:r>
      <w:r w:rsidR="00915F02">
        <w:rPr>
          <w:rFonts w:cs="Verdana"/>
          <w:color w:val="000000"/>
          <w:szCs w:val="18"/>
          <w:lang w:eastAsia="en-GB"/>
        </w:rPr>
        <w:t>November 2017 and 23 April </w:t>
      </w:r>
      <w:r w:rsidRPr="00FF24FF">
        <w:rPr>
          <w:rFonts w:cs="Verdana"/>
          <w:color w:val="000000"/>
          <w:szCs w:val="18"/>
          <w:lang w:eastAsia="en-GB"/>
        </w:rPr>
        <w:t>2018</w:t>
      </w:r>
      <w:r w:rsidRPr="00FF24FF">
        <w:rPr>
          <w:rStyle w:val="Appelnotedebasdep"/>
          <w:rFonts w:cs="Verdana"/>
          <w:color w:val="000000"/>
          <w:szCs w:val="18"/>
          <w:lang w:eastAsia="en-GB"/>
        </w:rPr>
        <w:footnoteReference w:id="67"/>
      </w:r>
      <w:r w:rsidRPr="00FF24FF">
        <w:rPr>
          <w:rFonts w:cs="Verdana"/>
          <w:color w:val="000000"/>
          <w:szCs w:val="18"/>
          <w:lang w:eastAsia="en-GB"/>
        </w:rPr>
        <w:t xml:space="preserve">, </w:t>
      </w:r>
      <w:r w:rsidRPr="00FF24FF">
        <w:rPr>
          <w:szCs w:val="18"/>
        </w:rPr>
        <w:t xml:space="preserve">concerns were repeated on: </w:t>
      </w:r>
      <w:r w:rsidR="00FF24FF" w:rsidRPr="00FF24FF">
        <w:rPr>
          <w:szCs w:val="18"/>
          <w:lang w:eastAsia="en-GB"/>
        </w:rPr>
        <w:t>(i) </w:t>
      </w:r>
      <w:r w:rsidRPr="00FF24FF">
        <w:rPr>
          <w:szCs w:val="18"/>
          <w:lang w:eastAsia="en-GB"/>
        </w:rPr>
        <w:t>Pakistan's determination of customs value of paper (raised by Thailand); (ii) Armenia's alleged use of ref</w:t>
      </w:r>
      <w:r w:rsidR="00FF24FF" w:rsidRPr="00FF24FF">
        <w:rPr>
          <w:szCs w:val="18"/>
          <w:lang w:eastAsia="en-GB"/>
        </w:rPr>
        <w:t>erence prices (raised by United </w:t>
      </w:r>
      <w:r w:rsidR="00FB7544">
        <w:rPr>
          <w:szCs w:val="18"/>
          <w:lang w:eastAsia="en-GB"/>
        </w:rPr>
        <w:t>States); (iii) </w:t>
      </w:r>
      <w:r w:rsidRPr="00FF24FF">
        <w:rPr>
          <w:szCs w:val="18"/>
          <w:lang w:eastAsia="en-GB"/>
        </w:rPr>
        <w:t xml:space="preserve">Indonesia's status of PSI notifications (raised by United States); (iv) Egypt's status of PSI </w:t>
      </w:r>
      <w:r w:rsidR="00FF24FF" w:rsidRPr="00FF24FF">
        <w:rPr>
          <w:szCs w:val="18"/>
          <w:lang w:eastAsia="en-GB"/>
        </w:rPr>
        <w:t>notifications (raised by United </w:t>
      </w:r>
      <w:r w:rsidRPr="00FF24FF">
        <w:rPr>
          <w:szCs w:val="18"/>
          <w:lang w:eastAsia="en-GB"/>
        </w:rPr>
        <w:t>States). New concerns were raised on: (i) Colombia's use of reference pricing for apparel (raised by Canada at the November 2017 meeting)</w:t>
      </w:r>
      <w:r w:rsidR="00BF3282">
        <w:rPr>
          <w:szCs w:val="18"/>
          <w:lang w:eastAsia="en-GB"/>
        </w:rPr>
        <w:t>;</w:t>
      </w:r>
      <w:r w:rsidRPr="00FF24FF">
        <w:rPr>
          <w:szCs w:val="18"/>
          <w:lang w:eastAsia="en-GB"/>
        </w:rPr>
        <w:t xml:space="preserve"> and </w:t>
      </w:r>
      <w:r w:rsidR="00BF3282">
        <w:rPr>
          <w:szCs w:val="18"/>
          <w:lang w:eastAsia="en-GB"/>
        </w:rPr>
        <w:t>(ii) </w:t>
      </w:r>
      <w:r w:rsidRPr="00FF24FF">
        <w:rPr>
          <w:szCs w:val="18"/>
          <w:lang w:eastAsia="en-GB"/>
        </w:rPr>
        <w:t>Oman's customs valuation of cigarettes and introduction of the selective tax (raised by Switzerland at the April 2018 meeting).</w:t>
      </w:r>
    </w:p>
    <w:p w:rsidR="00185224" w:rsidRPr="00FF24FF" w:rsidRDefault="00185224" w:rsidP="00FF24FF">
      <w:pPr>
        <w:pStyle w:val="Corpsdetexte"/>
        <w:rPr>
          <w:szCs w:val="18"/>
        </w:rPr>
      </w:pPr>
      <w:r w:rsidRPr="00FF24FF">
        <w:rPr>
          <w:szCs w:val="18"/>
        </w:rPr>
        <w:t xml:space="preserve">In the </w:t>
      </w:r>
      <w:r w:rsidRPr="00BF3282">
        <w:rPr>
          <w:i/>
          <w:szCs w:val="18"/>
        </w:rPr>
        <w:t>Committee on Agriculture</w:t>
      </w:r>
      <w:r w:rsidRPr="00FF24FF">
        <w:rPr>
          <w:szCs w:val="18"/>
        </w:rPr>
        <w:t xml:space="preserve"> (CoA) on 17-18 October 2017 and 20 February 2018</w:t>
      </w:r>
      <w:r w:rsidRPr="00FF24FF">
        <w:rPr>
          <w:rStyle w:val="Appelnotedebasdep"/>
          <w:szCs w:val="18"/>
        </w:rPr>
        <w:footnoteReference w:id="68"/>
      </w:r>
      <w:r w:rsidRPr="00FF24FF">
        <w:rPr>
          <w:szCs w:val="18"/>
        </w:rPr>
        <w:t>, a number of questions and concerns were raised with respect to Members' individual notifications and on implementation-related issues under Article 18.6. During the period concerned, a total of 215 questions were discussed</w:t>
      </w:r>
      <w:r w:rsidR="00BF3282">
        <w:rPr>
          <w:szCs w:val="18"/>
        </w:rPr>
        <w:t>,</w:t>
      </w:r>
      <w:r w:rsidRPr="00FF24FF">
        <w:rPr>
          <w:szCs w:val="18"/>
        </w:rPr>
        <w:t xml:space="preserve"> on individual notifications (141 questions), Article 18.6 issues (64 questions on 26 implementation-related issues) and on overdue notifications (10 questions). Additional details regarding these questions and concerns can be found </w:t>
      </w:r>
      <w:r w:rsidRPr="00FF2BAD">
        <w:rPr>
          <w:szCs w:val="18"/>
        </w:rPr>
        <w:t>in Section 3.6 of this</w:t>
      </w:r>
      <w:r w:rsidRPr="00FF24FF">
        <w:rPr>
          <w:szCs w:val="18"/>
        </w:rPr>
        <w:t xml:space="preserve"> Report.</w:t>
      </w:r>
    </w:p>
    <w:p w:rsidR="00185224" w:rsidRPr="00FF24FF" w:rsidRDefault="00185224" w:rsidP="004F2B6D">
      <w:pPr>
        <w:pStyle w:val="Corpsdetexte"/>
        <w:numPr>
          <w:ilvl w:val="6"/>
          <w:numId w:val="19"/>
        </w:numPr>
        <w:rPr>
          <w:szCs w:val="18"/>
        </w:rPr>
      </w:pPr>
      <w:bookmarkStart w:id="121" w:name="_Ref466554536"/>
      <w:r w:rsidRPr="00FF24FF">
        <w:rPr>
          <w:szCs w:val="18"/>
        </w:rPr>
        <w:t xml:space="preserve">At the meetings of the </w:t>
      </w:r>
      <w:r w:rsidRPr="00FF24FF">
        <w:rPr>
          <w:i/>
          <w:szCs w:val="18"/>
        </w:rPr>
        <w:t>Committee on Anti-Dumping Practices</w:t>
      </w:r>
      <w:r w:rsidRPr="00FF24FF">
        <w:rPr>
          <w:rStyle w:val="Appelnotedebasdep"/>
          <w:szCs w:val="18"/>
        </w:rPr>
        <w:footnoteReference w:id="69"/>
      </w:r>
      <w:r w:rsidRPr="00FF24FF">
        <w:rPr>
          <w:i/>
          <w:szCs w:val="18"/>
        </w:rPr>
        <w:t xml:space="preserve"> </w:t>
      </w:r>
      <w:r w:rsidRPr="00BF3282">
        <w:rPr>
          <w:szCs w:val="18"/>
        </w:rPr>
        <w:t>on</w:t>
      </w:r>
      <w:r w:rsidRPr="00FF24FF">
        <w:rPr>
          <w:i/>
          <w:szCs w:val="18"/>
        </w:rPr>
        <w:t xml:space="preserve"> </w:t>
      </w:r>
      <w:r w:rsidRPr="00FF24FF">
        <w:rPr>
          <w:szCs w:val="18"/>
        </w:rPr>
        <w:t>27 October 2016 and 27 April 2017, concerns were raised as per</w:t>
      </w:r>
      <w:r w:rsidR="009B0DD6" w:rsidRPr="00FF24FF">
        <w:rPr>
          <w:szCs w:val="18"/>
        </w:rPr>
        <w:t xml:space="preserve"> </w:t>
      </w:r>
      <w:r w:rsidR="009B0DD6" w:rsidRPr="00FF24FF">
        <w:rPr>
          <w:szCs w:val="18"/>
        </w:rPr>
        <w:fldChar w:fldCharType="begin"/>
      </w:r>
      <w:r w:rsidR="009B0DD6" w:rsidRPr="00FF24FF">
        <w:rPr>
          <w:szCs w:val="18"/>
        </w:rPr>
        <w:instrText xml:space="preserve"> REF _Ref515632332 \h </w:instrText>
      </w:r>
      <w:r w:rsidR="009E7ADD" w:rsidRPr="00FF24FF">
        <w:rPr>
          <w:szCs w:val="18"/>
        </w:rPr>
        <w:instrText xml:space="preserve"> \* MERGEFORMAT </w:instrText>
      </w:r>
      <w:r w:rsidR="009B0DD6" w:rsidRPr="00FF24FF">
        <w:rPr>
          <w:szCs w:val="18"/>
        </w:rPr>
      </w:r>
      <w:r w:rsidR="009B0DD6" w:rsidRPr="00FF24FF">
        <w:rPr>
          <w:szCs w:val="18"/>
        </w:rPr>
        <w:fldChar w:fldCharType="separate"/>
      </w:r>
      <w:r w:rsidR="000630E7" w:rsidRPr="00FF24FF">
        <w:rPr>
          <w:szCs w:val="18"/>
        </w:rPr>
        <w:t xml:space="preserve">Table </w:t>
      </w:r>
      <w:r w:rsidR="000630E7">
        <w:rPr>
          <w:noProof/>
          <w:szCs w:val="18"/>
        </w:rPr>
        <w:t>3.17</w:t>
      </w:r>
      <w:r w:rsidR="009B0DD6" w:rsidRPr="00FF24FF">
        <w:rPr>
          <w:szCs w:val="18"/>
        </w:rPr>
        <w:fldChar w:fldCharType="end"/>
      </w:r>
      <w:r w:rsidR="007F36B7" w:rsidRPr="00FF24FF">
        <w:rPr>
          <w:szCs w:val="18"/>
        </w:rPr>
        <w:t>.</w:t>
      </w:r>
    </w:p>
    <w:p w:rsidR="00185224" w:rsidRPr="00FF24FF" w:rsidRDefault="00185224" w:rsidP="00185224">
      <w:pPr>
        <w:pStyle w:val="Lgende"/>
        <w:rPr>
          <w:szCs w:val="18"/>
        </w:rPr>
      </w:pPr>
      <w:bookmarkStart w:id="122" w:name="_Ref515632332"/>
      <w:bookmarkEnd w:id="121"/>
      <w:r w:rsidRPr="00FF24FF">
        <w:rPr>
          <w:szCs w:val="18"/>
        </w:rPr>
        <w:t xml:space="preserve">Table </w:t>
      </w:r>
      <w:r w:rsidR="00763BC0">
        <w:rPr>
          <w:szCs w:val="18"/>
        </w:rPr>
        <w:fldChar w:fldCharType="begin"/>
      </w:r>
      <w:r w:rsidR="00763BC0">
        <w:rPr>
          <w:szCs w:val="18"/>
        </w:rPr>
        <w:instrText xml:space="preserve"> STYLEREF 1 \s </w:instrText>
      </w:r>
      <w:r w:rsidR="00763BC0">
        <w:rPr>
          <w:szCs w:val="18"/>
        </w:rPr>
        <w:fldChar w:fldCharType="separate"/>
      </w:r>
      <w:r w:rsidR="000630E7">
        <w:rPr>
          <w:noProof/>
          <w:szCs w:val="18"/>
        </w:rPr>
        <w:t>3</w:t>
      </w:r>
      <w:r w:rsidR="00763BC0">
        <w:rPr>
          <w:szCs w:val="18"/>
        </w:rPr>
        <w:fldChar w:fldCharType="end"/>
      </w:r>
      <w:r w:rsidR="00763BC0">
        <w:rPr>
          <w:szCs w:val="18"/>
        </w:rPr>
        <w:t>.</w:t>
      </w:r>
      <w:r w:rsidR="00763BC0">
        <w:rPr>
          <w:szCs w:val="18"/>
        </w:rPr>
        <w:fldChar w:fldCharType="begin"/>
      </w:r>
      <w:r w:rsidR="00763BC0">
        <w:rPr>
          <w:szCs w:val="18"/>
        </w:rPr>
        <w:instrText xml:space="preserve"> SEQ Table \* ARABIC \s 1 </w:instrText>
      </w:r>
      <w:r w:rsidR="00763BC0">
        <w:rPr>
          <w:szCs w:val="18"/>
        </w:rPr>
        <w:fldChar w:fldCharType="separate"/>
      </w:r>
      <w:r w:rsidR="000630E7">
        <w:rPr>
          <w:noProof/>
          <w:szCs w:val="18"/>
        </w:rPr>
        <w:t>17</w:t>
      </w:r>
      <w:r w:rsidR="00763BC0">
        <w:rPr>
          <w:szCs w:val="18"/>
        </w:rPr>
        <w:fldChar w:fldCharType="end"/>
      </w:r>
      <w:bookmarkEnd w:id="122"/>
      <w:r w:rsidRPr="00FF24FF">
        <w:rPr>
          <w:szCs w:val="18"/>
        </w:rPr>
        <w:t xml:space="preserve"> Concerns raised on </w:t>
      </w:r>
      <w:r w:rsidR="00BF3282">
        <w:rPr>
          <w:szCs w:val="18"/>
        </w:rPr>
        <w:t xml:space="preserve">AD </w:t>
      </w:r>
      <w:r w:rsidRPr="00FF24FF">
        <w:rPr>
          <w:szCs w:val="18"/>
        </w:rPr>
        <w:t>practices</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6487"/>
        <w:gridCol w:w="2755"/>
      </w:tblGrid>
      <w:tr w:rsidR="00185224" w:rsidRPr="009E7ADD" w:rsidTr="00F263B0">
        <w:trPr>
          <w:trHeight w:val="540"/>
          <w:tblHeader/>
        </w:trPr>
        <w:tc>
          <w:tcPr>
            <w:tcW w:w="6487" w:type="dxa"/>
            <w:shd w:val="clear" w:color="auto" w:fill="006283"/>
            <w:vAlign w:val="center"/>
            <w:hideMark/>
          </w:tcPr>
          <w:p w:rsidR="00185224" w:rsidRPr="009E7ADD" w:rsidRDefault="00185224" w:rsidP="00F263B0">
            <w:pPr>
              <w:jc w:val="center"/>
              <w:rPr>
                <w:b/>
                <w:color w:val="FFFFFF"/>
                <w:sz w:val="16"/>
                <w:szCs w:val="16"/>
              </w:rPr>
            </w:pPr>
            <w:r w:rsidRPr="009E7ADD">
              <w:rPr>
                <w:b/>
                <w:bCs/>
                <w:color w:val="FFFFFF"/>
                <w:sz w:val="16"/>
                <w:szCs w:val="16"/>
              </w:rPr>
              <w:t>Measure implemented by</w:t>
            </w:r>
          </w:p>
        </w:tc>
        <w:tc>
          <w:tcPr>
            <w:tcW w:w="2755" w:type="dxa"/>
            <w:shd w:val="clear" w:color="auto" w:fill="006283"/>
            <w:vAlign w:val="center"/>
            <w:hideMark/>
          </w:tcPr>
          <w:p w:rsidR="00185224" w:rsidRPr="009E7ADD" w:rsidRDefault="00185224" w:rsidP="00F263B0">
            <w:pPr>
              <w:jc w:val="center"/>
              <w:rPr>
                <w:b/>
                <w:bCs/>
                <w:color w:val="FFFFFF"/>
                <w:sz w:val="16"/>
                <w:szCs w:val="16"/>
              </w:rPr>
            </w:pPr>
            <w:r w:rsidRPr="009E7ADD">
              <w:rPr>
                <w:b/>
                <w:bCs/>
                <w:color w:val="FFFFFF"/>
                <w:sz w:val="16"/>
                <w:szCs w:val="16"/>
              </w:rPr>
              <w:t>Member(s)</w:t>
            </w:r>
          </w:p>
          <w:p w:rsidR="00185224" w:rsidRPr="009E7ADD" w:rsidRDefault="00185224" w:rsidP="00F263B0">
            <w:pPr>
              <w:jc w:val="center"/>
              <w:rPr>
                <w:b/>
                <w:color w:val="FFFFFF"/>
                <w:sz w:val="16"/>
                <w:szCs w:val="16"/>
              </w:rPr>
            </w:pPr>
            <w:r w:rsidRPr="009E7ADD">
              <w:rPr>
                <w:b/>
                <w:bCs/>
                <w:color w:val="FFFFFF"/>
                <w:sz w:val="16"/>
                <w:szCs w:val="16"/>
              </w:rPr>
              <w:t>raising the concern</w:t>
            </w:r>
          </w:p>
        </w:tc>
      </w:tr>
      <w:tr w:rsidR="00185224" w:rsidRPr="009E7ADD" w:rsidTr="00F263B0">
        <w:trPr>
          <w:trHeight w:val="83"/>
        </w:trPr>
        <w:tc>
          <w:tcPr>
            <w:tcW w:w="9242" w:type="dxa"/>
            <w:gridSpan w:val="2"/>
            <w:shd w:val="clear" w:color="auto" w:fill="auto"/>
            <w:hideMark/>
          </w:tcPr>
          <w:p w:rsidR="00185224" w:rsidRPr="009E7ADD" w:rsidRDefault="00185224" w:rsidP="00F263B0">
            <w:pPr>
              <w:rPr>
                <w:color w:val="000000"/>
                <w:sz w:val="16"/>
                <w:szCs w:val="16"/>
              </w:rPr>
            </w:pPr>
            <w:r w:rsidRPr="009E7ADD">
              <w:rPr>
                <w:b/>
                <w:color w:val="000000"/>
                <w:sz w:val="16"/>
                <w:szCs w:val="16"/>
              </w:rPr>
              <w:t>Brazil</w:t>
            </w:r>
          </w:p>
        </w:tc>
      </w:tr>
      <w:tr w:rsidR="00185224" w:rsidRPr="009E7ADD" w:rsidTr="00F263B0">
        <w:trPr>
          <w:trHeight w:val="83"/>
        </w:trPr>
        <w:tc>
          <w:tcPr>
            <w:tcW w:w="6487" w:type="dxa"/>
            <w:shd w:val="clear" w:color="auto" w:fill="C9DED4"/>
          </w:tcPr>
          <w:p w:rsidR="00185224" w:rsidRPr="009E7ADD" w:rsidRDefault="00185224" w:rsidP="00F263B0">
            <w:pPr>
              <w:rPr>
                <w:color w:val="000000"/>
                <w:sz w:val="16"/>
                <w:szCs w:val="16"/>
              </w:rPr>
            </w:pPr>
            <w:r w:rsidRPr="009E7ADD">
              <w:rPr>
                <w:color w:val="000000"/>
                <w:sz w:val="16"/>
                <w:szCs w:val="16"/>
              </w:rPr>
              <w:t>Investigation on hot-rolled steel</w:t>
            </w:r>
          </w:p>
        </w:tc>
        <w:tc>
          <w:tcPr>
            <w:tcW w:w="2755" w:type="dxa"/>
            <w:shd w:val="clear" w:color="auto" w:fill="C9DED4"/>
          </w:tcPr>
          <w:p w:rsidR="00185224" w:rsidRPr="009E7ADD" w:rsidRDefault="00185224" w:rsidP="00F263B0">
            <w:pPr>
              <w:rPr>
                <w:color w:val="000000"/>
                <w:sz w:val="16"/>
                <w:szCs w:val="16"/>
              </w:rPr>
            </w:pPr>
            <w:r w:rsidRPr="009E7ADD">
              <w:rPr>
                <w:color w:val="000000"/>
                <w:sz w:val="16"/>
                <w:szCs w:val="16"/>
              </w:rPr>
              <w:t>Russian Federation</w:t>
            </w:r>
          </w:p>
        </w:tc>
      </w:tr>
      <w:tr w:rsidR="00185224" w:rsidRPr="009E7ADD" w:rsidTr="00F263B0">
        <w:trPr>
          <w:trHeight w:val="83"/>
        </w:trPr>
        <w:tc>
          <w:tcPr>
            <w:tcW w:w="6487" w:type="dxa"/>
            <w:shd w:val="clear" w:color="auto" w:fill="auto"/>
          </w:tcPr>
          <w:p w:rsidR="00185224" w:rsidRPr="009E7ADD" w:rsidRDefault="00185224" w:rsidP="00F263B0">
            <w:pPr>
              <w:rPr>
                <w:color w:val="000000"/>
                <w:sz w:val="16"/>
                <w:szCs w:val="16"/>
              </w:rPr>
            </w:pPr>
            <w:r w:rsidRPr="009E7ADD">
              <w:rPr>
                <w:color w:val="000000"/>
                <w:sz w:val="16"/>
                <w:szCs w:val="16"/>
              </w:rPr>
              <w:t>Sunset review on PET films</w:t>
            </w:r>
          </w:p>
        </w:tc>
        <w:tc>
          <w:tcPr>
            <w:tcW w:w="2755" w:type="dxa"/>
            <w:shd w:val="clear" w:color="auto" w:fill="auto"/>
          </w:tcPr>
          <w:p w:rsidR="00185224" w:rsidRPr="009E7ADD" w:rsidRDefault="00185224" w:rsidP="00F263B0">
            <w:pPr>
              <w:rPr>
                <w:color w:val="000000"/>
                <w:sz w:val="16"/>
                <w:szCs w:val="16"/>
              </w:rPr>
            </w:pPr>
            <w:r w:rsidRPr="009E7ADD">
              <w:rPr>
                <w:color w:val="000000"/>
                <w:sz w:val="16"/>
                <w:szCs w:val="16"/>
              </w:rPr>
              <w:t>Turkey</w:t>
            </w:r>
          </w:p>
        </w:tc>
      </w:tr>
      <w:tr w:rsidR="00185224" w:rsidRPr="009E7ADD" w:rsidTr="00F263B0">
        <w:trPr>
          <w:trHeight w:val="83"/>
        </w:trPr>
        <w:tc>
          <w:tcPr>
            <w:tcW w:w="6487" w:type="dxa"/>
            <w:shd w:val="clear" w:color="auto" w:fill="C9DED4"/>
          </w:tcPr>
          <w:p w:rsidR="00185224" w:rsidRPr="009E7ADD" w:rsidRDefault="00185224" w:rsidP="00F263B0">
            <w:pPr>
              <w:rPr>
                <w:color w:val="000000"/>
                <w:sz w:val="16"/>
                <w:szCs w:val="16"/>
              </w:rPr>
            </w:pPr>
            <w:r w:rsidRPr="009E7ADD">
              <w:rPr>
                <w:color w:val="000000"/>
                <w:sz w:val="16"/>
                <w:szCs w:val="16"/>
              </w:rPr>
              <w:t>Investigation on PET films</w:t>
            </w:r>
          </w:p>
        </w:tc>
        <w:tc>
          <w:tcPr>
            <w:tcW w:w="2755" w:type="dxa"/>
            <w:shd w:val="clear" w:color="auto" w:fill="C9DED4"/>
          </w:tcPr>
          <w:p w:rsidR="00185224" w:rsidRPr="009E7ADD" w:rsidRDefault="00185224" w:rsidP="00F263B0">
            <w:pPr>
              <w:rPr>
                <w:color w:val="000000"/>
                <w:sz w:val="16"/>
                <w:szCs w:val="16"/>
              </w:rPr>
            </w:pPr>
            <w:r w:rsidRPr="009E7ADD">
              <w:rPr>
                <w:color w:val="000000"/>
                <w:sz w:val="16"/>
                <w:szCs w:val="16"/>
              </w:rPr>
              <w:t>Peru</w:t>
            </w:r>
          </w:p>
        </w:tc>
      </w:tr>
      <w:tr w:rsidR="00185224" w:rsidRPr="009E7ADD" w:rsidTr="00F263B0">
        <w:trPr>
          <w:trHeight w:val="198"/>
        </w:trPr>
        <w:tc>
          <w:tcPr>
            <w:tcW w:w="9242" w:type="dxa"/>
            <w:gridSpan w:val="2"/>
            <w:shd w:val="clear" w:color="auto" w:fill="auto"/>
            <w:hideMark/>
          </w:tcPr>
          <w:p w:rsidR="00185224" w:rsidRPr="009E7ADD" w:rsidRDefault="00185224" w:rsidP="00F263B0">
            <w:pPr>
              <w:keepNext/>
              <w:rPr>
                <w:b/>
                <w:color w:val="000000"/>
                <w:sz w:val="16"/>
                <w:szCs w:val="16"/>
              </w:rPr>
            </w:pPr>
            <w:r w:rsidRPr="009E7ADD">
              <w:rPr>
                <w:b/>
                <w:color w:val="000000"/>
                <w:sz w:val="16"/>
                <w:szCs w:val="16"/>
              </w:rPr>
              <w:t>Canada</w:t>
            </w:r>
          </w:p>
        </w:tc>
      </w:tr>
      <w:tr w:rsidR="00185224" w:rsidRPr="009E7ADD" w:rsidTr="00F263B0">
        <w:trPr>
          <w:trHeight w:val="130"/>
        </w:trPr>
        <w:tc>
          <w:tcPr>
            <w:tcW w:w="6487" w:type="dxa"/>
            <w:shd w:val="clear" w:color="auto" w:fill="C9DED4"/>
          </w:tcPr>
          <w:p w:rsidR="00185224" w:rsidRPr="009E7ADD" w:rsidRDefault="00185224" w:rsidP="00F263B0">
            <w:pPr>
              <w:keepNext/>
              <w:rPr>
                <w:color w:val="000000"/>
                <w:sz w:val="16"/>
                <w:szCs w:val="16"/>
              </w:rPr>
            </w:pPr>
            <w:r w:rsidRPr="009E7ADD">
              <w:rPr>
                <w:color w:val="000000"/>
                <w:sz w:val="16"/>
                <w:szCs w:val="16"/>
              </w:rPr>
              <w:t>Investigation on silicon metal</w:t>
            </w:r>
          </w:p>
        </w:tc>
        <w:tc>
          <w:tcPr>
            <w:tcW w:w="2755" w:type="dxa"/>
            <w:shd w:val="clear" w:color="auto" w:fill="C9DED4"/>
          </w:tcPr>
          <w:p w:rsidR="00185224" w:rsidRPr="009E7ADD" w:rsidRDefault="00185224" w:rsidP="00F263B0">
            <w:pPr>
              <w:rPr>
                <w:color w:val="000000"/>
                <w:sz w:val="16"/>
                <w:szCs w:val="16"/>
              </w:rPr>
            </w:pPr>
            <w:r w:rsidRPr="009E7ADD">
              <w:rPr>
                <w:color w:val="000000"/>
                <w:sz w:val="16"/>
                <w:szCs w:val="16"/>
              </w:rPr>
              <w:t>Lao PDR, Kazakhstan</w:t>
            </w:r>
          </w:p>
        </w:tc>
      </w:tr>
      <w:tr w:rsidR="00185224" w:rsidRPr="009E7ADD" w:rsidTr="00F263B0">
        <w:trPr>
          <w:trHeight w:val="83"/>
        </w:trPr>
        <w:tc>
          <w:tcPr>
            <w:tcW w:w="9242" w:type="dxa"/>
            <w:gridSpan w:val="2"/>
            <w:shd w:val="clear" w:color="auto" w:fill="auto"/>
            <w:hideMark/>
          </w:tcPr>
          <w:p w:rsidR="00185224" w:rsidRPr="009E7ADD" w:rsidRDefault="00185224" w:rsidP="00F263B0">
            <w:pPr>
              <w:rPr>
                <w:color w:val="000000"/>
                <w:sz w:val="16"/>
                <w:szCs w:val="16"/>
              </w:rPr>
            </w:pPr>
            <w:r w:rsidRPr="009E7ADD">
              <w:rPr>
                <w:b/>
                <w:color w:val="000000"/>
                <w:sz w:val="16"/>
                <w:szCs w:val="16"/>
              </w:rPr>
              <w:t>China</w:t>
            </w:r>
          </w:p>
        </w:tc>
      </w:tr>
      <w:tr w:rsidR="00185224" w:rsidRPr="009E7ADD" w:rsidTr="00F263B0">
        <w:trPr>
          <w:trHeight w:val="83"/>
        </w:trPr>
        <w:tc>
          <w:tcPr>
            <w:tcW w:w="6487" w:type="dxa"/>
            <w:shd w:val="clear" w:color="auto" w:fill="C9DED4"/>
          </w:tcPr>
          <w:p w:rsidR="00185224" w:rsidRPr="009E7ADD" w:rsidRDefault="00185224" w:rsidP="00F263B0">
            <w:pPr>
              <w:keepNext/>
              <w:rPr>
                <w:color w:val="000000"/>
                <w:sz w:val="16"/>
                <w:szCs w:val="16"/>
              </w:rPr>
            </w:pPr>
            <w:r w:rsidRPr="009E7ADD">
              <w:rPr>
                <w:color w:val="000000"/>
                <w:sz w:val="16"/>
                <w:szCs w:val="16"/>
              </w:rPr>
              <w:t>Investigation on styrene monomers</w:t>
            </w:r>
          </w:p>
        </w:tc>
        <w:tc>
          <w:tcPr>
            <w:tcW w:w="2755" w:type="dxa"/>
            <w:shd w:val="clear" w:color="auto" w:fill="C9DED4"/>
          </w:tcPr>
          <w:p w:rsidR="00185224" w:rsidRPr="009E7ADD" w:rsidRDefault="00185224" w:rsidP="00F263B0">
            <w:pPr>
              <w:rPr>
                <w:color w:val="000000"/>
                <w:sz w:val="16"/>
                <w:szCs w:val="16"/>
              </w:rPr>
            </w:pPr>
            <w:r w:rsidRPr="009E7ADD">
              <w:rPr>
                <w:color w:val="000000"/>
                <w:sz w:val="16"/>
                <w:szCs w:val="16"/>
              </w:rPr>
              <w:t>Korea, Republic of</w:t>
            </w:r>
          </w:p>
        </w:tc>
      </w:tr>
      <w:tr w:rsidR="00185224" w:rsidRPr="009E7ADD" w:rsidTr="00F263B0">
        <w:trPr>
          <w:trHeight w:val="83"/>
        </w:trPr>
        <w:tc>
          <w:tcPr>
            <w:tcW w:w="6487" w:type="dxa"/>
            <w:shd w:val="clear" w:color="auto" w:fill="auto"/>
          </w:tcPr>
          <w:p w:rsidR="00185224" w:rsidRPr="009E7ADD" w:rsidRDefault="00185224" w:rsidP="00F263B0">
            <w:pPr>
              <w:rPr>
                <w:color w:val="000000"/>
                <w:sz w:val="16"/>
                <w:szCs w:val="16"/>
              </w:rPr>
            </w:pPr>
            <w:r w:rsidRPr="009E7ADD">
              <w:rPr>
                <w:color w:val="000000"/>
                <w:sz w:val="16"/>
                <w:szCs w:val="16"/>
              </w:rPr>
              <w:t>Investigation on broiler products</w:t>
            </w:r>
          </w:p>
        </w:tc>
        <w:tc>
          <w:tcPr>
            <w:tcW w:w="2755" w:type="dxa"/>
            <w:shd w:val="clear" w:color="auto" w:fill="auto"/>
          </w:tcPr>
          <w:p w:rsidR="00185224" w:rsidRPr="009E7ADD" w:rsidRDefault="00185224" w:rsidP="00F263B0">
            <w:pPr>
              <w:rPr>
                <w:color w:val="000000"/>
                <w:sz w:val="16"/>
                <w:szCs w:val="16"/>
              </w:rPr>
            </w:pPr>
            <w:r w:rsidRPr="009E7ADD">
              <w:rPr>
                <w:color w:val="000000"/>
                <w:sz w:val="16"/>
                <w:szCs w:val="16"/>
              </w:rPr>
              <w:t>Brazil</w:t>
            </w:r>
          </w:p>
        </w:tc>
      </w:tr>
      <w:tr w:rsidR="00185224" w:rsidRPr="009E7ADD" w:rsidTr="00F263B0">
        <w:trPr>
          <w:trHeight w:val="83"/>
        </w:trPr>
        <w:tc>
          <w:tcPr>
            <w:tcW w:w="6487" w:type="dxa"/>
            <w:shd w:val="clear" w:color="auto" w:fill="C9DED4"/>
            <w:hideMark/>
          </w:tcPr>
          <w:p w:rsidR="00185224" w:rsidRPr="009E7ADD" w:rsidRDefault="00185224" w:rsidP="00F263B0">
            <w:pPr>
              <w:rPr>
                <w:color w:val="000000"/>
                <w:sz w:val="16"/>
                <w:szCs w:val="16"/>
              </w:rPr>
            </w:pPr>
            <w:r w:rsidRPr="009E7ADD">
              <w:rPr>
                <w:color w:val="000000"/>
                <w:sz w:val="16"/>
                <w:szCs w:val="16"/>
              </w:rPr>
              <w:t>Investigation on acrylonitrile-butadiene rubber</w:t>
            </w:r>
          </w:p>
        </w:tc>
        <w:tc>
          <w:tcPr>
            <w:tcW w:w="2755" w:type="dxa"/>
            <w:shd w:val="clear" w:color="auto" w:fill="C9DED4"/>
            <w:hideMark/>
          </w:tcPr>
          <w:p w:rsidR="00185224" w:rsidRPr="009E7ADD" w:rsidRDefault="00185224" w:rsidP="00F263B0">
            <w:pPr>
              <w:rPr>
                <w:color w:val="000000"/>
                <w:sz w:val="16"/>
                <w:szCs w:val="16"/>
              </w:rPr>
            </w:pPr>
            <w:r w:rsidRPr="009E7ADD">
              <w:rPr>
                <w:color w:val="000000"/>
                <w:sz w:val="16"/>
                <w:szCs w:val="16"/>
              </w:rPr>
              <w:t>Japan</w:t>
            </w:r>
          </w:p>
        </w:tc>
      </w:tr>
      <w:tr w:rsidR="00185224" w:rsidRPr="009E7ADD" w:rsidTr="00F263B0">
        <w:trPr>
          <w:trHeight w:val="83"/>
        </w:trPr>
        <w:tc>
          <w:tcPr>
            <w:tcW w:w="9242" w:type="dxa"/>
            <w:gridSpan w:val="2"/>
            <w:shd w:val="clear" w:color="auto" w:fill="auto"/>
            <w:hideMark/>
          </w:tcPr>
          <w:p w:rsidR="00185224" w:rsidRPr="009E7ADD" w:rsidRDefault="00185224" w:rsidP="00F263B0">
            <w:pPr>
              <w:keepNext/>
              <w:rPr>
                <w:color w:val="000000"/>
                <w:sz w:val="16"/>
                <w:szCs w:val="16"/>
              </w:rPr>
            </w:pPr>
            <w:r w:rsidRPr="009E7ADD">
              <w:rPr>
                <w:b/>
                <w:color w:val="000000"/>
                <w:sz w:val="16"/>
                <w:szCs w:val="16"/>
              </w:rPr>
              <w:t>Colombia</w:t>
            </w:r>
          </w:p>
        </w:tc>
      </w:tr>
      <w:tr w:rsidR="00185224" w:rsidRPr="009E7ADD" w:rsidTr="00F263B0">
        <w:trPr>
          <w:trHeight w:val="83"/>
        </w:trPr>
        <w:tc>
          <w:tcPr>
            <w:tcW w:w="6487" w:type="dxa"/>
            <w:shd w:val="clear" w:color="auto" w:fill="C9DED4"/>
            <w:hideMark/>
          </w:tcPr>
          <w:p w:rsidR="00185224" w:rsidRPr="009E7ADD" w:rsidRDefault="00185224" w:rsidP="00F263B0">
            <w:pPr>
              <w:keepNext/>
              <w:rPr>
                <w:color w:val="000000"/>
                <w:sz w:val="16"/>
                <w:szCs w:val="16"/>
              </w:rPr>
            </w:pPr>
            <w:r w:rsidRPr="009E7ADD">
              <w:rPr>
                <w:color w:val="000000"/>
                <w:sz w:val="16"/>
                <w:szCs w:val="16"/>
              </w:rPr>
              <w:t>Investigation on frozen fries</w:t>
            </w:r>
          </w:p>
        </w:tc>
        <w:tc>
          <w:tcPr>
            <w:tcW w:w="2755" w:type="dxa"/>
            <w:shd w:val="clear" w:color="auto" w:fill="C9DED4"/>
            <w:hideMark/>
          </w:tcPr>
          <w:p w:rsidR="00185224" w:rsidRPr="009E7ADD" w:rsidRDefault="00185224" w:rsidP="00F263B0">
            <w:pPr>
              <w:keepNext/>
              <w:rPr>
                <w:color w:val="000000"/>
                <w:sz w:val="16"/>
                <w:szCs w:val="16"/>
              </w:rPr>
            </w:pPr>
            <w:r w:rsidRPr="009E7ADD">
              <w:rPr>
                <w:color w:val="000000"/>
                <w:sz w:val="16"/>
                <w:szCs w:val="16"/>
              </w:rPr>
              <w:t>European Union</w:t>
            </w:r>
          </w:p>
        </w:tc>
      </w:tr>
      <w:tr w:rsidR="00185224" w:rsidRPr="009E7ADD" w:rsidTr="00F263B0">
        <w:trPr>
          <w:trHeight w:val="83"/>
        </w:trPr>
        <w:tc>
          <w:tcPr>
            <w:tcW w:w="9242" w:type="dxa"/>
            <w:gridSpan w:val="2"/>
            <w:shd w:val="clear" w:color="auto" w:fill="auto"/>
            <w:hideMark/>
          </w:tcPr>
          <w:p w:rsidR="00185224" w:rsidRPr="009E7ADD" w:rsidRDefault="00185224" w:rsidP="00F263B0">
            <w:pPr>
              <w:keepNext/>
              <w:keepLines/>
              <w:rPr>
                <w:color w:val="000000"/>
                <w:sz w:val="16"/>
                <w:szCs w:val="16"/>
              </w:rPr>
            </w:pPr>
            <w:r w:rsidRPr="009E7ADD">
              <w:rPr>
                <w:b/>
                <w:color w:val="000000"/>
                <w:sz w:val="16"/>
                <w:szCs w:val="16"/>
              </w:rPr>
              <w:t>Dominican Republic</w:t>
            </w:r>
          </w:p>
        </w:tc>
      </w:tr>
      <w:tr w:rsidR="00185224" w:rsidRPr="009E7ADD" w:rsidTr="00F263B0">
        <w:trPr>
          <w:trHeight w:val="83"/>
        </w:trPr>
        <w:tc>
          <w:tcPr>
            <w:tcW w:w="6487" w:type="dxa"/>
            <w:shd w:val="clear" w:color="auto" w:fill="C9DED4"/>
            <w:hideMark/>
          </w:tcPr>
          <w:p w:rsidR="00185224" w:rsidRPr="009E7ADD" w:rsidRDefault="00185224" w:rsidP="00F263B0">
            <w:pPr>
              <w:keepNext/>
              <w:keepLines/>
              <w:rPr>
                <w:color w:val="000000"/>
                <w:sz w:val="16"/>
                <w:szCs w:val="16"/>
              </w:rPr>
            </w:pPr>
            <w:r w:rsidRPr="009E7ADD">
              <w:rPr>
                <w:color w:val="000000"/>
                <w:sz w:val="16"/>
                <w:szCs w:val="16"/>
              </w:rPr>
              <w:t>Measure on steel reinforcing bar</w:t>
            </w:r>
          </w:p>
        </w:tc>
        <w:tc>
          <w:tcPr>
            <w:tcW w:w="2755" w:type="dxa"/>
            <w:shd w:val="clear" w:color="auto" w:fill="C9DED4"/>
            <w:hideMark/>
          </w:tcPr>
          <w:p w:rsidR="00185224" w:rsidRPr="009E7ADD" w:rsidRDefault="00185224" w:rsidP="00F263B0">
            <w:pPr>
              <w:keepNext/>
              <w:keepLines/>
              <w:rPr>
                <w:color w:val="000000"/>
                <w:sz w:val="16"/>
                <w:szCs w:val="16"/>
              </w:rPr>
            </w:pPr>
            <w:r w:rsidRPr="009E7ADD">
              <w:rPr>
                <w:color w:val="000000"/>
                <w:sz w:val="16"/>
                <w:szCs w:val="16"/>
              </w:rPr>
              <w:t>Turkey</w:t>
            </w:r>
          </w:p>
        </w:tc>
      </w:tr>
      <w:tr w:rsidR="00185224" w:rsidRPr="009E7ADD" w:rsidTr="00F263B0">
        <w:trPr>
          <w:trHeight w:val="83"/>
        </w:trPr>
        <w:tc>
          <w:tcPr>
            <w:tcW w:w="9242" w:type="dxa"/>
            <w:gridSpan w:val="2"/>
            <w:shd w:val="clear" w:color="auto" w:fill="auto"/>
            <w:hideMark/>
          </w:tcPr>
          <w:p w:rsidR="00185224" w:rsidRPr="009E7ADD" w:rsidRDefault="00185224" w:rsidP="00F263B0">
            <w:pPr>
              <w:rPr>
                <w:color w:val="000000"/>
                <w:sz w:val="16"/>
                <w:szCs w:val="16"/>
              </w:rPr>
            </w:pPr>
            <w:r w:rsidRPr="009E7ADD">
              <w:rPr>
                <w:b/>
                <w:color w:val="000000"/>
                <w:sz w:val="16"/>
                <w:szCs w:val="16"/>
              </w:rPr>
              <w:t>Egypt</w:t>
            </w:r>
          </w:p>
        </w:tc>
      </w:tr>
      <w:tr w:rsidR="00185224" w:rsidRPr="009E7ADD" w:rsidTr="00F263B0">
        <w:trPr>
          <w:trHeight w:val="83"/>
        </w:trPr>
        <w:tc>
          <w:tcPr>
            <w:tcW w:w="6487" w:type="dxa"/>
            <w:shd w:val="clear" w:color="auto" w:fill="C9DED4"/>
            <w:hideMark/>
          </w:tcPr>
          <w:p w:rsidR="00185224" w:rsidRPr="009E7ADD" w:rsidRDefault="00185224" w:rsidP="00F263B0">
            <w:pPr>
              <w:rPr>
                <w:color w:val="000000"/>
                <w:sz w:val="16"/>
                <w:szCs w:val="16"/>
              </w:rPr>
            </w:pPr>
            <w:r w:rsidRPr="009E7ADD">
              <w:rPr>
                <w:color w:val="000000"/>
                <w:sz w:val="16"/>
                <w:szCs w:val="16"/>
              </w:rPr>
              <w:t>Investigation on steel rebar</w:t>
            </w:r>
          </w:p>
        </w:tc>
        <w:tc>
          <w:tcPr>
            <w:tcW w:w="2755" w:type="dxa"/>
            <w:shd w:val="clear" w:color="auto" w:fill="C9DED4"/>
            <w:hideMark/>
          </w:tcPr>
          <w:p w:rsidR="00185224" w:rsidRPr="009E7ADD" w:rsidRDefault="00185224" w:rsidP="00F263B0">
            <w:pPr>
              <w:rPr>
                <w:color w:val="000000"/>
                <w:sz w:val="16"/>
                <w:szCs w:val="16"/>
              </w:rPr>
            </w:pPr>
            <w:r w:rsidRPr="009E7ADD">
              <w:rPr>
                <w:color w:val="000000"/>
                <w:sz w:val="16"/>
                <w:szCs w:val="16"/>
              </w:rPr>
              <w:t>Ukraine, Turkey</w:t>
            </w:r>
          </w:p>
        </w:tc>
      </w:tr>
      <w:tr w:rsidR="00185224" w:rsidRPr="009E7ADD" w:rsidTr="00F263B0">
        <w:trPr>
          <w:trHeight w:val="83"/>
        </w:trPr>
        <w:tc>
          <w:tcPr>
            <w:tcW w:w="9242" w:type="dxa"/>
            <w:gridSpan w:val="2"/>
            <w:shd w:val="clear" w:color="auto" w:fill="auto"/>
            <w:hideMark/>
          </w:tcPr>
          <w:p w:rsidR="00185224" w:rsidRPr="009E7ADD" w:rsidRDefault="00185224" w:rsidP="00F263B0">
            <w:pPr>
              <w:rPr>
                <w:color w:val="000000"/>
                <w:sz w:val="16"/>
                <w:szCs w:val="16"/>
              </w:rPr>
            </w:pPr>
            <w:r w:rsidRPr="009E7ADD">
              <w:rPr>
                <w:b/>
                <w:color w:val="000000"/>
                <w:sz w:val="16"/>
                <w:szCs w:val="16"/>
              </w:rPr>
              <w:t>European Union</w:t>
            </w:r>
          </w:p>
        </w:tc>
      </w:tr>
      <w:tr w:rsidR="00185224" w:rsidRPr="009E7ADD" w:rsidTr="00F263B0">
        <w:trPr>
          <w:trHeight w:val="83"/>
        </w:trPr>
        <w:tc>
          <w:tcPr>
            <w:tcW w:w="6487" w:type="dxa"/>
            <w:shd w:val="clear" w:color="auto" w:fill="C9DED4"/>
          </w:tcPr>
          <w:p w:rsidR="00185224" w:rsidRPr="009E7ADD" w:rsidRDefault="00185224" w:rsidP="00F263B0">
            <w:pPr>
              <w:keepNext/>
              <w:keepLines/>
              <w:rPr>
                <w:color w:val="000000"/>
                <w:sz w:val="16"/>
                <w:szCs w:val="16"/>
              </w:rPr>
            </w:pPr>
            <w:r w:rsidRPr="009E7ADD">
              <w:rPr>
                <w:color w:val="000000"/>
                <w:sz w:val="16"/>
                <w:szCs w:val="16"/>
              </w:rPr>
              <w:t>Interim review on solar panels</w:t>
            </w:r>
          </w:p>
        </w:tc>
        <w:tc>
          <w:tcPr>
            <w:tcW w:w="2755" w:type="dxa"/>
            <w:shd w:val="clear" w:color="auto" w:fill="C9DED4"/>
          </w:tcPr>
          <w:p w:rsidR="00185224" w:rsidRPr="009E7ADD" w:rsidRDefault="00185224" w:rsidP="00F263B0">
            <w:pPr>
              <w:rPr>
                <w:color w:val="000000"/>
                <w:sz w:val="16"/>
                <w:szCs w:val="16"/>
              </w:rPr>
            </w:pPr>
            <w:r w:rsidRPr="009E7ADD">
              <w:rPr>
                <w:color w:val="000000"/>
                <w:sz w:val="16"/>
                <w:szCs w:val="16"/>
              </w:rPr>
              <w:t>China</w:t>
            </w:r>
          </w:p>
        </w:tc>
      </w:tr>
      <w:tr w:rsidR="00185224" w:rsidRPr="009E7ADD" w:rsidTr="00F263B0">
        <w:trPr>
          <w:trHeight w:val="83"/>
        </w:trPr>
        <w:tc>
          <w:tcPr>
            <w:tcW w:w="6487" w:type="dxa"/>
            <w:shd w:val="clear" w:color="auto" w:fill="auto"/>
          </w:tcPr>
          <w:p w:rsidR="00185224" w:rsidRPr="009E7ADD" w:rsidRDefault="00185224" w:rsidP="00F263B0">
            <w:pPr>
              <w:rPr>
                <w:color w:val="000000"/>
                <w:sz w:val="16"/>
                <w:szCs w:val="16"/>
              </w:rPr>
            </w:pPr>
            <w:r w:rsidRPr="009E7ADD">
              <w:rPr>
                <w:color w:val="000000"/>
                <w:sz w:val="16"/>
                <w:szCs w:val="16"/>
              </w:rPr>
              <w:t xml:space="preserve">Investigation on tubes and pipe fittings of stainless steel </w:t>
            </w:r>
          </w:p>
        </w:tc>
        <w:tc>
          <w:tcPr>
            <w:tcW w:w="2755" w:type="dxa"/>
            <w:shd w:val="clear" w:color="auto" w:fill="auto"/>
          </w:tcPr>
          <w:p w:rsidR="00185224" w:rsidRPr="009E7ADD" w:rsidRDefault="00185224" w:rsidP="00F263B0">
            <w:pPr>
              <w:rPr>
                <w:color w:val="000000"/>
                <w:sz w:val="16"/>
                <w:szCs w:val="16"/>
              </w:rPr>
            </w:pPr>
            <w:r w:rsidRPr="009E7ADD">
              <w:rPr>
                <w:color w:val="000000"/>
                <w:sz w:val="16"/>
                <w:szCs w:val="16"/>
              </w:rPr>
              <w:t>China</w:t>
            </w:r>
          </w:p>
        </w:tc>
      </w:tr>
      <w:tr w:rsidR="00185224" w:rsidRPr="009E7ADD" w:rsidTr="00F263B0">
        <w:trPr>
          <w:trHeight w:val="83"/>
        </w:trPr>
        <w:tc>
          <w:tcPr>
            <w:tcW w:w="9242" w:type="dxa"/>
            <w:gridSpan w:val="2"/>
            <w:shd w:val="clear" w:color="auto" w:fill="C9DED4"/>
            <w:hideMark/>
          </w:tcPr>
          <w:p w:rsidR="00185224" w:rsidRPr="009E7ADD" w:rsidRDefault="00185224" w:rsidP="00F263B0">
            <w:pPr>
              <w:rPr>
                <w:color w:val="000000"/>
                <w:sz w:val="16"/>
                <w:szCs w:val="16"/>
              </w:rPr>
            </w:pPr>
            <w:r w:rsidRPr="009E7ADD">
              <w:rPr>
                <w:b/>
                <w:color w:val="000000"/>
                <w:sz w:val="16"/>
                <w:szCs w:val="16"/>
              </w:rPr>
              <w:t>India</w:t>
            </w:r>
          </w:p>
        </w:tc>
      </w:tr>
      <w:tr w:rsidR="00185224" w:rsidRPr="009E7ADD" w:rsidTr="00F263B0">
        <w:trPr>
          <w:trHeight w:val="83"/>
        </w:trPr>
        <w:tc>
          <w:tcPr>
            <w:tcW w:w="6487" w:type="dxa"/>
            <w:shd w:val="clear" w:color="auto" w:fill="auto"/>
          </w:tcPr>
          <w:p w:rsidR="00185224" w:rsidRPr="009E7ADD" w:rsidRDefault="00185224" w:rsidP="00F263B0">
            <w:pPr>
              <w:rPr>
                <w:color w:val="000000"/>
                <w:sz w:val="16"/>
                <w:szCs w:val="16"/>
              </w:rPr>
            </w:pPr>
            <w:r w:rsidRPr="009E7ADD">
              <w:rPr>
                <w:color w:val="000000"/>
                <w:sz w:val="16"/>
                <w:szCs w:val="16"/>
              </w:rPr>
              <w:t>Investigation on sodium dichromate</w:t>
            </w:r>
          </w:p>
        </w:tc>
        <w:tc>
          <w:tcPr>
            <w:tcW w:w="2755" w:type="dxa"/>
            <w:shd w:val="clear" w:color="auto" w:fill="auto"/>
          </w:tcPr>
          <w:p w:rsidR="00185224" w:rsidRPr="009E7ADD" w:rsidRDefault="00185224" w:rsidP="00F263B0">
            <w:pPr>
              <w:rPr>
                <w:color w:val="000000"/>
                <w:sz w:val="16"/>
                <w:szCs w:val="16"/>
              </w:rPr>
            </w:pPr>
            <w:r w:rsidRPr="009E7ADD">
              <w:rPr>
                <w:color w:val="000000"/>
                <w:sz w:val="16"/>
                <w:szCs w:val="16"/>
              </w:rPr>
              <w:t>Turkey</w:t>
            </w:r>
          </w:p>
        </w:tc>
      </w:tr>
      <w:tr w:rsidR="00185224" w:rsidRPr="009E7ADD" w:rsidTr="00F263B0">
        <w:trPr>
          <w:trHeight w:val="83"/>
        </w:trPr>
        <w:tc>
          <w:tcPr>
            <w:tcW w:w="6487" w:type="dxa"/>
            <w:shd w:val="clear" w:color="auto" w:fill="C9DED4"/>
          </w:tcPr>
          <w:p w:rsidR="00185224" w:rsidRPr="009E7ADD" w:rsidRDefault="00185224" w:rsidP="00F263B0">
            <w:pPr>
              <w:rPr>
                <w:color w:val="000000"/>
                <w:sz w:val="16"/>
                <w:szCs w:val="16"/>
              </w:rPr>
            </w:pPr>
            <w:r w:rsidRPr="009E7ADD">
              <w:rPr>
                <w:color w:val="000000"/>
                <w:sz w:val="16"/>
                <w:szCs w:val="16"/>
              </w:rPr>
              <w:t>Investigation on resorcinol</w:t>
            </w:r>
          </w:p>
        </w:tc>
        <w:tc>
          <w:tcPr>
            <w:tcW w:w="2755" w:type="dxa"/>
            <w:shd w:val="clear" w:color="auto" w:fill="C9DED4"/>
          </w:tcPr>
          <w:p w:rsidR="00185224" w:rsidRPr="009E7ADD" w:rsidRDefault="00185224" w:rsidP="00F263B0">
            <w:pPr>
              <w:rPr>
                <w:color w:val="000000"/>
                <w:sz w:val="16"/>
                <w:szCs w:val="16"/>
              </w:rPr>
            </w:pPr>
            <w:r w:rsidRPr="009E7ADD">
              <w:rPr>
                <w:color w:val="000000"/>
                <w:sz w:val="16"/>
                <w:szCs w:val="16"/>
              </w:rPr>
              <w:t>Japan</w:t>
            </w:r>
          </w:p>
        </w:tc>
      </w:tr>
      <w:tr w:rsidR="00185224" w:rsidRPr="009E7ADD" w:rsidTr="00F263B0">
        <w:trPr>
          <w:trHeight w:val="83"/>
        </w:trPr>
        <w:tc>
          <w:tcPr>
            <w:tcW w:w="6487" w:type="dxa"/>
            <w:shd w:val="clear" w:color="auto" w:fill="auto"/>
          </w:tcPr>
          <w:p w:rsidR="00185224" w:rsidRPr="009E7ADD" w:rsidRDefault="00185224" w:rsidP="00F263B0">
            <w:pPr>
              <w:rPr>
                <w:color w:val="000000"/>
                <w:sz w:val="16"/>
                <w:szCs w:val="16"/>
              </w:rPr>
            </w:pPr>
            <w:r w:rsidRPr="009E7ADD">
              <w:rPr>
                <w:color w:val="000000"/>
                <w:sz w:val="16"/>
                <w:szCs w:val="16"/>
              </w:rPr>
              <w:t>Investigation on ammonium nitrate</w:t>
            </w:r>
          </w:p>
        </w:tc>
        <w:tc>
          <w:tcPr>
            <w:tcW w:w="2755" w:type="dxa"/>
            <w:shd w:val="clear" w:color="auto" w:fill="auto"/>
          </w:tcPr>
          <w:p w:rsidR="00185224" w:rsidRPr="009E7ADD" w:rsidRDefault="00185224" w:rsidP="00F263B0">
            <w:pPr>
              <w:rPr>
                <w:color w:val="000000"/>
                <w:sz w:val="16"/>
                <w:szCs w:val="16"/>
              </w:rPr>
            </w:pPr>
            <w:r w:rsidRPr="009E7ADD">
              <w:rPr>
                <w:color w:val="000000"/>
                <w:sz w:val="16"/>
                <w:szCs w:val="16"/>
              </w:rPr>
              <w:t>Russian Federation</w:t>
            </w:r>
          </w:p>
        </w:tc>
      </w:tr>
      <w:tr w:rsidR="00185224" w:rsidRPr="009E7ADD" w:rsidTr="00F263B0">
        <w:trPr>
          <w:trHeight w:val="83"/>
        </w:trPr>
        <w:tc>
          <w:tcPr>
            <w:tcW w:w="6487" w:type="dxa"/>
            <w:shd w:val="clear" w:color="auto" w:fill="C9DED4"/>
          </w:tcPr>
          <w:p w:rsidR="00185224" w:rsidRPr="009E7ADD" w:rsidRDefault="00185224" w:rsidP="00F263B0">
            <w:pPr>
              <w:rPr>
                <w:color w:val="000000"/>
                <w:sz w:val="16"/>
                <w:szCs w:val="16"/>
              </w:rPr>
            </w:pPr>
            <w:r w:rsidRPr="009E7ADD">
              <w:rPr>
                <w:color w:val="000000"/>
                <w:sz w:val="16"/>
                <w:szCs w:val="16"/>
              </w:rPr>
              <w:t>Measure on linear alkyl benzene</w:t>
            </w:r>
          </w:p>
        </w:tc>
        <w:tc>
          <w:tcPr>
            <w:tcW w:w="2755" w:type="dxa"/>
            <w:shd w:val="clear" w:color="auto" w:fill="C9DED4"/>
          </w:tcPr>
          <w:p w:rsidR="00185224" w:rsidRPr="009E7ADD" w:rsidRDefault="00185224" w:rsidP="00F263B0">
            <w:pPr>
              <w:rPr>
                <w:color w:val="000000"/>
                <w:sz w:val="16"/>
                <w:szCs w:val="16"/>
              </w:rPr>
            </w:pPr>
            <w:r w:rsidRPr="009E7ADD">
              <w:rPr>
                <w:color w:val="000000"/>
                <w:sz w:val="16"/>
                <w:szCs w:val="16"/>
              </w:rPr>
              <w:t>Qatar</w:t>
            </w:r>
          </w:p>
        </w:tc>
      </w:tr>
      <w:tr w:rsidR="00185224" w:rsidRPr="009E7ADD" w:rsidTr="00F263B0">
        <w:trPr>
          <w:trHeight w:val="83"/>
        </w:trPr>
        <w:tc>
          <w:tcPr>
            <w:tcW w:w="6487" w:type="dxa"/>
            <w:shd w:val="clear" w:color="auto" w:fill="auto"/>
          </w:tcPr>
          <w:p w:rsidR="00185224" w:rsidRPr="009E7ADD" w:rsidRDefault="00185224" w:rsidP="00F263B0">
            <w:pPr>
              <w:rPr>
                <w:color w:val="000000"/>
                <w:sz w:val="16"/>
                <w:szCs w:val="16"/>
              </w:rPr>
            </w:pPr>
            <w:r w:rsidRPr="009E7ADD">
              <w:rPr>
                <w:color w:val="000000"/>
                <w:sz w:val="16"/>
                <w:szCs w:val="16"/>
              </w:rPr>
              <w:t>Investigation on caustic soda</w:t>
            </w:r>
          </w:p>
        </w:tc>
        <w:tc>
          <w:tcPr>
            <w:tcW w:w="2755" w:type="dxa"/>
            <w:shd w:val="clear" w:color="auto" w:fill="auto"/>
          </w:tcPr>
          <w:p w:rsidR="00185224" w:rsidRPr="009E7ADD" w:rsidRDefault="00185224" w:rsidP="00F263B0">
            <w:pPr>
              <w:rPr>
                <w:color w:val="000000"/>
                <w:sz w:val="16"/>
                <w:szCs w:val="16"/>
              </w:rPr>
            </w:pPr>
            <w:r w:rsidRPr="009E7ADD">
              <w:rPr>
                <w:color w:val="000000"/>
                <w:sz w:val="16"/>
                <w:szCs w:val="16"/>
              </w:rPr>
              <w:t>Qatar</w:t>
            </w:r>
          </w:p>
        </w:tc>
      </w:tr>
      <w:tr w:rsidR="00185224" w:rsidRPr="009E7ADD" w:rsidTr="00F263B0">
        <w:trPr>
          <w:trHeight w:val="95"/>
        </w:trPr>
        <w:tc>
          <w:tcPr>
            <w:tcW w:w="9242" w:type="dxa"/>
            <w:gridSpan w:val="2"/>
            <w:shd w:val="clear" w:color="auto" w:fill="C9DED4"/>
            <w:hideMark/>
          </w:tcPr>
          <w:p w:rsidR="00185224" w:rsidRPr="009E7ADD" w:rsidRDefault="00185224" w:rsidP="00F263B0">
            <w:pPr>
              <w:rPr>
                <w:color w:val="000000"/>
                <w:sz w:val="16"/>
                <w:szCs w:val="16"/>
              </w:rPr>
            </w:pPr>
            <w:r w:rsidRPr="009E7ADD">
              <w:rPr>
                <w:b/>
                <w:color w:val="000000"/>
                <w:sz w:val="16"/>
                <w:szCs w:val="16"/>
              </w:rPr>
              <w:t>Indonesia</w:t>
            </w:r>
          </w:p>
        </w:tc>
      </w:tr>
      <w:tr w:rsidR="00185224" w:rsidRPr="009E7ADD" w:rsidTr="00F263B0">
        <w:trPr>
          <w:trHeight w:val="101"/>
        </w:trPr>
        <w:tc>
          <w:tcPr>
            <w:tcW w:w="6487" w:type="dxa"/>
            <w:shd w:val="clear" w:color="auto" w:fill="auto"/>
            <w:hideMark/>
          </w:tcPr>
          <w:p w:rsidR="00185224" w:rsidRPr="009E7ADD" w:rsidRDefault="00185224" w:rsidP="00F263B0">
            <w:pPr>
              <w:keepNext/>
              <w:keepLines/>
              <w:rPr>
                <w:sz w:val="16"/>
                <w:szCs w:val="16"/>
              </w:rPr>
            </w:pPr>
            <w:r w:rsidRPr="009E7ADD">
              <w:rPr>
                <w:sz w:val="16"/>
                <w:szCs w:val="16"/>
              </w:rPr>
              <w:t>Sunset review on hot-rolled coil</w:t>
            </w:r>
          </w:p>
        </w:tc>
        <w:tc>
          <w:tcPr>
            <w:tcW w:w="2755" w:type="dxa"/>
            <w:shd w:val="clear" w:color="auto" w:fill="auto"/>
            <w:hideMark/>
          </w:tcPr>
          <w:p w:rsidR="00185224" w:rsidRPr="009E7ADD" w:rsidRDefault="00185224" w:rsidP="00F263B0">
            <w:pPr>
              <w:rPr>
                <w:color w:val="000000"/>
                <w:sz w:val="16"/>
                <w:szCs w:val="16"/>
              </w:rPr>
            </w:pPr>
            <w:r w:rsidRPr="009E7ADD">
              <w:rPr>
                <w:color w:val="000000"/>
                <w:sz w:val="16"/>
                <w:szCs w:val="16"/>
              </w:rPr>
              <w:t>Kazakhstan</w:t>
            </w:r>
          </w:p>
        </w:tc>
      </w:tr>
      <w:tr w:rsidR="00185224" w:rsidRPr="009E7ADD" w:rsidTr="00F263B0">
        <w:trPr>
          <w:trHeight w:val="101"/>
        </w:trPr>
        <w:tc>
          <w:tcPr>
            <w:tcW w:w="6487" w:type="dxa"/>
            <w:shd w:val="clear" w:color="auto" w:fill="C9DED4"/>
          </w:tcPr>
          <w:p w:rsidR="00185224" w:rsidRPr="009E7ADD" w:rsidRDefault="00185224" w:rsidP="00F263B0">
            <w:pPr>
              <w:keepNext/>
              <w:keepLines/>
              <w:rPr>
                <w:sz w:val="16"/>
                <w:szCs w:val="16"/>
              </w:rPr>
            </w:pPr>
            <w:r w:rsidRPr="009E7ADD">
              <w:rPr>
                <w:sz w:val="16"/>
                <w:szCs w:val="16"/>
              </w:rPr>
              <w:t>Sunset review on hot-rolled plates</w:t>
            </w:r>
          </w:p>
        </w:tc>
        <w:tc>
          <w:tcPr>
            <w:tcW w:w="2755" w:type="dxa"/>
            <w:shd w:val="clear" w:color="auto" w:fill="C9DED4"/>
          </w:tcPr>
          <w:p w:rsidR="00185224" w:rsidRPr="009E7ADD" w:rsidRDefault="00185224" w:rsidP="00F263B0">
            <w:pPr>
              <w:rPr>
                <w:color w:val="000000"/>
                <w:sz w:val="16"/>
                <w:szCs w:val="16"/>
              </w:rPr>
            </w:pPr>
            <w:r w:rsidRPr="009E7ADD">
              <w:rPr>
                <w:color w:val="000000"/>
                <w:sz w:val="16"/>
                <w:szCs w:val="16"/>
              </w:rPr>
              <w:t>Ukraine</w:t>
            </w:r>
          </w:p>
        </w:tc>
      </w:tr>
      <w:tr w:rsidR="00185224" w:rsidRPr="009E7ADD" w:rsidTr="00F263B0">
        <w:trPr>
          <w:trHeight w:val="80"/>
        </w:trPr>
        <w:tc>
          <w:tcPr>
            <w:tcW w:w="9242" w:type="dxa"/>
            <w:gridSpan w:val="2"/>
            <w:shd w:val="clear" w:color="auto" w:fill="auto"/>
            <w:hideMark/>
          </w:tcPr>
          <w:p w:rsidR="00185224" w:rsidRPr="009E7ADD" w:rsidRDefault="00185224" w:rsidP="00F263B0">
            <w:pPr>
              <w:rPr>
                <w:color w:val="000000"/>
                <w:sz w:val="16"/>
                <w:szCs w:val="16"/>
              </w:rPr>
            </w:pPr>
            <w:r w:rsidRPr="009E7ADD">
              <w:rPr>
                <w:b/>
                <w:sz w:val="16"/>
                <w:szCs w:val="16"/>
              </w:rPr>
              <w:t>Israel</w:t>
            </w:r>
          </w:p>
        </w:tc>
      </w:tr>
      <w:tr w:rsidR="00185224" w:rsidRPr="009E7ADD" w:rsidTr="00F263B0">
        <w:trPr>
          <w:trHeight w:val="154"/>
        </w:trPr>
        <w:tc>
          <w:tcPr>
            <w:tcW w:w="6487" w:type="dxa"/>
            <w:shd w:val="clear" w:color="auto" w:fill="C9DED4"/>
            <w:hideMark/>
          </w:tcPr>
          <w:p w:rsidR="00185224" w:rsidRPr="009E7ADD" w:rsidRDefault="00185224" w:rsidP="00F263B0">
            <w:pPr>
              <w:keepNext/>
              <w:keepLines/>
              <w:rPr>
                <w:sz w:val="16"/>
                <w:szCs w:val="16"/>
              </w:rPr>
            </w:pPr>
            <w:r w:rsidRPr="009E7ADD">
              <w:rPr>
                <w:sz w:val="16"/>
                <w:szCs w:val="16"/>
              </w:rPr>
              <w:t>Investigation on low voltage copper cables</w:t>
            </w:r>
          </w:p>
        </w:tc>
        <w:tc>
          <w:tcPr>
            <w:tcW w:w="2755" w:type="dxa"/>
            <w:shd w:val="clear" w:color="auto" w:fill="C9DED4"/>
            <w:hideMark/>
          </w:tcPr>
          <w:p w:rsidR="00185224" w:rsidRPr="009E7ADD" w:rsidRDefault="00185224" w:rsidP="00F263B0">
            <w:pPr>
              <w:rPr>
                <w:color w:val="000000"/>
                <w:sz w:val="16"/>
                <w:szCs w:val="16"/>
              </w:rPr>
            </w:pPr>
            <w:r w:rsidRPr="009E7ADD">
              <w:rPr>
                <w:color w:val="000000"/>
                <w:sz w:val="16"/>
                <w:szCs w:val="16"/>
              </w:rPr>
              <w:t>Turkey</w:t>
            </w:r>
          </w:p>
        </w:tc>
      </w:tr>
      <w:tr w:rsidR="00185224" w:rsidRPr="009E7ADD" w:rsidTr="00F263B0">
        <w:trPr>
          <w:trHeight w:val="154"/>
        </w:trPr>
        <w:tc>
          <w:tcPr>
            <w:tcW w:w="6487" w:type="dxa"/>
            <w:shd w:val="clear" w:color="auto" w:fill="auto"/>
          </w:tcPr>
          <w:p w:rsidR="00185224" w:rsidRPr="009E7ADD" w:rsidRDefault="00185224" w:rsidP="00F263B0">
            <w:pPr>
              <w:keepNext/>
              <w:keepLines/>
              <w:rPr>
                <w:sz w:val="16"/>
                <w:szCs w:val="16"/>
              </w:rPr>
            </w:pPr>
            <w:r w:rsidRPr="009E7ADD">
              <w:rPr>
                <w:sz w:val="16"/>
                <w:szCs w:val="16"/>
              </w:rPr>
              <w:t>Investigation on Portland cement</w:t>
            </w:r>
          </w:p>
        </w:tc>
        <w:tc>
          <w:tcPr>
            <w:tcW w:w="2755" w:type="dxa"/>
            <w:shd w:val="clear" w:color="auto" w:fill="auto"/>
          </w:tcPr>
          <w:p w:rsidR="00185224" w:rsidRPr="009E7ADD" w:rsidRDefault="00185224" w:rsidP="00F263B0">
            <w:pPr>
              <w:rPr>
                <w:color w:val="000000"/>
                <w:sz w:val="16"/>
                <w:szCs w:val="16"/>
              </w:rPr>
            </w:pPr>
            <w:r w:rsidRPr="009E7ADD">
              <w:rPr>
                <w:color w:val="000000"/>
                <w:sz w:val="16"/>
                <w:szCs w:val="16"/>
              </w:rPr>
              <w:t>Turkey</w:t>
            </w:r>
          </w:p>
        </w:tc>
      </w:tr>
      <w:tr w:rsidR="00185224" w:rsidRPr="009E7ADD" w:rsidTr="00F263B0">
        <w:trPr>
          <w:trHeight w:val="154"/>
        </w:trPr>
        <w:tc>
          <w:tcPr>
            <w:tcW w:w="6487" w:type="dxa"/>
            <w:shd w:val="clear" w:color="auto" w:fill="C9DED4"/>
          </w:tcPr>
          <w:p w:rsidR="00185224" w:rsidRPr="009E7ADD" w:rsidRDefault="00185224" w:rsidP="00F263B0">
            <w:pPr>
              <w:keepNext/>
              <w:keepLines/>
              <w:rPr>
                <w:sz w:val="16"/>
                <w:szCs w:val="16"/>
              </w:rPr>
            </w:pPr>
            <w:r w:rsidRPr="009E7ADD">
              <w:rPr>
                <w:sz w:val="16"/>
                <w:szCs w:val="16"/>
              </w:rPr>
              <w:t>Measure on float glass</w:t>
            </w:r>
          </w:p>
        </w:tc>
        <w:tc>
          <w:tcPr>
            <w:tcW w:w="2755" w:type="dxa"/>
            <w:shd w:val="clear" w:color="auto" w:fill="C9DED4"/>
          </w:tcPr>
          <w:p w:rsidR="00185224" w:rsidRPr="009E7ADD" w:rsidRDefault="00185224" w:rsidP="00F263B0">
            <w:pPr>
              <w:rPr>
                <w:color w:val="000000"/>
                <w:sz w:val="16"/>
                <w:szCs w:val="16"/>
              </w:rPr>
            </w:pPr>
            <w:r w:rsidRPr="009E7ADD">
              <w:rPr>
                <w:color w:val="000000"/>
                <w:sz w:val="16"/>
                <w:szCs w:val="16"/>
              </w:rPr>
              <w:t>Turkey</w:t>
            </w:r>
          </w:p>
        </w:tc>
      </w:tr>
      <w:tr w:rsidR="00185224" w:rsidRPr="009E7ADD" w:rsidTr="00F263B0">
        <w:trPr>
          <w:trHeight w:val="83"/>
        </w:trPr>
        <w:tc>
          <w:tcPr>
            <w:tcW w:w="9242" w:type="dxa"/>
            <w:gridSpan w:val="2"/>
            <w:shd w:val="clear" w:color="auto" w:fill="auto"/>
            <w:hideMark/>
          </w:tcPr>
          <w:p w:rsidR="00185224" w:rsidRPr="009E7ADD" w:rsidRDefault="00185224" w:rsidP="00F263B0">
            <w:pPr>
              <w:rPr>
                <w:color w:val="000000"/>
                <w:sz w:val="16"/>
                <w:szCs w:val="16"/>
              </w:rPr>
            </w:pPr>
            <w:r w:rsidRPr="009E7ADD">
              <w:rPr>
                <w:b/>
                <w:color w:val="000000"/>
                <w:sz w:val="16"/>
                <w:szCs w:val="16"/>
              </w:rPr>
              <w:t>Korea, Republic of</w:t>
            </w:r>
          </w:p>
        </w:tc>
      </w:tr>
      <w:tr w:rsidR="00185224" w:rsidRPr="009E7ADD" w:rsidTr="00F263B0">
        <w:trPr>
          <w:trHeight w:val="83"/>
        </w:trPr>
        <w:tc>
          <w:tcPr>
            <w:tcW w:w="6487" w:type="dxa"/>
            <w:shd w:val="clear" w:color="auto" w:fill="C9DED4"/>
            <w:hideMark/>
          </w:tcPr>
          <w:p w:rsidR="00185224" w:rsidRPr="009E7ADD" w:rsidRDefault="00185224" w:rsidP="00F263B0">
            <w:pPr>
              <w:rPr>
                <w:color w:val="000000"/>
                <w:sz w:val="16"/>
                <w:szCs w:val="16"/>
              </w:rPr>
            </w:pPr>
            <w:r w:rsidRPr="009E7ADD">
              <w:rPr>
                <w:color w:val="000000"/>
                <w:sz w:val="16"/>
                <w:szCs w:val="16"/>
              </w:rPr>
              <w:t>Measure on stainless steel bar</w:t>
            </w:r>
          </w:p>
        </w:tc>
        <w:tc>
          <w:tcPr>
            <w:tcW w:w="2755" w:type="dxa"/>
            <w:shd w:val="clear" w:color="auto" w:fill="C9DED4"/>
            <w:hideMark/>
          </w:tcPr>
          <w:p w:rsidR="00185224" w:rsidRPr="009E7ADD" w:rsidRDefault="00185224" w:rsidP="00F263B0">
            <w:pPr>
              <w:rPr>
                <w:color w:val="000000"/>
                <w:sz w:val="16"/>
                <w:szCs w:val="16"/>
              </w:rPr>
            </w:pPr>
            <w:r w:rsidRPr="009E7ADD">
              <w:rPr>
                <w:color w:val="000000"/>
                <w:sz w:val="16"/>
                <w:szCs w:val="16"/>
              </w:rPr>
              <w:t>Japan</w:t>
            </w:r>
          </w:p>
        </w:tc>
      </w:tr>
      <w:tr w:rsidR="00185224" w:rsidRPr="009E7ADD" w:rsidTr="00F263B0">
        <w:trPr>
          <w:trHeight w:val="83"/>
        </w:trPr>
        <w:tc>
          <w:tcPr>
            <w:tcW w:w="6487" w:type="dxa"/>
            <w:shd w:val="clear" w:color="auto" w:fill="auto"/>
          </w:tcPr>
          <w:p w:rsidR="00185224" w:rsidRPr="009E7ADD" w:rsidRDefault="00185224" w:rsidP="00F263B0">
            <w:pPr>
              <w:rPr>
                <w:color w:val="000000"/>
                <w:sz w:val="16"/>
                <w:szCs w:val="16"/>
              </w:rPr>
            </w:pPr>
            <w:r w:rsidRPr="009E7ADD">
              <w:rPr>
                <w:color w:val="000000"/>
                <w:sz w:val="16"/>
                <w:szCs w:val="16"/>
              </w:rPr>
              <w:t>Measure on ferrosilicon manganese</w:t>
            </w:r>
          </w:p>
        </w:tc>
        <w:tc>
          <w:tcPr>
            <w:tcW w:w="2755" w:type="dxa"/>
            <w:shd w:val="clear" w:color="auto" w:fill="auto"/>
          </w:tcPr>
          <w:p w:rsidR="00185224" w:rsidRPr="009E7ADD" w:rsidRDefault="00185224" w:rsidP="00F263B0">
            <w:pPr>
              <w:rPr>
                <w:color w:val="000000"/>
                <w:sz w:val="16"/>
                <w:szCs w:val="16"/>
              </w:rPr>
            </w:pPr>
            <w:r w:rsidRPr="009E7ADD">
              <w:rPr>
                <w:color w:val="000000"/>
                <w:sz w:val="16"/>
                <w:szCs w:val="16"/>
              </w:rPr>
              <w:t>Ukraine</w:t>
            </w:r>
          </w:p>
        </w:tc>
      </w:tr>
      <w:tr w:rsidR="00185224" w:rsidRPr="009E7ADD" w:rsidTr="00F263B0">
        <w:trPr>
          <w:trHeight w:val="83"/>
        </w:trPr>
        <w:tc>
          <w:tcPr>
            <w:tcW w:w="9242" w:type="dxa"/>
            <w:gridSpan w:val="2"/>
            <w:shd w:val="clear" w:color="auto" w:fill="C9DED4"/>
            <w:hideMark/>
          </w:tcPr>
          <w:p w:rsidR="00185224" w:rsidRPr="009E7ADD" w:rsidRDefault="00185224" w:rsidP="00F263B0">
            <w:pPr>
              <w:rPr>
                <w:color w:val="000000"/>
                <w:sz w:val="16"/>
                <w:szCs w:val="16"/>
              </w:rPr>
            </w:pPr>
            <w:r w:rsidRPr="009E7ADD">
              <w:rPr>
                <w:b/>
                <w:color w:val="000000"/>
                <w:sz w:val="16"/>
                <w:szCs w:val="16"/>
              </w:rPr>
              <w:t>Mexico</w:t>
            </w:r>
          </w:p>
        </w:tc>
      </w:tr>
      <w:tr w:rsidR="00185224" w:rsidRPr="009E7ADD" w:rsidTr="00F263B0">
        <w:trPr>
          <w:trHeight w:val="83"/>
        </w:trPr>
        <w:tc>
          <w:tcPr>
            <w:tcW w:w="6487" w:type="dxa"/>
            <w:shd w:val="clear" w:color="auto" w:fill="auto"/>
          </w:tcPr>
          <w:p w:rsidR="00185224" w:rsidRPr="009E7ADD" w:rsidRDefault="00185224" w:rsidP="00F263B0">
            <w:pPr>
              <w:rPr>
                <w:color w:val="000000"/>
                <w:sz w:val="16"/>
                <w:szCs w:val="16"/>
              </w:rPr>
            </w:pPr>
            <w:r w:rsidRPr="009E7ADD">
              <w:rPr>
                <w:color w:val="000000"/>
                <w:sz w:val="16"/>
                <w:szCs w:val="16"/>
              </w:rPr>
              <w:t>Measure on cold-rolled sheet</w:t>
            </w:r>
          </w:p>
        </w:tc>
        <w:tc>
          <w:tcPr>
            <w:tcW w:w="2755" w:type="dxa"/>
            <w:shd w:val="clear" w:color="auto" w:fill="auto"/>
          </w:tcPr>
          <w:p w:rsidR="00185224" w:rsidRPr="009E7ADD" w:rsidRDefault="00185224" w:rsidP="00F263B0">
            <w:pPr>
              <w:rPr>
                <w:color w:val="000000"/>
                <w:sz w:val="16"/>
                <w:szCs w:val="16"/>
              </w:rPr>
            </w:pPr>
            <w:r w:rsidRPr="009E7ADD">
              <w:rPr>
                <w:color w:val="000000"/>
                <w:sz w:val="16"/>
                <w:szCs w:val="16"/>
              </w:rPr>
              <w:t>Kazakhstan</w:t>
            </w:r>
          </w:p>
        </w:tc>
      </w:tr>
      <w:tr w:rsidR="00185224" w:rsidRPr="009E7ADD" w:rsidTr="00F263B0">
        <w:trPr>
          <w:trHeight w:val="114"/>
        </w:trPr>
        <w:tc>
          <w:tcPr>
            <w:tcW w:w="9242" w:type="dxa"/>
            <w:gridSpan w:val="2"/>
            <w:shd w:val="clear" w:color="auto" w:fill="C9DED4"/>
            <w:hideMark/>
          </w:tcPr>
          <w:p w:rsidR="00185224" w:rsidRPr="009E7ADD" w:rsidRDefault="00185224" w:rsidP="00F263B0">
            <w:pPr>
              <w:rPr>
                <w:color w:val="000000"/>
                <w:sz w:val="16"/>
                <w:szCs w:val="16"/>
              </w:rPr>
            </w:pPr>
            <w:r w:rsidRPr="009E7ADD">
              <w:rPr>
                <w:b/>
                <w:sz w:val="16"/>
                <w:szCs w:val="16"/>
              </w:rPr>
              <w:t>Morocco</w:t>
            </w:r>
          </w:p>
        </w:tc>
      </w:tr>
      <w:tr w:rsidR="00185224" w:rsidRPr="009E7ADD" w:rsidTr="00F263B0">
        <w:trPr>
          <w:trHeight w:val="228"/>
        </w:trPr>
        <w:tc>
          <w:tcPr>
            <w:tcW w:w="6487" w:type="dxa"/>
            <w:shd w:val="clear" w:color="auto" w:fill="auto"/>
          </w:tcPr>
          <w:p w:rsidR="00185224" w:rsidRPr="009E7ADD" w:rsidRDefault="00185224" w:rsidP="00F263B0">
            <w:pPr>
              <w:keepNext/>
              <w:keepLines/>
              <w:rPr>
                <w:sz w:val="16"/>
                <w:szCs w:val="16"/>
              </w:rPr>
            </w:pPr>
            <w:r w:rsidRPr="009E7ADD">
              <w:rPr>
                <w:sz w:val="16"/>
                <w:szCs w:val="16"/>
              </w:rPr>
              <w:t>Measure on refrigerators</w:t>
            </w:r>
          </w:p>
        </w:tc>
        <w:tc>
          <w:tcPr>
            <w:tcW w:w="2755" w:type="dxa"/>
            <w:shd w:val="clear" w:color="auto" w:fill="auto"/>
          </w:tcPr>
          <w:p w:rsidR="00185224" w:rsidRPr="009E7ADD" w:rsidRDefault="00185224" w:rsidP="00F263B0">
            <w:pPr>
              <w:rPr>
                <w:color w:val="000000"/>
                <w:sz w:val="16"/>
                <w:szCs w:val="16"/>
              </w:rPr>
            </w:pPr>
            <w:r w:rsidRPr="009E7ADD">
              <w:rPr>
                <w:color w:val="000000"/>
                <w:sz w:val="16"/>
                <w:szCs w:val="16"/>
              </w:rPr>
              <w:t>Turkey</w:t>
            </w:r>
          </w:p>
        </w:tc>
      </w:tr>
      <w:tr w:rsidR="00185224" w:rsidRPr="009E7ADD" w:rsidTr="00F263B0">
        <w:trPr>
          <w:trHeight w:val="83"/>
        </w:trPr>
        <w:tc>
          <w:tcPr>
            <w:tcW w:w="9242" w:type="dxa"/>
            <w:gridSpan w:val="2"/>
            <w:shd w:val="clear" w:color="auto" w:fill="C9DED4"/>
            <w:hideMark/>
          </w:tcPr>
          <w:p w:rsidR="00185224" w:rsidRPr="009E7ADD" w:rsidRDefault="00185224" w:rsidP="00F263B0">
            <w:pPr>
              <w:rPr>
                <w:color w:val="000000"/>
                <w:sz w:val="16"/>
                <w:szCs w:val="16"/>
              </w:rPr>
            </w:pPr>
            <w:r w:rsidRPr="009E7ADD">
              <w:rPr>
                <w:b/>
                <w:sz w:val="16"/>
                <w:szCs w:val="16"/>
              </w:rPr>
              <w:t>Pakistan</w:t>
            </w:r>
          </w:p>
        </w:tc>
      </w:tr>
      <w:tr w:rsidR="00185224" w:rsidRPr="009E7ADD" w:rsidTr="00F263B0">
        <w:trPr>
          <w:trHeight w:val="83"/>
        </w:trPr>
        <w:tc>
          <w:tcPr>
            <w:tcW w:w="6487" w:type="dxa"/>
            <w:shd w:val="clear" w:color="auto" w:fill="auto"/>
          </w:tcPr>
          <w:p w:rsidR="00185224" w:rsidRPr="009E7ADD" w:rsidRDefault="00185224" w:rsidP="00F263B0">
            <w:pPr>
              <w:keepNext/>
              <w:keepLines/>
              <w:rPr>
                <w:sz w:val="16"/>
                <w:szCs w:val="16"/>
              </w:rPr>
            </w:pPr>
            <w:r w:rsidRPr="009E7ADD">
              <w:rPr>
                <w:sz w:val="16"/>
                <w:szCs w:val="16"/>
              </w:rPr>
              <w:t>Investigation on certain uncoated writing and printing paper</w:t>
            </w:r>
          </w:p>
        </w:tc>
        <w:tc>
          <w:tcPr>
            <w:tcW w:w="2755" w:type="dxa"/>
            <w:shd w:val="clear" w:color="auto" w:fill="auto"/>
          </w:tcPr>
          <w:p w:rsidR="00185224" w:rsidRPr="009E7ADD" w:rsidRDefault="00185224" w:rsidP="00F263B0">
            <w:pPr>
              <w:rPr>
                <w:color w:val="000000"/>
                <w:sz w:val="16"/>
                <w:szCs w:val="16"/>
              </w:rPr>
            </w:pPr>
            <w:r w:rsidRPr="009E7ADD">
              <w:rPr>
                <w:color w:val="000000"/>
                <w:sz w:val="16"/>
                <w:szCs w:val="16"/>
              </w:rPr>
              <w:t>Brazil</w:t>
            </w:r>
          </w:p>
        </w:tc>
      </w:tr>
      <w:tr w:rsidR="00185224" w:rsidRPr="009E7ADD" w:rsidTr="00F263B0">
        <w:trPr>
          <w:trHeight w:val="80"/>
        </w:trPr>
        <w:tc>
          <w:tcPr>
            <w:tcW w:w="9242" w:type="dxa"/>
            <w:gridSpan w:val="2"/>
            <w:shd w:val="clear" w:color="auto" w:fill="C9DED4"/>
            <w:hideMark/>
          </w:tcPr>
          <w:p w:rsidR="00185224" w:rsidRPr="009E7ADD" w:rsidRDefault="00185224" w:rsidP="00F263B0">
            <w:pPr>
              <w:rPr>
                <w:color w:val="000000"/>
                <w:sz w:val="16"/>
                <w:szCs w:val="16"/>
              </w:rPr>
            </w:pPr>
            <w:r w:rsidRPr="009E7ADD">
              <w:rPr>
                <w:b/>
                <w:sz w:val="16"/>
                <w:szCs w:val="16"/>
              </w:rPr>
              <w:t>Russian Federation, Armenia, Kazakhstan, and Kyrgyz Republic</w:t>
            </w:r>
          </w:p>
        </w:tc>
      </w:tr>
      <w:tr w:rsidR="00185224" w:rsidRPr="009E7ADD" w:rsidTr="00F263B0">
        <w:trPr>
          <w:trHeight w:val="188"/>
        </w:trPr>
        <w:tc>
          <w:tcPr>
            <w:tcW w:w="6487" w:type="dxa"/>
            <w:shd w:val="clear" w:color="auto" w:fill="auto"/>
            <w:hideMark/>
          </w:tcPr>
          <w:p w:rsidR="00185224" w:rsidRPr="009E7ADD" w:rsidRDefault="00185224" w:rsidP="00F263B0">
            <w:pPr>
              <w:keepNext/>
              <w:keepLines/>
              <w:rPr>
                <w:sz w:val="16"/>
                <w:szCs w:val="16"/>
              </w:rPr>
            </w:pPr>
            <w:r w:rsidRPr="009E7ADD">
              <w:rPr>
                <w:sz w:val="16"/>
                <w:szCs w:val="16"/>
              </w:rPr>
              <w:t>Investigation on herbicides</w:t>
            </w:r>
          </w:p>
        </w:tc>
        <w:tc>
          <w:tcPr>
            <w:tcW w:w="2755" w:type="dxa"/>
            <w:shd w:val="clear" w:color="auto" w:fill="auto"/>
            <w:hideMark/>
          </w:tcPr>
          <w:p w:rsidR="00185224" w:rsidRPr="009E7ADD" w:rsidRDefault="00185224" w:rsidP="00F263B0">
            <w:pPr>
              <w:rPr>
                <w:color w:val="000000"/>
                <w:sz w:val="16"/>
                <w:szCs w:val="16"/>
              </w:rPr>
            </w:pPr>
            <w:r w:rsidRPr="009E7ADD">
              <w:rPr>
                <w:color w:val="000000"/>
                <w:sz w:val="16"/>
                <w:szCs w:val="16"/>
              </w:rPr>
              <w:t>European Union</w:t>
            </w:r>
          </w:p>
        </w:tc>
      </w:tr>
      <w:tr w:rsidR="00185224" w:rsidRPr="009E7ADD" w:rsidTr="00F263B0">
        <w:trPr>
          <w:trHeight w:val="83"/>
        </w:trPr>
        <w:tc>
          <w:tcPr>
            <w:tcW w:w="9242" w:type="dxa"/>
            <w:gridSpan w:val="2"/>
            <w:shd w:val="clear" w:color="auto" w:fill="C9DED4"/>
            <w:hideMark/>
          </w:tcPr>
          <w:p w:rsidR="00185224" w:rsidRPr="009E7ADD" w:rsidRDefault="00185224" w:rsidP="00F263B0">
            <w:pPr>
              <w:rPr>
                <w:color w:val="000000"/>
                <w:sz w:val="16"/>
                <w:szCs w:val="16"/>
              </w:rPr>
            </w:pPr>
            <w:r w:rsidRPr="009E7ADD">
              <w:rPr>
                <w:b/>
                <w:color w:val="000000"/>
                <w:sz w:val="16"/>
                <w:szCs w:val="16"/>
              </w:rPr>
              <w:t>Turkey</w:t>
            </w:r>
          </w:p>
        </w:tc>
      </w:tr>
      <w:tr w:rsidR="00185224" w:rsidRPr="009E7ADD" w:rsidTr="00F263B0">
        <w:trPr>
          <w:trHeight w:val="83"/>
        </w:trPr>
        <w:tc>
          <w:tcPr>
            <w:tcW w:w="6487" w:type="dxa"/>
            <w:shd w:val="clear" w:color="auto" w:fill="auto"/>
          </w:tcPr>
          <w:p w:rsidR="00185224" w:rsidRPr="009E7ADD" w:rsidRDefault="00185224" w:rsidP="00F263B0">
            <w:pPr>
              <w:rPr>
                <w:color w:val="000000"/>
                <w:sz w:val="16"/>
                <w:szCs w:val="16"/>
              </w:rPr>
            </w:pPr>
            <w:r w:rsidRPr="009E7ADD">
              <w:rPr>
                <w:color w:val="000000"/>
                <w:sz w:val="16"/>
                <w:szCs w:val="16"/>
              </w:rPr>
              <w:t>Investigation on unbleached kraftliner paper</w:t>
            </w:r>
          </w:p>
        </w:tc>
        <w:tc>
          <w:tcPr>
            <w:tcW w:w="2755" w:type="dxa"/>
            <w:shd w:val="clear" w:color="auto" w:fill="auto"/>
          </w:tcPr>
          <w:p w:rsidR="00185224" w:rsidRPr="009E7ADD" w:rsidRDefault="00185224" w:rsidP="00F263B0">
            <w:pPr>
              <w:rPr>
                <w:color w:val="000000"/>
                <w:sz w:val="16"/>
                <w:szCs w:val="16"/>
              </w:rPr>
            </w:pPr>
            <w:r w:rsidRPr="009E7ADD">
              <w:rPr>
                <w:color w:val="000000"/>
                <w:sz w:val="16"/>
                <w:szCs w:val="16"/>
              </w:rPr>
              <w:t>Brazil</w:t>
            </w:r>
          </w:p>
        </w:tc>
      </w:tr>
      <w:tr w:rsidR="00185224" w:rsidRPr="009E7ADD" w:rsidTr="00F263B0">
        <w:trPr>
          <w:trHeight w:val="83"/>
        </w:trPr>
        <w:tc>
          <w:tcPr>
            <w:tcW w:w="6487" w:type="dxa"/>
            <w:shd w:val="clear" w:color="auto" w:fill="C9DED4"/>
          </w:tcPr>
          <w:p w:rsidR="00185224" w:rsidRPr="009E7ADD" w:rsidRDefault="00185224" w:rsidP="00F263B0">
            <w:pPr>
              <w:rPr>
                <w:color w:val="000000"/>
                <w:sz w:val="16"/>
                <w:szCs w:val="16"/>
              </w:rPr>
            </w:pPr>
            <w:r w:rsidRPr="009E7ADD">
              <w:rPr>
                <w:color w:val="000000"/>
                <w:sz w:val="16"/>
                <w:szCs w:val="16"/>
              </w:rPr>
              <w:t>Measure on copper wire rod</w:t>
            </w:r>
          </w:p>
        </w:tc>
        <w:tc>
          <w:tcPr>
            <w:tcW w:w="2755" w:type="dxa"/>
            <w:shd w:val="clear" w:color="auto" w:fill="C9DED4"/>
          </w:tcPr>
          <w:p w:rsidR="00185224" w:rsidRPr="009E7ADD" w:rsidRDefault="00185224" w:rsidP="00F263B0">
            <w:pPr>
              <w:rPr>
                <w:color w:val="000000"/>
                <w:sz w:val="16"/>
                <w:szCs w:val="16"/>
              </w:rPr>
            </w:pPr>
            <w:r w:rsidRPr="009E7ADD">
              <w:rPr>
                <w:color w:val="000000"/>
                <w:sz w:val="16"/>
                <w:szCs w:val="16"/>
              </w:rPr>
              <w:t>Ukraine</w:t>
            </w:r>
          </w:p>
        </w:tc>
      </w:tr>
      <w:tr w:rsidR="00185224" w:rsidRPr="009E7ADD" w:rsidTr="00F263B0">
        <w:trPr>
          <w:trHeight w:val="83"/>
        </w:trPr>
        <w:tc>
          <w:tcPr>
            <w:tcW w:w="9242" w:type="dxa"/>
            <w:gridSpan w:val="2"/>
            <w:shd w:val="clear" w:color="auto" w:fill="auto"/>
            <w:hideMark/>
          </w:tcPr>
          <w:p w:rsidR="00185224" w:rsidRPr="009E7ADD" w:rsidRDefault="00185224" w:rsidP="00F263B0">
            <w:pPr>
              <w:rPr>
                <w:color w:val="000000"/>
                <w:sz w:val="16"/>
                <w:szCs w:val="16"/>
              </w:rPr>
            </w:pPr>
            <w:r w:rsidRPr="009E7ADD">
              <w:rPr>
                <w:b/>
                <w:sz w:val="16"/>
                <w:szCs w:val="16"/>
              </w:rPr>
              <w:t>Ukraine</w:t>
            </w:r>
          </w:p>
        </w:tc>
      </w:tr>
      <w:tr w:rsidR="00185224" w:rsidRPr="009E7ADD" w:rsidTr="00F263B0">
        <w:trPr>
          <w:trHeight w:val="83"/>
        </w:trPr>
        <w:tc>
          <w:tcPr>
            <w:tcW w:w="6487" w:type="dxa"/>
            <w:shd w:val="clear" w:color="auto" w:fill="C9DED4"/>
            <w:hideMark/>
          </w:tcPr>
          <w:p w:rsidR="00185224" w:rsidRPr="009E7ADD" w:rsidRDefault="00185224" w:rsidP="00F263B0">
            <w:pPr>
              <w:keepNext/>
              <w:keepLines/>
              <w:rPr>
                <w:sz w:val="16"/>
                <w:szCs w:val="16"/>
              </w:rPr>
            </w:pPr>
            <w:r w:rsidRPr="009E7ADD">
              <w:rPr>
                <w:sz w:val="16"/>
                <w:szCs w:val="16"/>
              </w:rPr>
              <w:t>Interim review on ammonium nitrate</w:t>
            </w:r>
          </w:p>
        </w:tc>
        <w:tc>
          <w:tcPr>
            <w:tcW w:w="2755" w:type="dxa"/>
            <w:shd w:val="clear" w:color="auto" w:fill="C9DED4"/>
          </w:tcPr>
          <w:p w:rsidR="00185224" w:rsidRPr="009E7ADD" w:rsidRDefault="00185224" w:rsidP="00F263B0">
            <w:pPr>
              <w:keepNext/>
              <w:rPr>
                <w:color w:val="000000"/>
                <w:sz w:val="16"/>
                <w:szCs w:val="16"/>
              </w:rPr>
            </w:pPr>
            <w:r w:rsidRPr="009E7ADD">
              <w:rPr>
                <w:color w:val="000000"/>
                <w:sz w:val="16"/>
                <w:szCs w:val="16"/>
              </w:rPr>
              <w:t>Russian Federation</w:t>
            </w:r>
          </w:p>
        </w:tc>
      </w:tr>
      <w:tr w:rsidR="00185224" w:rsidRPr="009E7ADD" w:rsidTr="00F263B0">
        <w:trPr>
          <w:trHeight w:val="83"/>
        </w:trPr>
        <w:tc>
          <w:tcPr>
            <w:tcW w:w="6487" w:type="dxa"/>
            <w:shd w:val="clear" w:color="auto" w:fill="auto"/>
            <w:hideMark/>
          </w:tcPr>
          <w:p w:rsidR="00185224" w:rsidRPr="009E7ADD" w:rsidRDefault="00185224" w:rsidP="00F263B0">
            <w:pPr>
              <w:rPr>
                <w:color w:val="000000"/>
                <w:sz w:val="16"/>
                <w:szCs w:val="16"/>
              </w:rPr>
            </w:pPr>
            <w:r w:rsidRPr="009E7ADD">
              <w:rPr>
                <w:color w:val="000000"/>
                <w:sz w:val="16"/>
                <w:szCs w:val="16"/>
              </w:rPr>
              <w:t>Investigation on armature and wire rod</w:t>
            </w:r>
          </w:p>
        </w:tc>
        <w:tc>
          <w:tcPr>
            <w:tcW w:w="2755" w:type="dxa"/>
            <w:shd w:val="clear" w:color="auto" w:fill="auto"/>
          </w:tcPr>
          <w:p w:rsidR="00185224" w:rsidRPr="009E7ADD" w:rsidRDefault="00185224" w:rsidP="00F263B0">
            <w:pPr>
              <w:rPr>
                <w:color w:val="000000"/>
                <w:sz w:val="16"/>
                <w:szCs w:val="16"/>
              </w:rPr>
            </w:pPr>
            <w:r w:rsidRPr="009E7ADD">
              <w:rPr>
                <w:color w:val="000000"/>
                <w:sz w:val="16"/>
                <w:szCs w:val="16"/>
              </w:rPr>
              <w:t>Russian Federation</w:t>
            </w:r>
          </w:p>
        </w:tc>
      </w:tr>
      <w:tr w:rsidR="00185224" w:rsidRPr="009E7ADD" w:rsidTr="00F263B0">
        <w:trPr>
          <w:trHeight w:val="83"/>
        </w:trPr>
        <w:tc>
          <w:tcPr>
            <w:tcW w:w="6487" w:type="dxa"/>
            <w:shd w:val="clear" w:color="auto" w:fill="C9DED4"/>
          </w:tcPr>
          <w:p w:rsidR="00185224" w:rsidRPr="009E7ADD" w:rsidRDefault="00185224" w:rsidP="00F263B0">
            <w:pPr>
              <w:rPr>
                <w:color w:val="000000"/>
                <w:sz w:val="16"/>
                <w:szCs w:val="16"/>
              </w:rPr>
            </w:pPr>
            <w:r w:rsidRPr="009E7ADD">
              <w:rPr>
                <w:color w:val="000000"/>
                <w:sz w:val="16"/>
                <w:szCs w:val="16"/>
              </w:rPr>
              <w:t>Investigation on carbamide-formaldehyde products</w:t>
            </w:r>
          </w:p>
        </w:tc>
        <w:tc>
          <w:tcPr>
            <w:tcW w:w="2755" w:type="dxa"/>
            <w:shd w:val="clear" w:color="auto" w:fill="C9DED4"/>
          </w:tcPr>
          <w:p w:rsidR="00185224" w:rsidRPr="009E7ADD" w:rsidRDefault="00185224" w:rsidP="00F263B0">
            <w:pPr>
              <w:rPr>
                <w:color w:val="000000"/>
                <w:sz w:val="16"/>
                <w:szCs w:val="16"/>
              </w:rPr>
            </w:pPr>
            <w:r w:rsidRPr="009E7ADD">
              <w:rPr>
                <w:color w:val="000000"/>
                <w:sz w:val="16"/>
                <w:szCs w:val="16"/>
              </w:rPr>
              <w:t>Russian Federation</w:t>
            </w:r>
          </w:p>
        </w:tc>
      </w:tr>
      <w:tr w:rsidR="00185224" w:rsidRPr="009E7ADD" w:rsidTr="00F263B0">
        <w:trPr>
          <w:trHeight w:val="83"/>
        </w:trPr>
        <w:tc>
          <w:tcPr>
            <w:tcW w:w="6487" w:type="dxa"/>
            <w:shd w:val="clear" w:color="auto" w:fill="auto"/>
          </w:tcPr>
          <w:p w:rsidR="00185224" w:rsidRPr="009E7ADD" w:rsidRDefault="00185224" w:rsidP="00F263B0">
            <w:pPr>
              <w:rPr>
                <w:color w:val="000000"/>
                <w:sz w:val="16"/>
                <w:szCs w:val="16"/>
              </w:rPr>
            </w:pPr>
            <w:r w:rsidRPr="009E7ADD">
              <w:rPr>
                <w:color w:val="000000"/>
                <w:sz w:val="16"/>
                <w:szCs w:val="16"/>
              </w:rPr>
              <w:t>Investigation on syringes</w:t>
            </w:r>
          </w:p>
        </w:tc>
        <w:tc>
          <w:tcPr>
            <w:tcW w:w="2755" w:type="dxa"/>
            <w:shd w:val="clear" w:color="auto" w:fill="auto"/>
          </w:tcPr>
          <w:p w:rsidR="00185224" w:rsidRPr="009E7ADD" w:rsidRDefault="00185224" w:rsidP="00F263B0">
            <w:pPr>
              <w:rPr>
                <w:color w:val="000000"/>
                <w:sz w:val="16"/>
                <w:szCs w:val="16"/>
              </w:rPr>
            </w:pPr>
            <w:r w:rsidRPr="009E7ADD">
              <w:rPr>
                <w:color w:val="000000"/>
                <w:sz w:val="16"/>
                <w:szCs w:val="16"/>
              </w:rPr>
              <w:t>Turkey</w:t>
            </w:r>
          </w:p>
        </w:tc>
      </w:tr>
      <w:tr w:rsidR="00185224" w:rsidRPr="009E7ADD" w:rsidTr="00F263B0">
        <w:trPr>
          <w:trHeight w:val="83"/>
        </w:trPr>
        <w:tc>
          <w:tcPr>
            <w:tcW w:w="9242" w:type="dxa"/>
            <w:gridSpan w:val="2"/>
            <w:shd w:val="clear" w:color="auto" w:fill="C9DED4"/>
            <w:hideMark/>
          </w:tcPr>
          <w:p w:rsidR="00185224" w:rsidRPr="009E7ADD" w:rsidRDefault="00185224" w:rsidP="00F263B0">
            <w:pPr>
              <w:rPr>
                <w:color w:val="000000"/>
                <w:sz w:val="16"/>
                <w:szCs w:val="16"/>
              </w:rPr>
            </w:pPr>
            <w:r w:rsidRPr="009E7ADD">
              <w:rPr>
                <w:b/>
                <w:color w:val="000000"/>
                <w:sz w:val="16"/>
                <w:szCs w:val="16"/>
              </w:rPr>
              <w:t>United States</w:t>
            </w:r>
          </w:p>
        </w:tc>
      </w:tr>
      <w:tr w:rsidR="00185224" w:rsidRPr="009E7ADD" w:rsidTr="00F263B0">
        <w:trPr>
          <w:trHeight w:val="83"/>
        </w:trPr>
        <w:tc>
          <w:tcPr>
            <w:tcW w:w="6487" w:type="dxa"/>
            <w:shd w:val="clear" w:color="auto" w:fill="auto"/>
          </w:tcPr>
          <w:p w:rsidR="00185224" w:rsidRPr="009E7ADD" w:rsidRDefault="00185224" w:rsidP="00F263B0">
            <w:pPr>
              <w:rPr>
                <w:color w:val="000000"/>
                <w:sz w:val="16"/>
                <w:szCs w:val="16"/>
              </w:rPr>
            </w:pPr>
            <w:r w:rsidRPr="009E7ADD">
              <w:rPr>
                <w:color w:val="000000"/>
                <w:sz w:val="16"/>
                <w:szCs w:val="16"/>
              </w:rPr>
              <w:t>Investigation on wire rod</w:t>
            </w:r>
          </w:p>
        </w:tc>
        <w:tc>
          <w:tcPr>
            <w:tcW w:w="2755" w:type="dxa"/>
            <w:shd w:val="clear" w:color="auto" w:fill="auto"/>
          </w:tcPr>
          <w:p w:rsidR="00185224" w:rsidRPr="009E7ADD" w:rsidRDefault="00185224" w:rsidP="00F263B0">
            <w:pPr>
              <w:rPr>
                <w:color w:val="000000"/>
                <w:sz w:val="16"/>
                <w:szCs w:val="16"/>
              </w:rPr>
            </w:pPr>
            <w:r w:rsidRPr="009E7ADD">
              <w:rPr>
                <w:color w:val="000000"/>
                <w:sz w:val="16"/>
                <w:szCs w:val="16"/>
              </w:rPr>
              <w:t>Russian Federation</w:t>
            </w:r>
          </w:p>
        </w:tc>
      </w:tr>
      <w:tr w:rsidR="00185224" w:rsidRPr="009E7ADD" w:rsidTr="00F263B0">
        <w:trPr>
          <w:trHeight w:val="83"/>
        </w:trPr>
        <w:tc>
          <w:tcPr>
            <w:tcW w:w="6487" w:type="dxa"/>
            <w:shd w:val="clear" w:color="auto" w:fill="C9DED4"/>
          </w:tcPr>
          <w:p w:rsidR="00185224" w:rsidRPr="009E7ADD" w:rsidRDefault="00185224" w:rsidP="00F263B0">
            <w:pPr>
              <w:rPr>
                <w:color w:val="000000"/>
                <w:sz w:val="16"/>
                <w:szCs w:val="16"/>
              </w:rPr>
            </w:pPr>
            <w:r w:rsidRPr="009E7ADD">
              <w:rPr>
                <w:color w:val="000000"/>
                <w:sz w:val="16"/>
                <w:szCs w:val="16"/>
              </w:rPr>
              <w:t>Investigations on colour-coated, hot-rolled, cold-rolled steel sheets and steel plates</w:t>
            </w:r>
          </w:p>
        </w:tc>
        <w:tc>
          <w:tcPr>
            <w:tcW w:w="2755" w:type="dxa"/>
            <w:shd w:val="clear" w:color="auto" w:fill="C9DED4"/>
          </w:tcPr>
          <w:p w:rsidR="00185224" w:rsidRPr="009E7ADD" w:rsidRDefault="00185224" w:rsidP="00F263B0">
            <w:pPr>
              <w:rPr>
                <w:color w:val="000000"/>
                <w:sz w:val="16"/>
                <w:szCs w:val="16"/>
              </w:rPr>
            </w:pPr>
            <w:r w:rsidRPr="009E7ADD">
              <w:rPr>
                <w:color w:val="000000"/>
                <w:sz w:val="16"/>
                <w:szCs w:val="16"/>
              </w:rPr>
              <w:t>Korea, Republic of</w:t>
            </w:r>
          </w:p>
        </w:tc>
      </w:tr>
      <w:tr w:rsidR="00185224" w:rsidRPr="009E7ADD" w:rsidTr="00F263B0">
        <w:trPr>
          <w:trHeight w:val="80"/>
        </w:trPr>
        <w:tc>
          <w:tcPr>
            <w:tcW w:w="6487" w:type="dxa"/>
            <w:shd w:val="clear" w:color="auto" w:fill="auto"/>
          </w:tcPr>
          <w:p w:rsidR="00185224" w:rsidRPr="009E7ADD" w:rsidRDefault="00185224" w:rsidP="00F263B0">
            <w:pPr>
              <w:rPr>
                <w:color w:val="000000"/>
                <w:sz w:val="16"/>
                <w:szCs w:val="16"/>
              </w:rPr>
            </w:pPr>
            <w:r w:rsidRPr="009E7ADD">
              <w:rPr>
                <w:color w:val="000000"/>
                <w:sz w:val="16"/>
                <w:szCs w:val="16"/>
              </w:rPr>
              <w:t>Administrative review on oil country tubular goods</w:t>
            </w:r>
          </w:p>
        </w:tc>
        <w:tc>
          <w:tcPr>
            <w:tcW w:w="2755" w:type="dxa"/>
            <w:shd w:val="clear" w:color="auto" w:fill="auto"/>
          </w:tcPr>
          <w:p w:rsidR="00185224" w:rsidRPr="009E7ADD" w:rsidRDefault="00185224" w:rsidP="00F263B0">
            <w:pPr>
              <w:rPr>
                <w:color w:val="000000"/>
                <w:sz w:val="16"/>
                <w:szCs w:val="16"/>
              </w:rPr>
            </w:pPr>
            <w:r w:rsidRPr="009E7ADD">
              <w:rPr>
                <w:color w:val="000000"/>
                <w:sz w:val="16"/>
                <w:szCs w:val="16"/>
              </w:rPr>
              <w:t>Korea, Republic of</w:t>
            </w:r>
          </w:p>
        </w:tc>
      </w:tr>
      <w:tr w:rsidR="00185224" w:rsidRPr="009E7ADD" w:rsidTr="00F263B0">
        <w:trPr>
          <w:trHeight w:val="80"/>
        </w:trPr>
        <w:tc>
          <w:tcPr>
            <w:tcW w:w="6487" w:type="dxa"/>
            <w:shd w:val="clear" w:color="auto" w:fill="C9DED4"/>
          </w:tcPr>
          <w:p w:rsidR="00185224" w:rsidRPr="009E7ADD" w:rsidRDefault="00185224" w:rsidP="00F263B0">
            <w:pPr>
              <w:rPr>
                <w:color w:val="000000"/>
                <w:sz w:val="16"/>
                <w:szCs w:val="16"/>
              </w:rPr>
            </w:pPr>
            <w:r w:rsidRPr="009E7ADD">
              <w:rPr>
                <w:color w:val="000000"/>
                <w:sz w:val="16"/>
                <w:szCs w:val="16"/>
              </w:rPr>
              <w:t>Investigation on biodiesel</w:t>
            </w:r>
          </w:p>
        </w:tc>
        <w:tc>
          <w:tcPr>
            <w:tcW w:w="2755" w:type="dxa"/>
            <w:shd w:val="clear" w:color="auto" w:fill="C9DED4"/>
          </w:tcPr>
          <w:p w:rsidR="00185224" w:rsidRPr="009E7ADD" w:rsidRDefault="00185224" w:rsidP="00F263B0">
            <w:pPr>
              <w:rPr>
                <w:color w:val="000000"/>
                <w:sz w:val="16"/>
                <w:szCs w:val="16"/>
              </w:rPr>
            </w:pPr>
            <w:r w:rsidRPr="009E7ADD">
              <w:rPr>
                <w:color w:val="000000"/>
                <w:sz w:val="16"/>
                <w:szCs w:val="16"/>
              </w:rPr>
              <w:t>Indonesia</w:t>
            </w:r>
          </w:p>
        </w:tc>
      </w:tr>
      <w:tr w:rsidR="00185224" w:rsidRPr="009E7ADD" w:rsidTr="00F263B0">
        <w:trPr>
          <w:trHeight w:val="83"/>
        </w:trPr>
        <w:tc>
          <w:tcPr>
            <w:tcW w:w="6487" w:type="dxa"/>
            <w:shd w:val="clear" w:color="auto" w:fill="auto"/>
            <w:hideMark/>
          </w:tcPr>
          <w:p w:rsidR="00185224" w:rsidRPr="009E7ADD" w:rsidRDefault="00185224" w:rsidP="00F263B0">
            <w:pPr>
              <w:rPr>
                <w:color w:val="000000"/>
                <w:sz w:val="16"/>
                <w:szCs w:val="16"/>
              </w:rPr>
            </w:pPr>
            <w:r w:rsidRPr="009E7ADD">
              <w:rPr>
                <w:color w:val="000000"/>
                <w:sz w:val="16"/>
                <w:szCs w:val="16"/>
              </w:rPr>
              <w:t>Investigation on carbon and alloy steel wire rod</w:t>
            </w:r>
          </w:p>
        </w:tc>
        <w:tc>
          <w:tcPr>
            <w:tcW w:w="2755" w:type="dxa"/>
            <w:shd w:val="clear" w:color="auto" w:fill="auto"/>
          </w:tcPr>
          <w:p w:rsidR="00185224" w:rsidRPr="009E7ADD" w:rsidRDefault="00185224" w:rsidP="00F263B0">
            <w:pPr>
              <w:rPr>
                <w:color w:val="000000"/>
                <w:sz w:val="16"/>
                <w:szCs w:val="16"/>
              </w:rPr>
            </w:pPr>
            <w:r w:rsidRPr="009E7ADD">
              <w:rPr>
                <w:color w:val="000000"/>
                <w:sz w:val="16"/>
                <w:szCs w:val="16"/>
              </w:rPr>
              <w:t>Ukraine</w:t>
            </w:r>
          </w:p>
        </w:tc>
      </w:tr>
    </w:tbl>
    <w:p w:rsidR="00185224" w:rsidRPr="009E7ADD" w:rsidRDefault="00185224" w:rsidP="004265DA">
      <w:pPr>
        <w:pStyle w:val="NoteText"/>
        <w:spacing w:before="120" w:after="240"/>
        <w:jc w:val="both"/>
        <w:rPr>
          <w:szCs w:val="16"/>
        </w:rPr>
      </w:pPr>
      <w:r w:rsidRPr="009E7ADD">
        <w:rPr>
          <w:szCs w:val="16"/>
        </w:rPr>
        <w:t>Source:</w:t>
      </w:r>
      <w:r w:rsidRPr="009E7ADD">
        <w:rPr>
          <w:szCs w:val="16"/>
        </w:rPr>
        <w:tab/>
        <w:t>WTO Secretariat.</w:t>
      </w:r>
    </w:p>
    <w:p w:rsidR="00185224" w:rsidRPr="00FF24FF" w:rsidRDefault="00185224" w:rsidP="00FF24FF">
      <w:pPr>
        <w:pStyle w:val="Corpsdetexte"/>
        <w:numPr>
          <w:ilvl w:val="6"/>
          <w:numId w:val="19"/>
        </w:numPr>
        <w:rPr>
          <w:szCs w:val="18"/>
        </w:rPr>
      </w:pPr>
      <w:r w:rsidRPr="00FF24FF">
        <w:rPr>
          <w:szCs w:val="18"/>
        </w:rPr>
        <w:t xml:space="preserve">Other additional issues and concerns were raised on: (i) the recent rapid increase in </w:t>
      </w:r>
      <w:r w:rsidR="000B29EA">
        <w:rPr>
          <w:szCs w:val="18"/>
        </w:rPr>
        <w:t xml:space="preserve">AD </w:t>
      </w:r>
      <w:r w:rsidRPr="00FF24FF">
        <w:rPr>
          <w:szCs w:val="18"/>
        </w:rPr>
        <w:t>measures, especially in the steel sector (raised by Japan); (ii) the European Union's and United States' "surrogate country methodology" in investig</w:t>
      </w:r>
      <w:r w:rsidR="007F36B7" w:rsidRPr="00FF24FF">
        <w:rPr>
          <w:szCs w:val="18"/>
        </w:rPr>
        <w:t>ations (raised by China); (iii) </w:t>
      </w:r>
      <w:r w:rsidRPr="00FF24FF">
        <w:rPr>
          <w:szCs w:val="18"/>
        </w:rPr>
        <w:t xml:space="preserve">India's methodology to calculate the amount of </w:t>
      </w:r>
      <w:r w:rsidR="000B29EA">
        <w:rPr>
          <w:szCs w:val="18"/>
        </w:rPr>
        <w:t xml:space="preserve">AD </w:t>
      </w:r>
      <w:r w:rsidRPr="00FF24FF">
        <w:rPr>
          <w:szCs w:val="18"/>
        </w:rPr>
        <w:t xml:space="preserve">duties on investigations (raised by Japan); (iv) the length of the </w:t>
      </w:r>
      <w:r w:rsidR="000B29EA">
        <w:rPr>
          <w:szCs w:val="18"/>
        </w:rPr>
        <w:t>United States'</w:t>
      </w:r>
      <w:r w:rsidRPr="00FF24FF">
        <w:rPr>
          <w:szCs w:val="18"/>
        </w:rPr>
        <w:t xml:space="preserve"> </w:t>
      </w:r>
      <w:r w:rsidR="000B29EA">
        <w:rPr>
          <w:szCs w:val="18"/>
        </w:rPr>
        <w:t xml:space="preserve">AD </w:t>
      </w:r>
      <w:r w:rsidRPr="00FF24FF">
        <w:rPr>
          <w:szCs w:val="18"/>
        </w:rPr>
        <w:t xml:space="preserve">measures (raised by Japan); (v) the United States' practice of applying adverse facts available ("AFA") in investigations (raised by Korea, Republic of); (vi) the United States' methodology of regarding </w:t>
      </w:r>
      <w:r w:rsidR="000B29EA">
        <w:rPr>
          <w:szCs w:val="18"/>
        </w:rPr>
        <w:t>SOEs</w:t>
      </w:r>
      <w:r w:rsidRPr="00FF24FF">
        <w:rPr>
          <w:szCs w:val="18"/>
        </w:rPr>
        <w:t xml:space="preserve"> as one whole entity (raised by China)</w:t>
      </w:r>
      <w:r w:rsidR="000B29EA">
        <w:rPr>
          <w:szCs w:val="18"/>
        </w:rPr>
        <w:t>;</w:t>
      </w:r>
      <w:r w:rsidRPr="00FF24FF">
        <w:rPr>
          <w:szCs w:val="18"/>
        </w:rPr>
        <w:t xml:space="preserve"> and (vi) the European Union's draft amendments to the Basic AD Regulation (raised by the Russian Federation).</w:t>
      </w:r>
    </w:p>
    <w:p w:rsidR="00185224" w:rsidRPr="00FF24FF" w:rsidRDefault="00185224" w:rsidP="00FF24FF">
      <w:pPr>
        <w:pStyle w:val="Corpsdetexte"/>
        <w:numPr>
          <w:ilvl w:val="6"/>
          <w:numId w:val="14"/>
        </w:numPr>
        <w:rPr>
          <w:szCs w:val="18"/>
        </w:rPr>
      </w:pPr>
      <w:r w:rsidRPr="00FF24FF">
        <w:rPr>
          <w:rFonts w:cs="Verdana"/>
          <w:color w:val="000000"/>
          <w:szCs w:val="18"/>
          <w:lang w:eastAsia="en-GB"/>
        </w:rPr>
        <w:t>At the meetings of the</w:t>
      </w:r>
      <w:r w:rsidRPr="00FF24FF">
        <w:rPr>
          <w:i/>
          <w:szCs w:val="18"/>
        </w:rPr>
        <w:t xml:space="preserve"> Committee on Subsidies and Countervailing Measures</w:t>
      </w:r>
      <w:r w:rsidRPr="00FF24FF">
        <w:rPr>
          <w:rStyle w:val="Appelnotedebasdep"/>
          <w:i/>
          <w:szCs w:val="18"/>
        </w:rPr>
        <w:footnoteReference w:id="70"/>
      </w:r>
      <w:r w:rsidRPr="00FF24FF">
        <w:rPr>
          <w:i/>
          <w:szCs w:val="18"/>
        </w:rPr>
        <w:t xml:space="preserve"> </w:t>
      </w:r>
      <w:r w:rsidRPr="00FF24FF">
        <w:rPr>
          <w:szCs w:val="18"/>
        </w:rPr>
        <w:t xml:space="preserve">on 24 October 2017 and 24 April 2018, concerns were raised on </w:t>
      </w:r>
      <w:r w:rsidR="00D51FFD">
        <w:rPr>
          <w:szCs w:val="18"/>
        </w:rPr>
        <w:t xml:space="preserve">CVD </w:t>
      </w:r>
      <w:r w:rsidRPr="00D07470">
        <w:rPr>
          <w:szCs w:val="18"/>
        </w:rPr>
        <w:t>actions</w:t>
      </w:r>
      <w:r w:rsidRPr="00FF24FF">
        <w:rPr>
          <w:szCs w:val="18"/>
        </w:rPr>
        <w:t xml:space="preserve"> as per</w:t>
      </w:r>
      <w:r w:rsidR="009B0DD6" w:rsidRPr="00FF24FF">
        <w:rPr>
          <w:szCs w:val="18"/>
        </w:rPr>
        <w:t xml:space="preserve"> </w:t>
      </w:r>
      <w:r w:rsidR="009B0DD6" w:rsidRPr="00FF24FF">
        <w:rPr>
          <w:szCs w:val="18"/>
        </w:rPr>
        <w:fldChar w:fldCharType="begin"/>
      </w:r>
      <w:r w:rsidR="009B0DD6" w:rsidRPr="00FF24FF">
        <w:rPr>
          <w:szCs w:val="18"/>
        </w:rPr>
        <w:instrText xml:space="preserve"> REF _Ref515632364 \h </w:instrText>
      </w:r>
      <w:r w:rsidR="009E7ADD" w:rsidRPr="00FF24FF">
        <w:rPr>
          <w:szCs w:val="18"/>
        </w:rPr>
        <w:instrText xml:space="preserve"> \* MERGEFORMAT </w:instrText>
      </w:r>
      <w:r w:rsidR="009B0DD6" w:rsidRPr="00FF24FF">
        <w:rPr>
          <w:szCs w:val="18"/>
        </w:rPr>
      </w:r>
      <w:r w:rsidR="009B0DD6" w:rsidRPr="00FF24FF">
        <w:rPr>
          <w:szCs w:val="18"/>
        </w:rPr>
        <w:fldChar w:fldCharType="separate"/>
      </w:r>
      <w:r w:rsidR="000630E7" w:rsidRPr="00FF24FF">
        <w:rPr>
          <w:szCs w:val="18"/>
        </w:rPr>
        <w:t xml:space="preserve">Table </w:t>
      </w:r>
      <w:r w:rsidR="000630E7">
        <w:rPr>
          <w:noProof/>
          <w:szCs w:val="18"/>
        </w:rPr>
        <w:t>3.18</w:t>
      </w:r>
      <w:r w:rsidR="009B0DD6" w:rsidRPr="00FF24FF">
        <w:rPr>
          <w:szCs w:val="18"/>
        </w:rPr>
        <w:fldChar w:fldCharType="end"/>
      </w:r>
      <w:r w:rsidRPr="00FF24FF">
        <w:rPr>
          <w:szCs w:val="18"/>
        </w:rPr>
        <w:t>.</w:t>
      </w:r>
    </w:p>
    <w:p w:rsidR="00185224" w:rsidRPr="00FF24FF" w:rsidRDefault="00185224" w:rsidP="00403661">
      <w:pPr>
        <w:pStyle w:val="Lgende"/>
        <w:pageBreakBefore/>
        <w:jc w:val="both"/>
        <w:rPr>
          <w:szCs w:val="18"/>
        </w:rPr>
      </w:pPr>
      <w:bookmarkStart w:id="123" w:name="_Ref515632364"/>
      <w:r w:rsidRPr="00FF24FF">
        <w:rPr>
          <w:szCs w:val="18"/>
        </w:rPr>
        <w:t xml:space="preserve">Table </w:t>
      </w:r>
      <w:r w:rsidR="00763BC0">
        <w:rPr>
          <w:szCs w:val="18"/>
        </w:rPr>
        <w:fldChar w:fldCharType="begin"/>
      </w:r>
      <w:r w:rsidR="00763BC0">
        <w:rPr>
          <w:szCs w:val="18"/>
        </w:rPr>
        <w:instrText xml:space="preserve"> STYLEREF 1 \s </w:instrText>
      </w:r>
      <w:r w:rsidR="00763BC0">
        <w:rPr>
          <w:szCs w:val="18"/>
        </w:rPr>
        <w:fldChar w:fldCharType="separate"/>
      </w:r>
      <w:r w:rsidR="000630E7">
        <w:rPr>
          <w:noProof/>
          <w:szCs w:val="18"/>
        </w:rPr>
        <w:t>3</w:t>
      </w:r>
      <w:r w:rsidR="00763BC0">
        <w:rPr>
          <w:szCs w:val="18"/>
        </w:rPr>
        <w:fldChar w:fldCharType="end"/>
      </w:r>
      <w:r w:rsidR="00763BC0">
        <w:rPr>
          <w:szCs w:val="18"/>
        </w:rPr>
        <w:t>.</w:t>
      </w:r>
      <w:r w:rsidR="00763BC0">
        <w:rPr>
          <w:szCs w:val="18"/>
        </w:rPr>
        <w:fldChar w:fldCharType="begin"/>
      </w:r>
      <w:r w:rsidR="00763BC0">
        <w:rPr>
          <w:szCs w:val="18"/>
        </w:rPr>
        <w:instrText xml:space="preserve"> SEQ Table \* ARABIC \s 1 </w:instrText>
      </w:r>
      <w:r w:rsidR="00763BC0">
        <w:rPr>
          <w:szCs w:val="18"/>
        </w:rPr>
        <w:fldChar w:fldCharType="separate"/>
      </w:r>
      <w:r w:rsidR="000630E7">
        <w:rPr>
          <w:noProof/>
          <w:szCs w:val="18"/>
        </w:rPr>
        <w:t>18</w:t>
      </w:r>
      <w:r w:rsidR="00763BC0">
        <w:rPr>
          <w:szCs w:val="18"/>
        </w:rPr>
        <w:fldChar w:fldCharType="end"/>
      </w:r>
      <w:bookmarkEnd w:id="123"/>
      <w:r w:rsidRPr="00FF24FF">
        <w:rPr>
          <w:szCs w:val="18"/>
        </w:rPr>
        <w:t xml:space="preserve"> Concerns raised </w:t>
      </w:r>
      <w:r w:rsidR="009B0DD6" w:rsidRPr="00FF24FF">
        <w:rPr>
          <w:szCs w:val="18"/>
        </w:rPr>
        <w:t xml:space="preserve">on </w:t>
      </w:r>
      <w:r w:rsidR="00D51FFD">
        <w:rPr>
          <w:szCs w:val="18"/>
        </w:rPr>
        <w:t xml:space="preserve">CVD </w:t>
      </w:r>
      <w:r w:rsidR="009B0DD6" w:rsidRPr="00FF24FF">
        <w:rPr>
          <w:szCs w:val="18"/>
        </w:rPr>
        <w:t>actions</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6062"/>
        <w:gridCol w:w="3180"/>
      </w:tblGrid>
      <w:tr w:rsidR="00185224" w:rsidRPr="009E7ADD" w:rsidTr="00D51FFD">
        <w:trPr>
          <w:trHeight w:val="540"/>
          <w:tblHeader/>
        </w:trPr>
        <w:tc>
          <w:tcPr>
            <w:tcW w:w="6062" w:type="dxa"/>
            <w:shd w:val="clear" w:color="auto" w:fill="006283"/>
            <w:vAlign w:val="center"/>
          </w:tcPr>
          <w:p w:rsidR="00185224" w:rsidRPr="009E7ADD" w:rsidRDefault="00185224" w:rsidP="007F36B7">
            <w:pPr>
              <w:jc w:val="center"/>
              <w:rPr>
                <w:b/>
                <w:color w:val="FFFFFF"/>
                <w:sz w:val="16"/>
                <w:szCs w:val="16"/>
              </w:rPr>
            </w:pPr>
            <w:r w:rsidRPr="009E7ADD">
              <w:rPr>
                <w:b/>
                <w:bCs/>
                <w:color w:val="FFFFFF"/>
                <w:sz w:val="16"/>
                <w:szCs w:val="16"/>
              </w:rPr>
              <w:t>Measure implemented by</w:t>
            </w:r>
          </w:p>
        </w:tc>
        <w:tc>
          <w:tcPr>
            <w:tcW w:w="3180" w:type="dxa"/>
            <w:shd w:val="clear" w:color="auto" w:fill="006283"/>
            <w:vAlign w:val="center"/>
          </w:tcPr>
          <w:p w:rsidR="00185224" w:rsidRPr="009E7ADD" w:rsidRDefault="00185224" w:rsidP="007F36B7">
            <w:pPr>
              <w:jc w:val="center"/>
              <w:rPr>
                <w:b/>
                <w:bCs/>
                <w:color w:val="FFFFFF"/>
                <w:sz w:val="16"/>
                <w:szCs w:val="16"/>
              </w:rPr>
            </w:pPr>
            <w:r w:rsidRPr="009E7ADD">
              <w:rPr>
                <w:b/>
                <w:bCs/>
                <w:color w:val="FFFFFF"/>
                <w:sz w:val="16"/>
                <w:szCs w:val="16"/>
              </w:rPr>
              <w:t>Member(s)</w:t>
            </w:r>
          </w:p>
          <w:p w:rsidR="00185224" w:rsidRPr="009E7ADD" w:rsidRDefault="00185224" w:rsidP="007F36B7">
            <w:pPr>
              <w:jc w:val="center"/>
              <w:rPr>
                <w:b/>
                <w:color w:val="FFFFFF"/>
                <w:sz w:val="16"/>
                <w:szCs w:val="16"/>
              </w:rPr>
            </w:pPr>
            <w:r w:rsidRPr="009E7ADD">
              <w:rPr>
                <w:b/>
                <w:bCs/>
                <w:color w:val="FFFFFF"/>
                <w:sz w:val="16"/>
                <w:szCs w:val="16"/>
              </w:rPr>
              <w:t>raising the concern</w:t>
            </w:r>
          </w:p>
        </w:tc>
      </w:tr>
      <w:tr w:rsidR="00185224" w:rsidRPr="009E7ADD" w:rsidTr="00F263B0">
        <w:tc>
          <w:tcPr>
            <w:tcW w:w="9242" w:type="dxa"/>
            <w:gridSpan w:val="2"/>
            <w:shd w:val="clear" w:color="auto" w:fill="auto"/>
          </w:tcPr>
          <w:p w:rsidR="00185224" w:rsidRPr="009E7ADD" w:rsidRDefault="00185224" w:rsidP="00F263B0">
            <w:pPr>
              <w:rPr>
                <w:b/>
                <w:sz w:val="16"/>
                <w:szCs w:val="16"/>
              </w:rPr>
            </w:pPr>
            <w:r w:rsidRPr="009E7ADD">
              <w:rPr>
                <w:b/>
                <w:sz w:val="16"/>
                <w:szCs w:val="16"/>
              </w:rPr>
              <w:t>European Union</w:t>
            </w:r>
          </w:p>
        </w:tc>
      </w:tr>
      <w:tr w:rsidR="00185224" w:rsidRPr="009E7ADD" w:rsidTr="00F263B0">
        <w:tc>
          <w:tcPr>
            <w:tcW w:w="6062" w:type="dxa"/>
            <w:shd w:val="clear" w:color="auto" w:fill="C9DED4"/>
          </w:tcPr>
          <w:p w:rsidR="00185224" w:rsidRPr="009E7ADD" w:rsidRDefault="00185224" w:rsidP="00F263B0">
            <w:pPr>
              <w:rPr>
                <w:sz w:val="16"/>
                <w:szCs w:val="16"/>
              </w:rPr>
            </w:pPr>
            <w:r w:rsidRPr="009E7ADD">
              <w:rPr>
                <w:sz w:val="16"/>
                <w:szCs w:val="16"/>
              </w:rPr>
              <w:t>Investigation on hot-rolled steel</w:t>
            </w:r>
          </w:p>
        </w:tc>
        <w:tc>
          <w:tcPr>
            <w:tcW w:w="3180" w:type="dxa"/>
            <w:shd w:val="clear" w:color="auto" w:fill="C9DED4"/>
          </w:tcPr>
          <w:p w:rsidR="00185224" w:rsidRPr="009E7ADD" w:rsidRDefault="00185224" w:rsidP="00F263B0">
            <w:pPr>
              <w:rPr>
                <w:sz w:val="16"/>
                <w:szCs w:val="16"/>
              </w:rPr>
            </w:pPr>
            <w:r w:rsidRPr="009E7ADD">
              <w:rPr>
                <w:sz w:val="16"/>
                <w:szCs w:val="16"/>
              </w:rPr>
              <w:t>China</w:t>
            </w:r>
          </w:p>
        </w:tc>
      </w:tr>
      <w:tr w:rsidR="00185224" w:rsidRPr="009E7ADD" w:rsidTr="00F263B0">
        <w:tc>
          <w:tcPr>
            <w:tcW w:w="9242" w:type="dxa"/>
            <w:gridSpan w:val="2"/>
            <w:shd w:val="clear" w:color="auto" w:fill="auto"/>
          </w:tcPr>
          <w:p w:rsidR="00185224" w:rsidRPr="009E7ADD" w:rsidRDefault="00185224" w:rsidP="004265DA">
            <w:pPr>
              <w:keepNext/>
              <w:rPr>
                <w:sz w:val="16"/>
                <w:szCs w:val="16"/>
              </w:rPr>
            </w:pPr>
            <w:r w:rsidRPr="009E7ADD">
              <w:rPr>
                <w:b/>
                <w:sz w:val="16"/>
                <w:szCs w:val="16"/>
              </w:rPr>
              <w:t>United States</w:t>
            </w:r>
          </w:p>
        </w:tc>
      </w:tr>
      <w:tr w:rsidR="00185224" w:rsidRPr="009E7ADD" w:rsidTr="00F263B0">
        <w:tc>
          <w:tcPr>
            <w:tcW w:w="6062" w:type="dxa"/>
            <w:shd w:val="clear" w:color="auto" w:fill="C9DED4"/>
          </w:tcPr>
          <w:p w:rsidR="00185224" w:rsidRPr="009E7ADD" w:rsidRDefault="00185224" w:rsidP="004265DA">
            <w:pPr>
              <w:keepNext/>
              <w:rPr>
                <w:sz w:val="16"/>
                <w:szCs w:val="16"/>
              </w:rPr>
            </w:pPr>
            <w:r w:rsidRPr="009E7ADD">
              <w:rPr>
                <w:sz w:val="16"/>
                <w:szCs w:val="16"/>
              </w:rPr>
              <w:t>Investigation on ripe olives</w:t>
            </w:r>
          </w:p>
        </w:tc>
        <w:tc>
          <w:tcPr>
            <w:tcW w:w="3180" w:type="dxa"/>
            <w:shd w:val="clear" w:color="auto" w:fill="C9DED4"/>
          </w:tcPr>
          <w:p w:rsidR="00185224" w:rsidRPr="009E7ADD" w:rsidRDefault="00185224" w:rsidP="004265DA">
            <w:pPr>
              <w:keepNext/>
              <w:rPr>
                <w:sz w:val="16"/>
                <w:szCs w:val="16"/>
              </w:rPr>
            </w:pPr>
            <w:r w:rsidRPr="009E7ADD">
              <w:rPr>
                <w:sz w:val="16"/>
                <w:szCs w:val="16"/>
              </w:rPr>
              <w:t>European Union</w:t>
            </w:r>
          </w:p>
        </w:tc>
      </w:tr>
      <w:tr w:rsidR="00185224" w:rsidRPr="009E7ADD" w:rsidTr="00F263B0">
        <w:tc>
          <w:tcPr>
            <w:tcW w:w="6062" w:type="dxa"/>
            <w:shd w:val="clear" w:color="auto" w:fill="auto"/>
          </w:tcPr>
          <w:p w:rsidR="00185224" w:rsidRPr="009E7ADD" w:rsidRDefault="00185224" w:rsidP="00F263B0">
            <w:pPr>
              <w:rPr>
                <w:b/>
                <w:sz w:val="16"/>
                <w:szCs w:val="16"/>
              </w:rPr>
            </w:pPr>
            <w:r w:rsidRPr="009E7ADD">
              <w:rPr>
                <w:sz w:val="16"/>
                <w:szCs w:val="16"/>
              </w:rPr>
              <w:t>Measures on iron and steel products</w:t>
            </w:r>
          </w:p>
        </w:tc>
        <w:tc>
          <w:tcPr>
            <w:tcW w:w="3180" w:type="dxa"/>
            <w:shd w:val="clear" w:color="auto" w:fill="auto"/>
          </w:tcPr>
          <w:p w:rsidR="00185224" w:rsidRPr="009E7ADD" w:rsidRDefault="00185224" w:rsidP="00F263B0">
            <w:pPr>
              <w:rPr>
                <w:sz w:val="16"/>
                <w:szCs w:val="16"/>
              </w:rPr>
            </w:pPr>
            <w:r w:rsidRPr="009E7ADD">
              <w:rPr>
                <w:sz w:val="16"/>
                <w:szCs w:val="16"/>
              </w:rPr>
              <w:t>Turkey</w:t>
            </w:r>
          </w:p>
        </w:tc>
      </w:tr>
      <w:tr w:rsidR="00185224" w:rsidRPr="009E7ADD" w:rsidTr="00F263B0">
        <w:tc>
          <w:tcPr>
            <w:tcW w:w="6062" w:type="dxa"/>
            <w:shd w:val="clear" w:color="auto" w:fill="C9DED4"/>
          </w:tcPr>
          <w:p w:rsidR="00185224" w:rsidRPr="009E7ADD" w:rsidRDefault="00185224" w:rsidP="00F263B0">
            <w:pPr>
              <w:rPr>
                <w:sz w:val="16"/>
                <w:szCs w:val="16"/>
              </w:rPr>
            </w:pPr>
            <w:r w:rsidRPr="009E7ADD">
              <w:rPr>
                <w:sz w:val="16"/>
                <w:szCs w:val="16"/>
              </w:rPr>
              <w:t>Investigation on silicon metal</w:t>
            </w:r>
          </w:p>
        </w:tc>
        <w:tc>
          <w:tcPr>
            <w:tcW w:w="3180" w:type="dxa"/>
            <w:shd w:val="clear" w:color="auto" w:fill="C9DED4"/>
          </w:tcPr>
          <w:p w:rsidR="00185224" w:rsidRPr="009E7ADD" w:rsidRDefault="00185224" w:rsidP="00F263B0">
            <w:pPr>
              <w:rPr>
                <w:sz w:val="16"/>
                <w:szCs w:val="16"/>
              </w:rPr>
            </w:pPr>
            <w:r w:rsidRPr="009E7ADD">
              <w:rPr>
                <w:sz w:val="16"/>
                <w:szCs w:val="16"/>
              </w:rPr>
              <w:t>Australia and Kazakhstan</w:t>
            </w:r>
          </w:p>
        </w:tc>
      </w:tr>
      <w:tr w:rsidR="00185224" w:rsidRPr="009E7ADD" w:rsidTr="00F263B0">
        <w:tc>
          <w:tcPr>
            <w:tcW w:w="6062" w:type="dxa"/>
            <w:shd w:val="clear" w:color="auto" w:fill="auto"/>
          </w:tcPr>
          <w:p w:rsidR="00185224" w:rsidRPr="009E7ADD" w:rsidRDefault="00185224" w:rsidP="00F263B0">
            <w:pPr>
              <w:rPr>
                <w:sz w:val="16"/>
                <w:szCs w:val="16"/>
              </w:rPr>
            </w:pPr>
            <w:r w:rsidRPr="009E7ADD">
              <w:rPr>
                <w:sz w:val="16"/>
                <w:szCs w:val="16"/>
              </w:rPr>
              <w:t>Various investigations</w:t>
            </w:r>
          </w:p>
        </w:tc>
        <w:tc>
          <w:tcPr>
            <w:tcW w:w="3180" w:type="dxa"/>
            <w:shd w:val="clear" w:color="auto" w:fill="auto"/>
          </w:tcPr>
          <w:p w:rsidR="00185224" w:rsidRPr="009E7ADD" w:rsidRDefault="00185224" w:rsidP="00F263B0">
            <w:pPr>
              <w:rPr>
                <w:sz w:val="16"/>
                <w:szCs w:val="16"/>
              </w:rPr>
            </w:pPr>
            <w:r w:rsidRPr="009E7ADD">
              <w:rPr>
                <w:sz w:val="16"/>
                <w:szCs w:val="16"/>
              </w:rPr>
              <w:t>India</w:t>
            </w:r>
          </w:p>
        </w:tc>
      </w:tr>
    </w:tbl>
    <w:p w:rsidR="00185224" w:rsidRPr="00FF2BAD" w:rsidRDefault="00185224" w:rsidP="00185224">
      <w:pPr>
        <w:pStyle w:val="NoteText"/>
        <w:spacing w:before="120" w:after="240"/>
        <w:jc w:val="both"/>
        <w:rPr>
          <w:szCs w:val="16"/>
        </w:rPr>
      </w:pPr>
      <w:r w:rsidRPr="00FF2BAD">
        <w:rPr>
          <w:szCs w:val="16"/>
        </w:rPr>
        <w:t>Source:</w:t>
      </w:r>
      <w:r w:rsidRPr="00FF2BAD">
        <w:rPr>
          <w:szCs w:val="16"/>
        </w:rPr>
        <w:tab/>
        <w:t>WTO Secretariat.</w:t>
      </w:r>
    </w:p>
    <w:p w:rsidR="00185224" w:rsidRPr="00FF24FF" w:rsidRDefault="00185224" w:rsidP="00FF24FF">
      <w:pPr>
        <w:pStyle w:val="Corpsdetexte"/>
        <w:numPr>
          <w:ilvl w:val="6"/>
          <w:numId w:val="14"/>
        </w:numPr>
        <w:rPr>
          <w:szCs w:val="18"/>
        </w:rPr>
      </w:pPr>
      <w:r w:rsidRPr="00FF24FF">
        <w:rPr>
          <w:szCs w:val="18"/>
        </w:rPr>
        <w:t xml:space="preserve">At the same meetings concerns were raised on </w:t>
      </w:r>
      <w:r w:rsidRPr="00D07470">
        <w:rPr>
          <w:szCs w:val="18"/>
        </w:rPr>
        <w:t>subsidies</w:t>
      </w:r>
      <w:r w:rsidRPr="00FF24FF">
        <w:rPr>
          <w:szCs w:val="18"/>
        </w:rPr>
        <w:t xml:space="preserve"> as per</w:t>
      </w:r>
      <w:r w:rsidR="009B0DD6" w:rsidRPr="00FF24FF">
        <w:rPr>
          <w:szCs w:val="18"/>
        </w:rPr>
        <w:t xml:space="preserve"> </w:t>
      </w:r>
      <w:r w:rsidR="009B0DD6" w:rsidRPr="00FF24FF">
        <w:rPr>
          <w:szCs w:val="18"/>
        </w:rPr>
        <w:fldChar w:fldCharType="begin"/>
      </w:r>
      <w:r w:rsidR="009B0DD6" w:rsidRPr="00FF24FF">
        <w:rPr>
          <w:szCs w:val="18"/>
        </w:rPr>
        <w:instrText xml:space="preserve"> REF _Ref515632392 \h </w:instrText>
      </w:r>
      <w:r w:rsidR="009E7ADD" w:rsidRPr="00FF24FF">
        <w:rPr>
          <w:szCs w:val="18"/>
        </w:rPr>
        <w:instrText xml:space="preserve"> \* MERGEFORMAT </w:instrText>
      </w:r>
      <w:r w:rsidR="009B0DD6" w:rsidRPr="00FF24FF">
        <w:rPr>
          <w:szCs w:val="18"/>
        </w:rPr>
      </w:r>
      <w:r w:rsidR="009B0DD6" w:rsidRPr="00FF24FF">
        <w:rPr>
          <w:szCs w:val="18"/>
        </w:rPr>
        <w:fldChar w:fldCharType="separate"/>
      </w:r>
      <w:r w:rsidR="000630E7" w:rsidRPr="00FF24FF">
        <w:rPr>
          <w:szCs w:val="18"/>
        </w:rPr>
        <w:t xml:space="preserve">Table </w:t>
      </w:r>
      <w:r w:rsidR="000630E7">
        <w:rPr>
          <w:noProof/>
          <w:szCs w:val="18"/>
        </w:rPr>
        <w:t>3.19</w:t>
      </w:r>
      <w:r w:rsidR="009B0DD6" w:rsidRPr="00FF24FF">
        <w:rPr>
          <w:szCs w:val="18"/>
        </w:rPr>
        <w:fldChar w:fldCharType="end"/>
      </w:r>
      <w:r w:rsidRPr="00FF24FF">
        <w:rPr>
          <w:szCs w:val="18"/>
        </w:rPr>
        <w:t>.</w:t>
      </w:r>
    </w:p>
    <w:p w:rsidR="00185224" w:rsidRPr="00FF24FF" w:rsidRDefault="00185224" w:rsidP="00FF24FF">
      <w:pPr>
        <w:pStyle w:val="Lgende"/>
        <w:jc w:val="both"/>
        <w:rPr>
          <w:szCs w:val="18"/>
        </w:rPr>
      </w:pPr>
      <w:bookmarkStart w:id="124" w:name="_Ref515632392"/>
      <w:r w:rsidRPr="00FF24FF">
        <w:rPr>
          <w:szCs w:val="18"/>
        </w:rPr>
        <w:t xml:space="preserve">Table </w:t>
      </w:r>
      <w:r w:rsidR="00763BC0">
        <w:rPr>
          <w:szCs w:val="18"/>
        </w:rPr>
        <w:fldChar w:fldCharType="begin"/>
      </w:r>
      <w:r w:rsidR="00763BC0">
        <w:rPr>
          <w:szCs w:val="18"/>
        </w:rPr>
        <w:instrText xml:space="preserve"> STYLEREF 1 \s </w:instrText>
      </w:r>
      <w:r w:rsidR="00763BC0">
        <w:rPr>
          <w:szCs w:val="18"/>
        </w:rPr>
        <w:fldChar w:fldCharType="separate"/>
      </w:r>
      <w:r w:rsidR="000630E7">
        <w:rPr>
          <w:noProof/>
          <w:szCs w:val="18"/>
        </w:rPr>
        <w:t>3</w:t>
      </w:r>
      <w:r w:rsidR="00763BC0">
        <w:rPr>
          <w:szCs w:val="18"/>
        </w:rPr>
        <w:fldChar w:fldCharType="end"/>
      </w:r>
      <w:r w:rsidR="00763BC0">
        <w:rPr>
          <w:szCs w:val="18"/>
        </w:rPr>
        <w:t>.</w:t>
      </w:r>
      <w:r w:rsidR="00763BC0">
        <w:rPr>
          <w:szCs w:val="18"/>
        </w:rPr>
        <w:fldChar w:fldCharType="begin"/>
      </w:r>
      <w:r w:rsidR="00763BC0">
        <w:rPr>
          <w:szCs w:val="18"/>
        </w:rPr>
        <w:instrText xml:space="preserve"> SEQ Table \* ARABIC \s 1 </w:instrText>
      </w:r>
      <w:r w:rsidR="00763BC0">
        <w:rPr>
          <w:szCs w:val="18"/>
        </w:rPr>
        <w:fldChar w:fldCharType="separate"/>
      </w:r>
      <w:r w:rsidR="000630E7">
        <w:rPr>
          <w:noProof/>
          <w:szCs w:val="18"/>
        </w:rPr>
        <w:t>19</w:t>
      </w:r>
      <w:r w:rsidR="00763BC0">
        <w:rPr>
          <w:szCs w:val="18"/>
        </w:rPr>
        <w:fldChar w:fldCharType="end"/>
      </w:r>
      <w:bookmarkEnd w:id="124"/>
      <w:r w:rsidRPr="00FF24FF">
        <w:rPr>
          <w:szCs w:val="18"/>
        </w:rPr>
        <w:t xml:space="preserve"> Concerns raised </w:t>
      </w:r>
      <w:r w:rsidR="009B0DD6" w:rsidRPr="00FF24FF">
        <w:rPr>
          <w:szCs w:val="18"/>
        </w:rPr>
        <w:t>on s</w:t>
      </w:r>
      <w:r w:rsidRPr="00FF24FF">
        <w:rPr>
          <w:szCs w:val="18"/>
        </w:rPr>
        <w:t xml:space="preserve">ubsidies </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6062"/>
        <w:gridCol w:w="3180"/>
      </w:tblGrid>
      <w:tr w:rsidR="00185224" w:rsidRPr="009E7ADD" w:rsidTr="007F36B7">
        <w:trPr>
          <w:trHeight w:val="540"/>
        </w:trPr>
        <w:tc>
          <w:tcPr>
            <w:tcW w:w="6062" w:type="dxa"/>
            <w:shd w:val="clear" w:color="auto" w:fill="006283"/>
            <w:vAlign w:val="center"/>
          </w:tcPr>
          <w:p w:rsidR="00185224" w:rsidRPr="009E7ADD" w:rsidRDefault="00185224" w:rsidP="007F36B7">
            <w:pPr>
              <w:jc w:val="center"/>
              <w:rPr>
                <w:b/>
                <w:color w:val="FFFFFF"/>
                <w:sz w:val="16"/>
                <w:szCs w:val="16"/>
              </w:rPr>
            </w:pPr>
            <w:r w:rsidRPr="009E7ADD">
              <w:rPr>
                <w:b/>
                <w:bCs/>
                <w:color w:val="FFFFFF"/>
                <w:sz w:val="16"/>
                <w:szCs w:val="16"/>
              </w:rPr>
              <w:t>Measure implemented by</w:t>
            </w:r>
          </w:p>
        </w:tc>
        <w:tc>
          <w:tcPr>
            <w:tcW w:w="3180" w:type="dxa"/>
            <w:shd w:val="clear" w:color="auto" w:fill="006283"/>
            <w:vAlign w:val="center"/>
          </w:tcPr>
          <w:p w:rsidR="00185224" w:rsidRPr="009E7ADD" w:rsidRDefault="00185224" w:rsidP="007F36B7">
            <w:pPr>
              <w:jc w:val="center"/>
              <w:rPr>
                <w:b/>
                <w:bCs/>
                <w:color w:val="FFFFFF"/>
                <w:sz w:val="16"/>
                <w:szCs w:val="16"/>
              </w:rPr>
            </w:pPr>
            <w:r w:rsidRPr="009E7ADD">
              <w:rPr>
                <w:b/>
                <w:bCs/>
                <w:color w:val="FFFFFF"/>
                <w:sz w:val="16"/>
                <w:szCs w:val="16"/>
              </w:rPr>
              <w:t>Member(s)</w:t>
            </w:r>
          </w:p>
          <w:p w:rsidR="00185224" w:rsidRPr="009E7ADD" w:rsidRDefault="00185224" w:rsidP="007F36B7">
            <w:pPr>
              <w:jc w:val="center"/>
              <w:rPr>
                <w:b/>
                <w:color w:val="FFFFFF"/>
                <w:sz w:val="16"/>
                <w:szCs w:val="16"/>
              </w:rPr>
            </w:pPr>
            <w:r w:rsidRPr="009E7ADD">
              <w:rPr>
                <w:b/>
                <w:bCs/>
                <w:color w:val="FFFFFF"/>
                <w:sz w:val="16"/>
                <w:szCs w:val="16"/>
              </w:rPr>
              <w:t>raising the concern</w:t>
            </w:r>
          </w:p>
        </w:tc>
      </w:tr>
      <w:tr w:rsidR="00185224" w:rsidRPr="009E7ADD" w:rsidTr="00F263B0">
        <w:tc>
          <w:tcPr>
            <w:tcW w:w="9242" w:type="dxa"/>
            <w:gridSpan w:val="2"/>
            <w:shd w:val="clear" w:color="auto" w:fill="auto"/>
          </w:tcPr>
          <w:p w:rsidR="00185224" w:rsidRPr="009E7ADD" w:rsidRDefault="00185224" w:rsidP="00F263B0">
            <w:pPr>
              <w:rPr>
                <w:b/>
                <w:sz w:val="16"/>
                <w:szCs w:val="16"/>
              </w:rPr>
            </w:pPr>
            <w:r w:rsidRPr="009E7ADD">
              <w:rPr>
                <w:b/>
                <w:sz w:val="16"/>
                <w:szCs w:val="16"/>
              </w:rPr>
              <w:t>China</w:t>
            </w:r>
          </w:p>
        </w:tc>
      </w:tr>
      <w:tr w:rsidR="00185224" w:rsidRPr="009E7ADD" w:rsidTr="00F263B0">
        <w:tc>
          <w:tcPr>
            <w:tcW w:w="6062" w:type="dxa"/>
            <w:shd w:val="clear" w:color="auto" w:fill="C9DED4"/>
          </w:tcPr>
          <w:p w:rsidR="00185224" w:rsidRPr="009E7ADD" w:rsidRDefault="00185224" w:rsidP="00F263B0">
            <w:pPr>
              <w:rPr>
                <w:sz w:val="16"/>
                <w:szCs w:val="16"/>
              </w:rPr>
            </w:pPr>
            <w:r w:rsidRPr="009E7ADD">
              <w:rPr>
                <w:sz w:val="16"/>
                <w:szCs w:val="16"/>
              </w:rPr>
              <w:t>Non-notification of alleged subsidies in the steel sector</w:t>
            </w:r>
          </w:p>
        </w:tc>
        <w:tc>
          <w:tcPr>
            <w:tcW w:w="3180" w:type="dxa"/>
            <w:shd w:val="clear" w:color="auto" w:fill="C9DED4"/>
          </w:tcPr>
          <w:p w:rsidR="00185224" w:rsidRPr="009E7ADD" w:rsidRDefault="00185224" w:rsidP="00F263B0">
            <w:pPr>
              <w:rPr>
                <w:sz w:val="16"/>
                <w:szCs w:val="16"/>
              </w:rPr>
            </w:pPr>
            <w:r w:rsidRPr="009E7ADD">
              <w:rPr>
                <w:sz w:val="16"/>
                <w:szCs w:val="16"/>
              </w:rPr>
              <w:t>United States</w:t>
            </w:r>
          </w:p>
        </w:tc>
      </w:tr>
      <w:tr w:rsidR="00185224" w:rsidRPr="009E7ADD" w:rsidTr="00F263B0">
        <w:tc>
          <w:tcPr>
            <w:tcW w:w="6062" w:type="dxa"/>
            <w:shd w:val="clear" w:color="auto" w:fill="auto"/>
          </w:tcPr>
          <w:p w:rsidR="00185224" w:rsidRPr="009E7ADD" w:rsidRDefault="00185224" w:rsidP="00F263B0">
            <w:pPr>
              <w:rPr>
                <w:sz w:val="16"/>
                <w:szCs w:val="16"/>
              </w:rPr>
            </w:pPr>
            <w:r w:rsidRPr="009E7ADD">
              <w:rPr>
                <w:sz w:val="16"/>
                <w:szCs w:val="16"/>
              </w:rPr>
              <w:t>Non-notification of alleged subsidies in the fisheries sector</w:t>
            </w:r>
          </w:p>
        </w:tc>
        <w:tc>
          <w:tcPr>
            <w:tcW w:w="3180" w:type="dxa"/>
            <w:shd w:val="clear" w:color="auto" w:fill="auto"/>
          </w:tcPr>
          <w:p w:rsidR="00185224" w:rsidRPr="009E7ADD" w:rsidRDefault="00185224" w:rsidP="00F263B0">
            <w:pPr>
              <w:rPr>
                <w:sz w:val="16"/>
                <w:szCs w:val="16"/>
              </w:rPr>
            </w:pPr>
            <w:r w:rsidRPr="009E7ADD">
              <w:rPr>
                <w:sz w:val="16"/>
                <w:szCs w:val="16"/>
              </w:rPr>
              <w:t>United States</w:t>
            </w:r>
          </w:p>
        </w:tc>
      </w:tr>
      <w:tr w:rsidR="00185224" w:rsidRPr="009E7ADD" w:rsidTr="00F263B0">
        <w:tc>
          <w:tcPr>
            <w:tcW w:w="6062" w:type="dxa"/>
            <w:shd w:val="clear" w:color="auto" w:fill="C9DED4"/>
          </w:tcPr>
          <w:p w:rsidR="00185224" w:rsidRPr="009E7ADD" w:rsidRDefault="00185224" w:rsidP="00F263B0">
            <w:pPr>
              <w:rPr>
                <w:sz w:val="16"/>
                <w:szCs w:val="16"/>
              </w:rPr>
            </w:pPr>
            <w:r w:rsidRPr="009E7ADD">
              <w:rPr>
                <w:sz w:val="16"/>
                <w:szCs w:val="16"/>
              </w:rPr>
              <w:t>Non-notification of alleged subsidies under the Internationally Well-known Brand Programme</w:t>
            </w:r>
          </w:p>
        </w:tc>
        <w:tc>
          <w:tcPr>
            <w:tcW w:w="3180" w:type="dxa"/>
            <w:shd w:val="clear" w:color="auto" w:fill="C9DED4"/>
          </w:tcPr>
          <w:p w:rsidR="00185224" w:rsidRPr="009E7ADD" w:rsidRDefault="00185224" w:rsidP="00F263B0">
            <w:pPr>
              <w:rPr>
                <w:sz w:val="16"/>
                <w:szCs w:val="16"/>
              </w:rPr>
            </w:pPr>
            <w:r w:rsidRPr="009E7ADD">
              <w:rPr>
                <w:sz w:val="16"/>
                <w:szCs w:val="16"/>
              </w:rPr>
              <w:t>United States</w:t>
            </w:r>
          </w:p>
        </w:tc>
      </w:tr>
      <w:tr w:rsidR="00185224" w:rsidRPr="009E7ADD" w:rsidTr="00F263B0">
        <w:tc>
          <w:tcPr>
            <w:tcW w:w="6062" w:type="dxa"/>
            <w:shd w:val="clear" w:color="auto" w:fill="auto"/>
          </w:tcPr>
          <w:p w:rsidR="00185224" w:rsidRPr="009E7ADD" w:rsidRDefault="00185224" w:rsidP="00F263B0">
            <w:pPr>
              <w:rPr>
                <w:sz w:val="16"/>
                <w:szCs w:val="16"/>
              </w:rPr>
            </w:pPr>
            <w:r w:rsidRPr="009E7ADD">
              <w:rPr>
                <w:sz w:val="16"/>
                <w:szCs w:val="16"/>
              </w:rPr>
              <w:t>Requests for information on certain alleged subsidy programmes in the steel sector</w:t>
            </w:r>
          </w:p>
        </w:tc>
        <w:tc>
          <w:tcPr>
            <w:tcW w:w="3180" w:type="dxa"/>
            <w:shd w:val="clear" w:color="auto" w:fill="auto"/>
          </w:tcPr>
          <w:p w:rsidR="00185224" w:rsidRPr="009E7ADD" w:rsidRDefault="00185224" w:rsidP="00F263B0">
            <w:pPr>
              <w:rPr>
                <w:sz w:val="16"/>
                <w:szCs w:val="16"/>
              </w:rPr>
            </w:pPr>
            <w:r w:rsidRPr="009E7ADD">
              <w:rPr>
                <w:sz w:val="16"/>
                <w:szCs w:val="16"/>
              </w:rPr>
              <w:t>European Union and United States</w:t>
            </w:r>
          </w:p>
        </w:tc>
      </w:tr>
      <w:tr w:rsidR="00185224" w:rsidRPr="009E7ADD" w:rsidTr="00F263B0">
        <w:tc>
          <w:tcPr>
            <w:tcW w:w="9242" w:type="dxa"/>
            <w:gridSpan w:val="2"/>
            <w:shd w:val="clear" w:color="auto" w:fill="C9DED4"/>
          </w:tcPr>
          <w:p w:rsidR="00185224" w:rsidRPr="009E7ADD" w:rsidRDefault="00185224" w:rsidP="00F263B0">
            <w:pPr>
              <w:rPr>
                <w:b/>
                <w:sz w:val="16"/>
                <w:szCs w:val="16"/>
              </w:rPr>
            </w:pPr>
            <w:r w:rsidRPr="009E7ADD">
              <w:rPr>
                <w:b/>
                <w:sz w:val="16"/>
                <w:szCs w:val="16"/>
              </w:rPr>
              <w:t>India</w:t>
            </w:r>
          </w:p>
        </w:tc>
      </w:tr>
      <w:tr w:rsidR="00185224" w:rsidRPr="009E7ADD" w:rsidTr="00F263B0">
        <w:tc>
          <w:tcPr>
            <w:tcW w:w="6062" w:type="dxa"/>
            <w:shd w:val="clear" w:color="auto" w:fill="auto"/>
          </w:tcPr>
          <w:p w:rsidR="00185224" w:rsidRPr="009E7ADD" w:rsidRDefault="00185224" w:rsidP="00F263B0">
            <w:pPr>
              <w:rPr>
                <w:sz w:val="16"/>
                <w:szCs w:val="16"/>
              </w:rPr>
            </w:pPr>
            <w:r w:rsidRPr="009E7ADD">
              <w:rPr>
                <w:sz w:val="16"/>
                <w:szCs w:val="16"/>
              </w:rPr>
              <w:t>Export subsidies in the textile and apparel sector</w:t>
            </w:r>
          </w:p>
        </w:tc>
        <w:tc>
          <w:tcPr>
            <w:tcW w:w="3180" w:type="dxa"/>
            <w:shd w:val="clear" w:color="auto" w:fill="auto"/>
          </w:tcPr>
          <w:p w:rsidR="00185224" w:rsidRPr="009E7ADD" w:rsidRDefault="00185224" w:rsidP="00F263B0">
            <w:pPr>
              <w:rPr>
                <w:sz w:val="16"/>
                <w:szCs w:val="16"/>
              </w:rPr>
            </w:pPr>
            <w:r w:rsidRPr="009E7ADD">
              <w:rPr>
                <w:sz w:val="16"/>
                <w:szCs w:val="16"/>
              </w:rPr>
              <w:t>United States</w:t>
            </w:r>
          </w:p>
        </w:tc>
      </w:tr>
      <w:tr w:rsidR="00185224" w:rsidRPr="009E7ADD" w:rsidTr="00F263B0">
        <w:tc>
          <w:tcPr>
            <w:tcW w:w="6062" w:type="dxa"/>
            <w:shd w:val="clear" w:color="auto" w:fill="C9DED4"/>
          </w:tcPr>
          <w:p w:rsidR="00185224" w:rsidRPr="009E7ADD" w:rsidRDefault="00185224" w:rsidP="00F263B0">
            <w:pPr>
              <w:rPr>
                <w:sz w:val="16"/>
                <w:szCs w:val="16"/>
              </w:rPr>
            </w:pPr>
            <w:r w:rsidRPr="009E7ADD">
              <w:rPr>
                <w:sz w:val="16"/>
                <w:szCs w:val="16"/>
              </w:rPr>
              <w:t>Export Subsidies (India's Graduation from Annex VII(b) of the Agreement)</w:t>
            </w:r>
          </w:p>
        </w:tc>
        <w:tc>
          <w:tcPr>
            <w:tcW w:w="3180" w:type="dxa"/>
            <w:shd w:val="clear" w:color="auto" w:fill="C9DED4"/>
          </w:tcPr>
          <w:p w:rsidR="00185224" w:rsidRPr="009E7ADD" w:rsidRDefault="00185224" w:rsidP="00F263B0">
            <w:pPr>
              <w:rPr>
                <w:sz w:val="16"/>
                <w:szCs w:val="16"/>
              </w:rPr>
            </w:pPr>
            <w:r w:rsidRPr="009E7ADD">
              <w:rPr>
                <w:sz w:val="16"/>
                <w:szCs w:val="16"/>
              </w:rPr>
              <w:t>United States</w:t>
            </w:r>
          </w:p>
        </w:tc>
      </w:tr>
      <w:tr w:rsidR="00185224" w:rsidRPr="009E7ADD" w:rsidTr="00F263B0">
        <w:tc>
          <w:tcPr>
            <w:tcW w:w="9242" w:type="dxa"/>
            <w:gridSpan w:val="2"/>
            <w:shd w:val="clear" w:color="auto" w:fill="auto"/>
          </w:tcPr>
          <w:p w:rsidR="00185224" w:rsidRPr="009E7ADD" w:rsidRDefault="00185224" w:rsidP="00F263B0">
            <w:pPr>
              <w:rPr>
                <w:b/>
                <w:sz w:val="16"/>
                <w:szCs w:val="16"/>
              </w:rPr>
            </w:pPr>
            <w:r w:rsidRPr="009E7ADD">
              <w:rPr>
                <w:b/>
                <w:sz w:val="16"/>
                <w:szCs w:val="16"/>
              </w:rPr>
              <w:t>United States</w:t>
            </w:r>
          </w:p>
        </w:tc>
      </w:tr>
      <w:tr w:rsidR="00185224" w:rsidRPr="009E7ADD" w:rsidTr="00F263B0">
        <w:tc>
          <w:tcPr>
            <w:tcW w:w="6062" w:type="dxa"/>
            <w:shd w:val="clear" w:color="auto" w:fill="C9DED4"/>
          </w:tcPr>
          <w:p w:rsidR="00185224" w:rsidRPr="009E7ADD" w:rsidRDefault="00185224" w:rsidP="00F263B0">
            <w:pPr>
              <w:rPr>
                <w:sz w:val="16"/>
                <w:szCs w:val="16"/>
              </w:rPr>
            </w:pPr>
            <w:r w:rsidRPr="009E7ADD">
              <w:rPr>
                <w:sz w:val="16"/>
                <w:szCs w:val="16"/>
              </w:rPr>
              <w:t>Request for information on certain alleged subsidy programmes</w:t>
            </w:r>
          </w:p>
        </w:tc>
        <w:tc>
          <w:tcPr>
            <w:tcW w:w="3180" w:type="dxa"/>
            <w:shd w:val="clear" w:color="auto" w:fill="C9DED4"/>
          </w:tcPr>
          <w:p w:rsidR="00185224" w:rsidRPr="009E7ADD" w:rsidRDefault="00185224" w:rsidP="00F263B0">
            <w:pPr>
              <w:rPr>
                <w:sz w:val="16"/>
                <w:szCs w:val="16"/>
              </w:rPr>
            </w:pPr>
            <w:r w:rsidRPr="009E7ADD">
              <w:rPr>
                <w:sz w:val="16"/>
                <w:szCs w:val="16"/>
              </w:rPr>
              <w:t>China</w:t>
            </w:r>
          </w:p>
        </w:tc>
      </w:tr>
    </w:tbl>
    <w:p w:rsidR="00185224" w:rsidRPr="00FF2BAD" w:rsidRDefault="00185224" w:rsidP="00185224">
      <w:pPr>
        <w:pStyle w:val="NoteText"/>
        <w:spacing w:before="120" w:after="240"/>
        <w:jc w:val="both"/>
        <w:rPr>
          <w:szCs w:val="16"/>
        </w:rPr>
      </w:pPr>
      <w:r w:rsidRPr="00FF2BAD">
        <w:rPr>
          <w:szCs w:val="16"/>
        </w:rPr>
        <w:t>Source:</w:t>
      </w:r>
      <w:r w:rsidRPr="00FF2BAD">
        <w:rPr>
          <w:szCs w:val="16"/>
        </w:rPr>
        <w:tab/>
        <w:t>WTO Secretariat.</w:t>
      </w:r>
    </w:p>
    <w:p w:rsidR="00185224" w:rsidRPr="00FF24FF" w:rsidRDefault="00185224" w:rsidP="00FF24FF">
      <w:pPr>
        <w:pStyle w:val="Corpsdetexte"/>
        <w:numPr>
          <w:ilvl w:val="6"/>
          <w:numId w:val="14"/>
        </w:numPr>
        <w:rPr>
          <w:szCs w:val="18"/>
        </w:rPr>
      </w:pPr>
      <w:r w:rsidRPr="00FF24FF">
        <w:rPr>
          <w:szCs w:val="18"/>
        </w:rPr>
        <w:t xml:space="preserve">Additional concerns were raised on: (i) </w:t>
      </w:r>
      <w:r w:rsidR="00D51FFD">
        <w:rPr>
          <w:szCs w:val="18"/>
        </w:rPr>
        <w:t xml:space="preserve">the </w:t>
      </w:r>
      <w:r w:rsidRPr="00FF24FF">
        <w:rPr>
          <w:szCs w:val="18"/>
        </w:rPr>
        <w:t xml:space="preserve">elimination of export subsidies by the Members that received extensions under Article 27.4 of the SCM Agreement; (ii) </w:t>
      </w:r>
      <w:r w:rsidR="00D51FFD">
        <w:rPr>
          <w:szCs w:val="18"/>
        </w:rPr>
        <w:t xml:space="preserve">the </w:t>
      </w:r>
      <w:r w:rsidRPr="00FF24FF">
        <w:rPr>
          <w:szCs w:val="18"/>
        </w:rPr>
        <w:t>low and declining level of compliance with the notification and transparency obligations in the SCM Agreement; (iii) requests for information pursuant to Article</w:t>
      </w:r>
      <w:r w:rsidR="00D51FFD">
        <w:rPr>
          <w:szCs w:val="18"/>
        </w:rPr>
        <w:t>s</w:t>
      </w:r>
      <w:r w:rsidRPr="00FF24FF">
        <w:rPr>
          <w:szCs w:val="18"/>
        </w:rPr>
        <w:t xml:space="preserve"> 25.8 and 25.9 (proposal from the United States); (iv) enhancing fisheries subsidies transparency (raised by United States); (v) subsidies and overcapacity (raised by Canada, European Union, Japan, Mexico, and United States); (</w:t>
      </w:r>
      <w:r w:rsidR="00D07470">
        <w:rPr>
          <w:szCs w:val="18"/>
        </w:rPr>
        <w:t>vi) Implementation of Paragraph </w:t>
      </w:r>
      <w:r w:rsidRPr="00FF24FF">
        <w:rPr>
          <w:szCs w:val="18"/>
        </w:rPr>
        <w:t>2 of the Ministerial Decision on Fisheries Subsidies (raised by Australia, Canada, European Union, Iceland, New Zealand, Norway and United States).</w:t>
      </w:r>
    </w:p>
    <w:p w:rsidR="00185224" w:rsidRPr="00FF24FF" w:rsidRDefault="00185224" w:rsidP="00FF24FF">
      <w:pPr>
        <w:pStyle w:val="Corpsdetexte"/>
        <w:numPr>
          <w:ilvl w:val="6"/>
          <w:numId w:val="19"/>
        </w:numPr>
        <w:rPr>
          <w:szCs w:val="18"/>
        </w:rPr>
      </w:pPr>
      <w:r w:rsidRPr="00FF24FF">
        <w:rPr>
          <w:szCs w:val="18"/>
        </w:rPr>
        <w:t xml:space="preserve">At the meeting of the </w:t>
      </w:r>
      <w:r w:rsidRPr="00FF24FF">
        <w:rPr>
          <w:i/>
          <w:szCs w:val="18"/>
        </w:rPr>
        <w:t>Trade-Related Investment Measures</w:t>
      </w:r>
      <w:r w:rsidRPr="00FF24FF">
        <w:rPr>
          <w:szCs w:val="18"/>
        </w:rPr>
        <w:t xml:space="preserve"> (TRIMs) Committee on 6 November 2017</w:t>
      </w:r>
      <w:r w:rsidRPr="00FF24FF">
        <w:rPr>
          <w:szCs w:val="18"/>
          <w:vertAlign w:val="superscript"/>
        </w:rPr>
        <w:footnoteReference w:id="71"/>
      </w:r>
      <w:r w:rsidR="00D51FFD">
        <w:rPr>
          <w:szCs w:val="18"/>
        </w:rPr>
        <w:t>,</w:t>
      </w:r>
      <w:r w:rsidRPr="00FF24FF">
        <w:rPr>
          <w:szCs w:val="18"/>
        </w:rPr>
        <w:t xml:space="preserve"> the following new or continuing issues (</w:t>
      </w:r>
      <w:r w:rsidR="009B0DD6" w:rsidRPr="00FF24FF">
        <w:rPr>
          <w:szCs w:val="18"/>
        </w:rPr>
        <w:fldChar w:fldCharType="begin"/>
      </w:r>
      <w:r w:rsidR="009B0DD6" w:rsidRPr="00FF24FF">
        <w:rPr>
          <w:szCs w:val="18"/>
        </w:rPr>
        <w:instrText xml:space="preserve"> REF _Ref515632421 \h </w:instrText>
      </w:r>
      <w:r w:rsidR="009E7ADD" w:rsidRPr="00FF24FF">
        <w:rPr>
          <w:szCs w:val="18"/>
        </w:rPr>
        <w:instrText xml:space="preserve"> \* MERGEFORMAT </w:instrText>
      </w:r>
      <w:r w:rsidR="009B0DD6" w:rsidRPr="00FF24FF">
        <w:rPr>
          <w:szCs w:val="18"/>
        </w:rPr>
      </w:r>
      <w:r w:rsidR="009B0DD6" w:rsidRPr="00FF24FF">
        <w:rPr>
          <w:szCs w:val="18"/>
        </w:rPr>
        <w:fldChar w:fldCharType="separate"/>
      </w:r>
      <w:r w:rsidR="000630E7" w:rsidRPr="00FF24FF">
        <w:rPr>
          <w:szCs w:val="18"/>
        </w:rPr>
        <w:t xml:space="preserve">Table </w:t>
      </w:r>
      <w:r w:rsidR="000630E7">
        <w:rPr>
          <w:noProof/>
          <w:szCs w:val="18"/>
        </w:rPr>
        <w:t>3.20</w:t>
      </w:r>
      <w:r w:rsidR="009B0DD6" w:rsidRPr="00FF24FF">
        <w:rPr>
          <w:szCs w:val="18"/>
        </w:rPr>
        <w:fldChar w:fldCharType="end"/>
      </w:r>
      <w:r w:rsidRPr="00FF24FF">
        <w:rPr>
          <w:szCs w:val="18"/>
        </w:rPr>
        <w:t>) were raised:</w:t>
      </w:r>
    </w:p>
    <w:p w:rsidR="00185224" w:rsidRPr="00FF24FF" w:rsidRDefault="00185224" w:rsidP="00185224">
      <w:pPr>
        <w:pStyle w:val="Lgende"/>
        <w:pageBreakBefore/>
        <w:rPr>
          <w:szCs w:val="18"/>
        </w:rPr>
      </w:pPr>
      <w:bookmarkStart w:id="125" w:name="_Ref515632421"/>
      <w:r w:rsidRPr="00FF24FF">
        <w:rPr>
          <w:szCs w:val="18"/>
        </w:rPr>
        <w:t xml:space="preserve">Table </w:t>
      </w:r>
      <w:r w:rsidR="00763BC0">
        <w:rPr>
          <w:szCs w:val="18"/>
        </w:rPr>
        <w:fldChar w:fldCharType="begin"/>
      </w:r>
      <w:r w:rsidR="00763BC0">
        <w:rPr>
          <w:szCs w:val="18"/>
        </w:rPr>
        <w:instrText xml:space="preserve"> STYLEREF 1 \s </w:instrText>
      </w:r>
      <w:r w:rsidR="00763BC0">
        <w:rPr>
          <w:szCs w:val="18"/>
        </w:rPr>
        <w:fldChar w:fldCharType="separate"/>
      </w:r>
      <w:r w:rsidR="000630E7">
        <w:rPr>
          <w:noProof/>
          <w:szCs w:val="18"/>
        </w:rPr>
        <w:t>3</w:t>
      </w:r>
      <w:r w:rsidR="00763BC0">
        <w:rPr>
          <w:szCs w:val="18"/>
        </w:rPr>
        <w:fldChar w:fldCharType="end"/>
      </w:r>
      <w:r w:rsidR="00763BC0">
        <w:rPr>
          <w:szCs w:val="18"/>
        </w:rPr>
        <w:t>.</w:t>
      </w:r>
      <w:r w:rsidR="00763BC0">
        <w:rPr>
          <w:szCs w:val="18"/>
        </w:rPr>
        <w:fldChar w:fldCharType="begin"/>
      </w:r>
      <w:r w:rsidR="00763BC0">
        <w:rPr>
          <w:szCs w:val="18"/>
        </w:rPr>
        <w:instrText xml:space="preserve"> SEQ Table \* ARABIC \s 1 </w:instrText>
      </w:r>
      <w:r w:rsidR="00763BC0">
        <w:rPr>
          <w:szCs w:val="18"/>
        </w:rPr>
        <w:fldChar w:fldCharType="separate"/>
      </w:r>
      <w:r w:rsidR="000630E7">
        <w:rPr>
          <w:noProof/>
          <w:szCs w:val="18"/>
        </w:rPr>
        <w:t>20</w:t>
      </w:r>
      <w:r w:rsidR="00763BC0">
        <w:rPr>
          <w:szCs w:val="18"/>
        </w:rPr>
        <w:fldChar w:fldCharType="end"/>
      </w:r>
      <w:bookmarkEnd w:id="125"/>
      <w:r w:rsidRPr="00FF24FF">
        <w:rPr>
          <w:szCs w:val="18"/>
        </w:rPr>
        <w:t xml:space="preserve"> Concerns raised at the TRIMs Committee</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6062"/>
        <w:gridCol w:w="3180"/>
      </w:tblGrid>
      <w:tr w:rsidR="00185224" w:rsidRPr="009E7ADD" w:rsidTr="00F263B0">
        <w:trPr>
          <w:trHeight w:val="540"/>
        </w:trPr>
        <w:tc>
          <w:tcPr>
            <w:tcW w:w="6062" w:type="dxa"/>
            <w:shd w:val="clear" w:color="auto" w:fill="006283"/>
            <w:vAlign w:val="center"/>
          </w:tcPr>
          <w:p w:rsidR="00185224" w:rsidRPr="009E7ADD" w:rsidRDefault="00185224" w:rsidP="00F263B0">
            <w:pPr>
              <w:jc w:val="center"/>
              <w:rPr>
                <w:b/>
                <w:color w:val="FFFFFF"/>
                <w:sz w:val="16"/>
                <w:szCs w:val="16"/>
              </w:rPr>
            </w:pPr>
            <w:r w:rsidRPr="009E7ADD">
              <w:rPr>
                <w:b/>
                <w:bCs/>
                <w:color w:val="FFFFFF"/>
                <w:sz w:val="16"/>
                <w:szCs w:val="16"/>
              </w:rPr>
              <w:t>Measure implemented by</w:t>
            </w:r>
          </w:p>
        </w:tc>
        <w:tc>
          <w:tcPr>
            <w:tcW w:w="3180" w:type="dxa"/>
            <w:shd w:val="clear" w:color="auto" w:fill="006283"/>
            <w:vAlign w:val="center"/>
          </w:tcPr>
          <w:p w:rsidR="00185224" w:rsidRPr="009E7ADD" w:rsidRDefault="00185224" w:rsidP="00F263B0">
            <w:pPr>
              <w:jc w:val="center"/>
              <w:rPr>
                <w:b/>
                <w:bCs/>
                <w:color w:val="FFFFFF"/>
                <w:sz w:val="16"/>
                <w:szCs w:val="16"/>
              </w:rPr>
            </w:pPr>
            <w:r w:rsidRPr="009E7ADD">
              <w:rPr>
                <w:b/>
                <w:bCs/>
                <w:color w:val="FFFFFF"/>
                <w:sz w:val="16"/>
                <w:szCs w:val="16"/>
              </w:rPr>
              <w:t>Member(s)</w:t>
            </w:r>
          </w:p>
          <w:p w:rsidR="00185224" w:rsidRPr="009E7ADD" w:rsidRDefault="00185224" w:rsidP="00F263B0">
            <w:pPr>
              <w:jc w:val="center"/>
              <w:rPr>
                <w:b/>
                <w:color w:val="FFFFFF"/>
                <w:sz w:val="16"/>
                <w:szCs w:val="16"/>
              </w:rPr>
            </w:pPr>
            <w:r w:rsidRPr="009E7ADD">
              <w:rPr>
                <w:b/>
                <w:bCs/>
                <w:color w:val="FFFFFF"/>
                <w:sz w:val="16"/>
                <w:szCs w:val="16"/>
              </w:rPr>
              <w:t>raising the concern</w:t>
            </w:r>
          </w:p>
        </w:tc>
      </w:tr>
      <w:tr w:rsidR="00185224" w:rsidRPr="009E7ADD" w:rsidTr="00F263B0">
        <w:tc>
          <w:tcPr>
            <w:tcW w:w="9242" w:type="dxa"/>
            <w:gridSpan w:val="2"/>
            <w:shd w:val="clear" w:color="auto" w:fill="auto"/>
          </w:tcPr>
          <w:p w:rsidR="00185224" w:rsidRPr="009E7ADD" w:rsidRDefault="00185224" w:rsidP="00F263B0">
            <w:pPr>
              <w:rPr>
                <w:b/>
                <w:sz w:val="16"/>
                <w:szCs w:val="16"/>
              </w:rPr>
            </w:pPr>
            <w:r w:rsidRPr="009E7ADD">
              <w:rPr>
                <w:b/>
                <w:sz w:val="16"/>
                <w:szCs w:val="16"/>
              </w:rPr>
              <w:t>Argentina</w:t>
            </w:r>
          </w:p>
        </w:tc>
      </w:tr>
      <w:tr w:rsidR="00185224" w:rsidRPr="009E7ADD" w:rsidTr="00F263B0">
        <w:tc>
          <w:tcPr>
            <w:tcW w:w="6062" w:type="dxa"/>
            <w:shd w:val="clear" w:color="auto" w:fill="C9DED4"/>
          </w:tcPr>
          <w:p w:rsidR="00185224" w:rsidRPr="009E7ADD" w:rsidRDefault="00185224" w:rsidP="00D51FFD">
            <w:pPr>
              <w:rPr>
                <w:sz w:val="16"/>
                <w:szCs w:val="16"/>
              </w:rPr>
            </w:pPr>
            <w:r w:rsidRPr="009E7ADD">
              <w:rPr>
                <w:sz w:val="16"/>
                <w:szCs w:val="16"/>
              </w:rPr>
              <w:t>Act 27,263 on the development and strengthening of auto-parts</w:t>
            </w:r>
            <w:r w:rsidRPr="009E7ADD">
              <w:rPr>
                <w:rStyle w:val="Appelnotedebasdep"/>
                <w:sz w:val="16"/>
                <w:szCs w:val="16"/>
              </w:rPr>
              <w:t>a</w:t>
            </w:r>
          </w:p>
        </w:tc>
        <w:tc>
          <w:tcPr>
            <w:tcW w:w="3180" w:type="dxa"/>
            <w:shd w:val="clear" w:color="auto" w:fill="C9DED4"/>
          </w:tcPr>
          <w:p w:rsidR="00185224" w:rsidRPr="009E7ADD" w:rsidRDefault="00185224" w:rsidP="00F263B0">
            <w:pPr>
              <w:rPr>
                <w:sz w:val="16"/>
                <w:szCs w:val="16"/>
              </w:rPr>
            </w:pPr>
            <w:r w:rsidRPr="009E7ADD">
              <w:rPr>
                <w:sz w:val="16"/>
                <w:szCs w:val="16"/>
              </w:rPr>
              <w:t>Mexico</w:t>
            </w:r>
          </w:p>
        </w:tc>
      </w:tr>
      <w:tr w:rsidR="00185224" w:rsidRPr="009E7ADD" w:rsidTr="00F263B0">
        <w:tc>
          <w:tcPr>
            <w:tcW w:w="9242" w:type="dxa"/>
            <w:gridSpan w:val="2"/>
            <w:shd w:val="clear" w:color="auto" w:fill="auto"/>
          </w:tcPr>
          <w:p w:rsidR="00185224" w:rsidRPr="009E7ADD" w:rsidRDefault="00D51FFD" w:rsidP="00F263B0">
            <w:pPr>
              <w:rPr>
                <w:b/>
                <w:sz w:val="16"/>
                <w:szCs w:val="16"/>
              </w:rPr>
            </w:pPr>
            <w:r>
              <w:rPr>
                <w:b/>
                <w:sz w:val="16"/>
                <w:szCs w:val="16"/>
              </w:rPr>
              <w:t>China</w:t>
            </w:r>
          </w:p>
        </w:tc>
      </w:tr>
      <w:tr w:rsidR="00185224" w:rsidRPr="009E7ADD" w:rsidTr="00F263B0">
        <w:tc>
          <w:tcPr>
            <w:tcW w:w="6062" w:type="dxa"/>
            <w:shd w:val="clear" w:color="auto" w:fill="C9DED4"/>
          </w:tcPr>
          <w:p w:rsidR="00185224" w:rsidRPr="009E7ADD" w:rsidRDefault="00185224" w:rsidP="00D51FFD">
            <w:pPr>
              <w:rPr>
                <w:sz w:val="16"/>
                <w:szCs w:val="16"/>
              </w:rPr>
            </w:pPr>
            <w:r w:rsidRPr="009E7ADD">
              <w:rPr>
                <w:sz w:val="16"/>
                <w:szCs w:val="16"/>
              </w:rPr>
              <w:t>Provisions on insurance system informatization</w:t>
            </w:r>
            <w:r w:rsidRPr="009E7ADD">
              <w:rPr>
                <w:rStyle w:val="Appelnotedebasdep"/>
                <w:sz w:val="16"/>
                <w:szCs w:val="16"/>
              </w:rPr>
              <w:t>b</w:t>
            </w:r>
          </w:p>
        </w:tc>
        <w:tc>
          <w:tcPr>
            <w:tcW w:w="3180" w:type="dxa"/>
            <w:shd w:val="clear" w:color="auto" w:fill="C9DED4"/>
          </w:tcPr>
          <w:p w:rsidR="00185224" w:rsidRPr="009E7ADD" w:rsidRDefault="00185224" w:rsidP="00F263B0">
            <w:pPr>
              <w:rPr>
                <w:sz w:val="16"/>
                <w:szCs w:val="16"/>
              </w:rPr>
            </w:pPr>
            <w:r w:rsidRPr="009E7ADD">
              <w:rPr>
                <w:sz w:val="16"/>
                <w:szCs w:val="16"/>
              </w:rPr>
              <w:t>United States</w:t>
            </w:r>
          </w:p>
        </w:tc>
      </w:tr>
      <w:tr w:rsidR="00185224" w:rsidRPr="009E7ADD" w:rsidTr="00F263B0">
        <w:tc>
          <w:tcPr>
            <w:tcW w:w="9242" w:type="dxa"/>
            <w:gridSpan w:val="2"/>
            <w:shd w:val="clear" w:color="auto" w:fill="auto"/>
          </w:tcPr>
          <w:p w:rsidR="00185224" w:rsidRPr="009E7ADD" w:rsidRDefault="00D51FFD" w:rsidP="00F263B0">
            <w:pPr>
              <w:rPr>
                <w:b/>
                <w:sz w:val="16"/>
                <w:szCs w:val="16"/>
              </w:rPr>
            </w:pPr>
            <w:r>
              <w:rPr>
                <w:b/>
                <w:sz w:val="16"/>
                <w:szCs w:val="16"/>
              </w:rPr>
              <w:t>Indonesia</w:t>
            </w:r>
          </w:p>
        </w:tc>
      </w:tr>
      <w:tr w:rsidR="00185224" w:rsidRPr="009E7ADD" w:rsidTr="00F263B0">
        <w:tc>
          <w:tcPr>
            <w:tcW w:w="6062" w:type="dxa"/>
            <w:shd w:val="clear" w:color="auto" w:fill="C9DED4"/>
          </w:tcPr>
          <w:p w:rsidR="00185224" w:rsidRPr="009E7ADD" w:rsidRDefault="00185224" w:rsidP="00D51FFD">
            <w:pPr>
              <w:rPr>
                <w:sz w:val="16"/>
                <w:szCs w:val="16"/>
              </w:rPr>
            </w:pPr>
            <w:r w:rsidRPr="009E7ADD">
              <w:rPr>
                <w:sz w:val="16"/>
                <w:szCs w:val="16"/>
              </w:rPr>
              <w:t>Requirements for 4G LTE mobile devices</w:t>
            </w:r>
            <w:r w:rsidRPr="009E7ADD">
              <w:rPr>
                <w:rStyle w:val="Appelnotedebasdep"/>
                <w:sz w:val="16"/>
                <w:szCs w:val="16"/>
              </w:rPr>
              <w:t>c</w:t>
            </w:r>
          </w:p>
        </w:tc>
        <w:tc>
          <w:tcPr>
            <w:tcW w:w="3180" w:type="dxa"/>
            <w:shd w:val="clear" w:color="auto" w:fill="C9DED4"/>
          </w:tcPr>
          <w:p w:rsidR="00185224" w:rsidRPr="009E7ADD" w:rsidRDefault="00185224" w:rsidP="00F263B0">
            <w:pPr>
              <w:rPr>
                <w:sz w:val="16"/>
                <w:szCs w:val="16"/>
              </w:rPr>
            </w:pPr>
            <w:r w:rsidRPr="009E7ADD">
              <w:rPr>
                <w:sz w:val="16"/>
                <w:szCs w:val="16"/>
              </w:rPr>
              <w:t>European Union; Japan; United States</w:t>
            </w:r>
          </w:p>
        </w:tc>
      </w:tr>
      <w:tr w:rsidR="00185224" w:rsidRPr="009E7ADD" w:rsidTr="00F263B0">
        <w:tc>
          <w:tcPr>
            <w:tcW w:w="6062" w:type="dxa"/>
            <w:shd w:val="clear" w:color="auto" w:fill="auto"/>
          </w:tcPr>
          <w:p w:rsidR="00185224" w:rsidRPr="009E7ADD" w:rsidRDefault="00185224" w:rsidP="00D51FFD">
            <w:pPr>
              <w:rPr>
                <w:sz w:val="16"/>
                <w:szCs w:val="16"/>
              </w:rPr>
            </w:pPr>
            <w:r w:rsidRPr="009E7ADD">
              <w:rPr>
                <w:sz w:val="16"/>
                <w:szCs w:val="16"/>
              </w:rPr>
              <w:t>Provisions in the energy sector (mining, oil and gas)</w:t>
            </w:r>
            <w:r w:rsidRPr="009E7ADD">
              <w:rPr>
                <w:rStyle w:val="Appelnotedebasdep"/>
                <w:sz w:val="16"/>
                <w:szCs w:val="16"/>
              </w:rPr>
              <w:t>d</w:t>
            </w:r>
          </w:p>
        </w:tc>
        <w:tc>
          <w:tcPr>
            <w:tcW w:w="3180" w:type="dxa"/>
            <w:shd w:val="clear" w:color="auto" w:fill="auto"/>
          </w:tcPr>
          <w:p w:rsidR="00185224" w:rsidRPr="009E7ADD" w:rsidRDefault="00185224" w:rsidP="00F263B0">
            <w:pPr>
              <w:rPr>
                <w:sz w:val="16"/>
                <w:szCs w:val="16"/>
              </w:rPr>
            </w:pPr>
            <w:r w:rsidRPr="009E7ADD">
              <w:rPr>
                <w:sz w:val="16"/>
                <w:szCs w:val="16"/>
              </w:rPr>
              <w:t>Canada; European Union; Japan; United States</w:t>
            </w:r>
          </w:p>
        </w:tc>
      </w:tr>
      <w:tr w:rsidR="00185224" w:rsidRPr="009E7ADD" w:rsidTr="00F263B0">
        <w:tc>
          <w:tcPr>
            <w:tcW w:w="6062" w:type="dxa"/>
            <w:shd w:val="clear" w:color="auto" w:fill="C9DED4"/>
          </w:tcPr>
          <w:p w:rsidR="00185224" w:rsidRPr="009E7ADD" w:rsidRDefault="00185224" w:rsidP="00D51FFD">
            <w:pPr>
              <w:rPr>
                <w:sz w:val="16"/>
                <w:szCs w:val="16"/>
              </w:rPr>
            </w:pPr>
            <w:r w:rsidRPr="009E7ADD">
              <w:rPr>
                <w:sz w:val="16"/>
                <w:szCs w:val="16"/>
              </w:rPr>
              <w:t>Industry Law and Trade Law</w:t>
            </w:r>
            <w:r w:rsidRPr="009E7ADD">
              <w:rPr>
                <w:rStyle w:val="Appelnotedebasdep"/>
                <w:sz w:val="16"/>
                <w:szCs w:val="16"/>
              </w:rPr>
              <w:t>e</w:t>
            </w:r>
          </w:p>
        </w:tc>
        <w:tc>
          <w:tcPr>
            <w:tcW w:w="3180" w:type="dxa"/>
            <w:shd w:val="clear" w:color="auto" w:fill="C9DED4"/>
          </w:tcPr>
          <w:p w:rsidR="00185224" w:rsidRPr="009E7ADD" w:rsidRDefault="00185224" w:rsidP="00F263B0">
            <w:pPr>
              <w:rPr>
                <w:sz w:val="16"/>
                <w:szCs w:val="16"/>
              </w:rPr>
            </w:pPr>
            <w:r w:rsidRPr="009E7ADD">
              <w:rPr>
                <w:sz w:val="16"/>
                <w:szCs w:val="16"/>
              </w:rPr>
              <w:t>European Union; Japan</w:t>
            </w:r>
          </w:p>
        </w:tc>
      </w:tr>
      <w:tr w:rsidR="00185224" w:rsidRPr="009E7ADD" w:rsidTr="00F263B0">
        <w:tc>
          <w:tcPr>
            <w:tcW w:w="6062" w:type="dxa"/>
            <w:shd w:val="clear" w:color="auto" w:fill="auto"/>
          </w:tcPr>
          <w:p w:rsidR="00185224" w:rsidRPr="009E7ADD" w:rsidRDefault="00185224" w:rsidP="00D51FFD">
            <w:pPr>
              <w:rPr>
                <w:sz w:val="16"/>
                <w:szCs w:val="16"/>
              </w:rPr>
            </w:pPr>
            <w:r w:rsidRPr="009E7ADD">
              <w:rPr>
                <w:sz w:val="16"/>
                <w:szCs w:val="16"/>
              </w:rPr>
              <w:t>Minimum local product requirement for modern retail sector</w:t>
            </w:r>
            <w:r w:rsidRPr="009E7ADD">
              <w:rPr>
                <w:rStyle w:val="Appelnotedebasdep"/>
                <w:sz w:val="16"/>
                <w:szCs w:val="16"/>
              </w:rPr>
              <w:t>f</w:t>
            </w:r>
          </w:p>
        </w:tc>
        <w:tc>
          <w:tcPr>
            <w:tcW w:w="3180" w:type="dxa"/>
            <w:shd w:val="clear" w:color="auto" w:fill="auto"/>
          </w:tcPr>
          <w:p w:rsidR="00185224" w:rsidRPr="009E7ADD" w:rsidRDefault="00185224" w:rsidP="00F263B0">
            <w:pPr>
              <w:rPr>
                <w:sz w:val="16"/>
                <w:szCs w:val="16"/>
              </w:rPr>
            </w:pPr>
            <w:r w:rsidRPr="009E7ADD">
              <w:rPr>
                <w:sz w:val="16"/>
                <w:szCs w:val="16"/>
              </w:rPr>
              <w:t>European Union; Japan</w:t>
            </w:r>
          </w:p>
        </w:tc>
      </w:tr>
      <w:tr w:rsidR="00185224" w:rsidRPr="009E7ADD" w:rsidTr="00F263B0">
        <w:tc>
          <w:tcPr>
            <w:tcW w:w="6062" w:type="dxa"/>
            <w:shd w:val="clear" w:color="auto" w:fill="C9DED4"/>
          </w:tcPr>
          <w:p w:rsidR="00185224" w:rsidRPr="009E7ADD" w:rsidRDefault="00185224" w:rsidP="00D51FFD">
            <w:pPr>
              <w:rPr>
                <w:sz w:val="16"/>
                <w:szCs w:val="16"/>
              </w:rPr>
            </w:pPr>
            <w:r w:rsidRPr="009E7ADD">
              <w:rPr>
                <w:sz w:val="16"/>
                <w:szCs w:val="16"/>
              </w:rPr>
              <w:t>Measures relating to investment in the telecommunications sector</w:t>
            </w:r>
            <w:r w:rsidRPr="009E7ADD">
              <w:rPr>
                <w:rStyle w:val="Appelnotedebasdep"/>
                <w:sz w:val="16"/>
                <w:szCs w:val="16"/>
              </w:rPr>
              <w:t>g</w:t>
            </w:r>
          </w:p>
        </w:tc>
        <w:tc>
          <w:tcPr>
            <w:tcW w:w="3180" w:type="dxa"/>
            <w:shd w:val="clear" w:color="auto" w:fill="C9DED4"/>
          </w:tcPr>
          <w:p w:rsidR="00185224" w:rsidRPr="009E7ADD" w:rsidRDefault="00185224" w:rsidP="00F263B0">
            <w:pPr>
              <w:rPr>
                <w:sz w:val="16"/>
                <w:szCs w:val="16"/>
              </w:rPr>
            </w:pPr>
            <w:r w:rsidRPr="009E7ADD">
              <w:rPr>
                <w:sz w:val="16"/>
                <w:szCs w:val="16"/>
              </w:rPr>
              <w:t>Japan</w:t>
            </w:r>
          </w:p>
        </w:tc>
      </w:tr>
      <w:tr w:rsidR="00185224" w:rsidRPr="009E7ADD" w:rsidTr="00F263B0">
        <w:tc>
          <w:tcPr>
            <w:tcW w:w="6062" w:type="dxa"/>
            <w:shd w:val="clear" w:color="auto" w:fill="auto"/>
          </w:tcPr>
          <w:p w:rsidR="00185224" w:rsidRPr="009E7ADD" w:rsidRDefault="00185224" w:rsidP="00F263B0">
            <w:pPr>
              <w:rPr>
                <w:sz w:val="16"/>
                <w:szCs w:val="16"/>
              </w:rPr>
            </w:pPr>
            <w:r w:rsidRPr="009E7ADD">
              <w:rPr>
                <w:sz w:val="16"/>
                <w:szCs w:val="16"/>
              </w:rPr>
              <w:t>Requirements for dairy importation and distribution</w:t>
            </w:r>
          </w:p>
        </w:tc>
        <w:tc>
          <w:tcPr>
            <w:tcW w:w="3180" w:type="dxa"/>
            <w:shd w:val="clear" w:color="auto" w:fill="auto"/>
          </w:tcPr>
          <w:p w:rsidR="00185224" w:rsidRPr="009E7ADD" w:rsidRDefault="00185224" w:rsidP="00F263B0">
            <w:pPr>
              <w:rPr>
                <w:sz w:val="16"/>
                <w:szCs w:val="16"/>
              </w:rPr>
            </w:pPr>
            <w:r w:rsidRPr="009E7ADD">
              <w:rPr>
                <w:sz w:val="16"/>
                <w:szCs w:val="16"/>
              </w:rPr>
              <w:t>United States</w:t>
            </w:r>
          </w:p>
        </w:tc>
      </w:tr>
      <w:tr w:rsidR="00185224" w:rsidRPr="009E7ADD" w:rsidTr="00F263B0">
        <w:tc>
          <w:tcPr>
            <w:tcW w:w="9242" w:type="dxa"/>
            <w:gridSpan w:val="2"/>
            <w:shd w:val="clear" w:color="auto" w:fill="C9DED4"/>
          </w:tcPr>
          <w:p w:rsidR="00185224" w:rsidRPr="009E7ADD" w:rsidRDefault="00D51FFD" w:rsidP="00F263B0">
            <w:pPr>
              <w:rPr>
                <w:b/>
                <w:sz w:val="16"/>
                <w:szCs w:val="16"/>
              </w:rPr>
            </w:pPr>
            <w:r>
              <w:rPr>
                <w:b/>
                <w:sz w:val="16"/>
                <w:szCs w:val="16"/>
              </w:rPr>
              <w:t>Nigeria</w:t>
            </w:r>
          </w:p>
        </w:tc>
      </w:tr>
      <w:tr w:rsidR="00185224" w:rsidRPr="009E7ADD" w:rsidTr="00F263B0">
        <w:tc>
          <w:tcPr>
            <w:tcW w:w="6062" w:type="dxa"/>
            <w:shd w:val="clear" w:color="auto" w:fill="auto"/>
          </w:tcPr>
          <w:p w:rsidR="00185224" w:rsidRPr="009E7ADD" w:rsidRDefault="00185224" w:rsidP="00D51FFD">
            <w:pPr>
              <w:rPr>
                <w:sz w:val="16"/>
                <w:szCs w:val="16"/>
              </w:rPr>
            </w:pPr>
            <w:r w:rsidRPr="009E7ADD">
              <w:rPr>
                <w:sz w:val="16"/>
                <w:szCs w:val="16"/>
              </w:rPr>
              <w:t xml:space="preserve">Guidelines </w:t>
            </w:r>
            <w:r w:rsidR="00D51FFD">
              <w:rPr>
                <w:sz w:val="16"/>
                <w:szCs w:val="16"/>
              </w:rPr>
              <w:t>o</w:t>
            </w:r>
            <w:r w:rsidRPr="009E7ADD">
              <w:rPr>
                <w:sz w:val="16"/>
                <w:szCs w:val="16"/>
              </w:rPr>
              <w:t>n information communications technology (ICT)</w:t>
            </w:r>
            <w:r w:rsidRPr="009E7ADD">
              <w:rPr>
                <w:rStyle w:val="Appelnotedebasdep"/>
                <w:sz w:val="16"/>
                <w:szCs w:val="16"/>
              </w:rPr>
              <w:t>h</w:t>
            </w:r>
          </w:p>
        </w:tc>
        <w:tc>
          <w:tcPr>
            <w:tcW w:w="3180" w:type="dxa"/>
            <w:shd w:val="clear" w:color="auto" w:fill="auto"/>
          </w:tcPr>
          <w:p w:rsidR="00185224" w:rsidRPr="009E7ADD" w:rsidRDefault="00185224" w:rsidP="00F263B0">
            <w:pPr>
              <w:rPr>
                <w:sz w:val="16"/>
                <w:szCs w:val="16"/>
              </w:rPr>
            </w:pPr>
            <w:r w:rsidRPr="009E7ADD">
              <w:rPr>
                <w:sz w:val="16"/>
                <w:szCs w:val="16"/>
              </w:rPr>
              <w:t>United States</w:t>
            </w:r>
          </w:p>
        </w:tc>
      </w:tr>
      <w:tr w:rsidR="00185224" w:rsidRPr="009E7ADD" w:rsidTr="00F263B0">
        <w:tc>
          <w:tcPr>
            <w:tcW w:w="9242" w:type="dxa"/>
            <w:gridSpan w:val="2"/>
            <w:shd w:val="clear" w:color="auto" w:fill="C9DED4"/>
          </w:tcPr>
          <w:p w:rsidR="00185224" w:rsidRPr="009E7ADD" w:rsidRDefault="00185224" w:rsidP="00F263B0">
            <w:pPr>
              <w:rPr>
                <w:b/>
                <w:sz w:val="16"/>
                <w:szCs w:val="16"/>
              </w:rPr>
            </w:pPr>
            <w:r w:rsidRPr="009E7ADD">
              <w:rPr>
                <w:b/>
                <w:sz w:val="16"/>
                <w:szCs w:val="16"/>
              </w:rPr>
              <w:t>Russian Federation</w:t>
            </w:r>
          </w:p>
        </w:tc>
      </w:tr>
      <w:tr w:rsidR="00185224" w:rsidRPr="009E7ADD" w:rsidTr="00F263B0">
        <w:tc>
          <w:tcPr>
            <w:tcW w:w="6062" w:type="dxa"/>
            <w:shd w:val="clear" w:color="auto" w:fill="auto"/>
          </w:tcPr>
          <w:p w:rsidR="00185224" w:rsidRPr="009E7ADD" w:rsidRDefault="00185224" w:rsidP="00D51FFD">
            <w:pPr>
              <w:rPr>
                <w:sz w:val="16"/>
                <w:szCs w:val="16"/>
              </w:rPr>
            </w:pPr>
            <w:r w:rsidRPr="009E7ADD">
              <w:rPr>
                <w:sz w:val="16"/>
                <w:szCs w:val="16"/>
              </w:rPr>
              <w:t>Measures implementing the Russian Federation's import substitution policy</w:t>
            </w:r>
            <w:r w:rsidRPr="009E7ADD">
              <w:rPr>
                <w:rStyle w:val="Appelnotedebasdep"/>
                <w:sz w:val="16"/>
                <w:szCs w:val="16"/>
              </w:rPr>
              <w:t>i</w:t>
            </w:r>
          </w:p>
        </w:tc>
        <w:tc>
          <w:tcPr>
            <w:tcW w:w="3180" w:type="dxa"/>
            <w:shd w:val="clear" w:color="auto" w:fill="auto"/>
          </w:tcPr>
          <w:p w:rsidR="00185224" w:rsidRPr="009E7ADD" w:rsidRDefault="00185224" w:rsidP="00F263B0">
            <w:pPr>
              <w:rPr>
                <w:sz w:val="16"/>
                <w:szCs w:val="16"/>
              </w:rPr>
            </w:pPr>
            <w:r w:rsidRPr="009E7ADD">
              <w:rPr>
                <w:sz w:val="16"/>
                <w:szCs w:val="16"/>
              </w:rPr>
              <w:t>European Union; United States</w:t>
            </w:r>
          </w:p>
        </w:tc>
      </w:tr>
      <w:tr w:rsidR="00185224" w:rsidRPr="009E7ADD" w:rsidTr="00F263B0">
        <w:tc>
          <w:tcPr>
            <w:tcW w:w="6062" w:type="dxa"/>
            <w:shd w:val="clear" w:color="auto" w:fill="C9DED4"/>
          </w:tcPr>
          <w:p w:rsidR="00185224" w:rsidRPr="009E7ADD" w:rsidRDefault="00185224" w:rsidP="00F263B0">
            <w:pPr>
              <w:rPr>
                <w:b/>
                <w:sz w:val="16"/>
                <w:szCs w:val="16"/>
              </w:rPr>
            </w:pPr>
            <w:r w:rsidRPr="009E7ADD">
              <w:rPr>
                <w:b/>
                <w:sz w:val="16"/>
                <w:szCs w:val="16"/>
              </w:rPr>
              <w:t>Turkey</w:t>
            </w:r>
          </w:p>
        </w:tc>
        <w:tc>
          <w:tcPr>
            <w:tcW w:w="3180" w:type="dxa"/>
            <w:shd w:val="clear" w:color="auto" w:fill="C9DED4"/>
          </w:tcPr>
          <w:p w:rsidR="00185224" w:rsidRPr="009E7ADD" w:rsidRDefault="00185224" w:rsidP="00F263B0">
            <w:pPr>
              <w:rPr>
                <w:sz w:val="16"/>
                <w:szCs w:val="16"/>
              </w:rPr>
            </w:pPr>
          </w:p>
        </w:tc>
      </w:tr>
      <w:tr w:rsidR="00185224" w:rsidRPr="009E7ADD" w:rsidTr="00F263B0">
        <w:tc>
          <w:tcPr>
            <w:tcW w:w="6062" w:type="dxa"/>
            <w:shd w:val="clear" w:color="auto" w:fill="auto"/>
          </w:tcPr>
          <w:p w:rsidR="00185224" w:rsidRPr="009E7ADD" w:rsidRDefault="00915F02" w:rsidP="00F263B0">
            <w:pPr>
              <w:rPr>
                <w:sz w:val="16"/>
                <w:szCs w:val="16"/>
              </w:rPr>
            </w:pPr>
            <w:r w:rsidRPr="009E7ADD">
              <w:rPr>
                <w:sz w:val="16"/>
                <w:szCs w:val="16"/>
              </w:rPr>
              <w:t>Localization</w:t>
            </w:r>
            <w:r w:rsidR="00185224" w:rsidRPr="009E7ADD">
              <w:rPr>
                <w:sz w:val="16"/>
                <w:szCs w:val="16"/>
              </w:rPr>
              <w:t xml:space="preserve"> policy in the pharmaceutical sector</w:t>
            </w:r>
          </w:p>
        </w:tc>
        <w:tc>
          <w:tcPr>
            <w:tcW w:w="3180" w:type="dxa"/>
            <w:shd w:val="clear" w:color="auto" w:fill="auto"/>
          </w:tcPr>
          <w:p w:rsidR="00185224" w:rsidRPr="009E7ADD" w:rsidRDefault="00185224" w:rsidP="00F263B0">
            <w:pPr>
              <w:rPr>
                <w:sz w:val="16"/>
                <w:szCs w:val="16"/>
              </w:rPr>
            </w:pPr>
            <w:r w:rsidRPr="009E7ADD">
              <w:rPr>
                <w:sz w:val="16"/>
                <w:szCs w:val="16"/>
              </w:rPr>
              <w:t>European Union; United States</w:t>
            </w:r>
          </w:p>
        </w:tc>
      </w:tr>
    </w:tbl>
    <w:p w:rsidR="00185224" w:rsidRPr="009E7ADD" w:rsidRDefault="00185224" w:rsidP="007F36B7">
      <w:pPr>
        <w:pStyle w:val="NoteText"/>
        <w:spacing w:before="120"/>
        <w:rPr>
          <w:szCs w:val="16"/>
        </w:rPr>
      </w:pPr>
      <w:r w:rsidRPr="009E7ADD">
        <w:rPr>
          <w:szCs w:val="16"/>
        </w:rPr>
        <w:t>a</w:t>
      </w:r>
      <w:r w:rsidRPr="009E7ADD">
        <w:rPr>
          <w:szCs w:val="16"/>
        </w:rPr>
        <w:tab/>
        <w:t>See documents G/TRIMS/Q/ARG/1; G/TRIMS/Q/ARG/2; G/TRIMS/Q/ARG/3; and G/TRIMS/Q/ARG/4.</w:t>
      </w:r>
    </w:p>
    <w:p w:rsidR="00185224" w:rsidRPr="009E7ADD" w:rsidRDefault="00185224" w:rsidP="007F36B7">
      <w:pPr>
        <w:pStyle w:val="NoteText"/>
        <w:rPr>
          <w:szCs w:val="16"/>
        </w:rPr>
      </w:pPr>
      <w:r w:rsidRPr="009E7ADD">
        <w:rPr>
          <w:szCs w:val="16"/>
        </w:rPr>
        <w:t>b</w:t>
      </w:r>
      <w:r w:rsidRPr="009E7ADD">
        <w:rPr>
          <w:szCs w:val="16"/>
        </w:rPr>
        <w:tab/>
        <w:t>See document G/TRIMS/Q/CHN/1.</w:t>
      </w:r>
    </w:p>
    <w:p w:rsidR="00185224" w:rsidRPr="009E7ADD" w:rsidRDefault="00185224" w:rsidP="007F36B7">
      <w:pPr>
        <w:pStyle w:val="NoteText"/>
        <w:rPr>
          <w:szCs w:val="16"/>
        </w:rPr>
      </w:pPr>
      <w:r w:rsidRPr="009E7ADD">
        <w:rPr>
          <w:szCs w:val="16"/>
        </w:rPr>
        <w:t>c</w:t>
      </w:r>
      <w:r w:rsidRPr="009E7ADD">
        <w:rPr>
          <w:szCs w:val="16"/>
        </w:rPr>
        <w:tab/>
        <w:t>See documents G/TRIMS/W/148 and G/TRIMS/W/162.</w:t>
      </w:r>
    </w:p>
    <w:p w:rsidR="00185224" w:rsidRPr="009E7ADD" w:rsidRDefault="00185224" w:rsidP="007F36B7">
      <w:pPr>
        <w:pStyle w:val="NoteText"/>
        <w:rPr>
          <w:szCs w:val="16"/>
        </w:rPr>
      </w:pPr>
      <w:r w:rsidRPr="009E7ADD">
        <w:rPr>
          <w:szCs w:val="16"/>
        </w:rPr>
        <w:t>d</w:t>
      </w:r>
      <w:r w:rsidRPr="009E7ADD">
        <w:rPr>
          <w:szCs w:val="16"/>
        </w:rPr>
        <w:tab/>
        <w:t>See documents G/TRIMS/W/70; G/TRIMS/W/74; G/TRIMS/W/79; G/TRIMS/W/88; G/TRIMS/W/100; G/TRIMS/W/108; G/TRIMS/W/123; G/TRIMS/W/128; G/TRIMS/W/137; and G/TRIMS/W/137/Corr.1.</w:t>
      </w:r>
    </w:p>
    <w:p w:rsidR="00185224" w:rsidRPr="009E7ADD" w:rsidRDefault="00185224" w:rsidP="007F36B7">
      <w:pPr>
        <w:pStyle w:val="NoteText"/>
        <w:rPr>
          <w:szCs w:val="16"/>
        </w:rPr>
      </w:pPr>
      <w:r w:rsidRPr="009E7ADD">
        <w:rPr>
          <w:szCs w:val="16"/>
        </w:rPr>
        <w:t>e</w:t>
      </w:r>
      <w:r w:rsidRPr="009E7ADD">
        <w:rPr>
          <w:szCs w:val="16"/>
        </w:rPr>
        <w:tab/>
        <w:t>See documents G/TRIMS/W/138; G/TRIMS/W/140; G/TRIMS/W/157; and G/TRIMS/W/158.</w:t>
      </w:r>
    </w:p>
    <w:p w:rsidR="00185224" w:rsidRPr="009E7ADD" w:rsidRDefault="00185224" w:rsidP="007F36B7">
      <w:pPr>
        <w:pStyle w:val="NoteText"/>
        <w:rPr>
          <w:szCs w:val="16"/>
        </w:rPr>
      </w:pPr>
      <w:r w:rsidRPr="009E7ADD">
        <w:rPr>
          <w:szCs w:val="16"/>
        </w:rPr>
        <w:t>f</w:t>
      </w:r>
      <w:r w:rsidRPr="009E7ADD">
        <w:rPr>
          <w:szCs w:val="16"/>
        </w:rPr>
        <w:tab/>
        <w:t>See documents G/TRIMS/W/139; G/TRIMS/W/141; G/TRIMS/W/159; and G/TRIMS/W/161.</w:t>
      </w:r>
    </w:p>
    <w:p w:rsidR="00185224" w:rsidRPr="009E7ADD" w:rsidRDefault="00185224" w:rsidP="007F36B7">
      <w:pPr>
        <w:pStyle w:val="NoteText"/>
        <w:rPr>
          <w:szCs w:val="16"/>
        </w:rPr>
      </w:pPr>
      <w:r w:rsidRPr="009E7ADD">
        <w:rPr>
          <w:szCs w:val="16"/>
        </w:rPr>
        <w:t>g</w:t>
      </w:r>
      <w:r w:rsidRPr="009E7ADD">
        <w:rPr>
          <w:szCs w:val="16"/>
        </w:rPr>
        <w:tab/>
        <w:t>See documents G/TRIMS/W/61; G/TRIMS/W/63; G/TRIMS/W/71; G/TRIMS/W/75; G/TRIMS/W/78; G/TRIMS/W/80; G/TRIMS/W/86; G/TRIMS/W/96; G/TRIMS/W/104; G/TRIMS/W/131; G/TRIMS/W/154; G/TRIMS/W/160; and G/TRIMS/Q/IDN/1.</w:t>
      </w:r>
    </w:p>
    <w:p w:rsidR="00185224" w:rsidRPr="009E7ADD" w:rsidRDefault="00185224" w:rsidP="007F36B7">
      <w:pPr>
        <w:pStyle w:val="NoteText"/>
        <w:rPr>
          <w:szCs w:val="16"/>
        </w:rPr>
      </w:pPr>
      <w:r w:rsidRPr="009E7ADD">
        <w:rPr>
          <w:szCs w:val="16"/>
        </w:rPr>
        <w:t>h</w:t>
      </w:r>
      <w:r w:rsidRPr="009E7ADD">
        <w:rPr>
          <w:szCs w:val="16"/>
        </w:rPr>
        <w:tab/>
        <w:t>See document G/TRIMS/Q/NGA/1.</w:t>
      </w:r>
    </w:p>
    <w:p w:rsidR="00185224" w:rsidRPr="009E7ADD" w:rsidRDefault="00185224" w:rsidP="007F36B7">
      <w:pPr>
        <w:pStyle w:val="NoteText"/>
        <w:rPr>
          <w:szCs w:val="16"/>
        </w:rPr>
      </w:pPr>
      <w:r w:rsidRPr="009E7ADD">
        <w:rPr>
          <w:szCs w:val="16"/>
        </w:rPr>
        <w:t>i</w:t>
      </w:r>
      <w:r w:rsidRPr="009E7ADD">
        <w:rPr>
          <w:szCs w:val="16"/>
        </w:rPr>
        <w:tab/>
        <w:t>See documents G/TRIMS/Q/RUS/4; G/TRIMS/Q/RUS/5; G/TRIMS/Q/RUS/6; G/TRIMS/Q/RUS/7; and G/TRIMS/Q/RUS/8.</w:t>
      </w:r>
    </w:p>
    <w:p w:rsidR="00185224" w:rsidRPr="009E7ADD" w:rsidRDefault="00185224" w:rsidP="00185224">
      <w:pPr>
        <w:pStyle w:val="NoteText"/>
        <w:spacing w:before="120" w:after="240"/>
        <w:jc w:val="both"/>
        <w:rPr>
          <w:szCs w:val="16"/>
        </w:rPr>
      </w:pPr>
      <w:r w:rsidRPr="009E7ADD">
        <w:rPr>
          <w:szCs w:val="16"/>
        </w:rPr>
        <w:t>Source:</w:t>
      </w:r>
      <w:r w:rsidRPr="009E7ADD">
        <w:rPr>
          <w:szCs w:val="16"/>
        </w:rPr>
        <w:tab/>
        <w:t>WTO Secretariat.</w:t>
      </w:r>
    </w:p>
    <w:p w:rsidR="00185224" w:rsidRPr="00FF24FF" w:rsidRDefault="00185224" w:rsidP="004F2B6D">
      <w:pPr>
        <w:pStyle w:val="Corpsdetexte"/>
        <w:numPr>
          <w:ilvl w:val="6"/>
          <w:numId w:val="19"/>
        </w:numPr>
        <w:rPr>
          <w:szCs w:val="18"/>
        </w:rPr>
      </w:pPr>
      <w:r w:rsidRPr="00FF24FF">
        <w:rPr>
          <w:szCs w:val="18"/>
          <w:lang w:eastAsia="en-GB"/>
        </w:rPr>
        <w:t xml:space="preserve">At the meetings of the </w:t>
      </w:r>
      <w:r w:rsidRPr="00FF24FF">
        <w:rPr>
          <w:i/>
          <w:szCs w:val="18"/>
          <w:lang w:eastAsia="en-GB"/>
        </w:rPr>
        <w:t>Committee on Safeguards</w:t>
      </w:r>
      <w:r w:rsidRPr="00FF24FF">
        <w:rPr>
          <w:rFonts w:cs="Verdana"/>
          <w:i/>
          <w:color w:val="000000"/>
          <w:szCs w:val="18"/>
          <w:vertAlign w:val="superscript"/>
          <w:lang w:eastAsia="en-GB"/>
        </w:rPr>
        <w:footnoteReference w:id="72"/>
      </w:r>
      <w:r w:rsidRPr="00FF24FF">
        <w:rPr>
          <w:szCs w:val="18"/>
          <w:lang w:eastAsia="en-GB"/>
        </w:rPr>
        <w:t xml:space="preserve">, on 23 October 2017 and 23 April 2018, </w:t>
      </w:r>
      <w:r w:rsidRPr="00FF24FF">
        <w:rPr>
          <w:szCs w:val="18"/>
        </w:rPr>
        <w:t xml:space="preserve">concerns were raised on specific </w:t>
      </w:r>
      <w:r w:rsidR="00D51FFD">
        <w:rPr>
          <w:szCs w:val="18"/>
        </w:rPr>
        <w:t xml:space="preserve">safeguard </w:t>
      </w:r>
      <w:r w:rsidRPr="00FF24FF">
        <w:rPr>
          <w:szCs w:val="18"/>
        </w:rPr>
        <w:t>actions as per</w:t>
      </w:r>
      <w:r w:rsidR="009B0DD6" w:rsidRPr="00FF24FF">
        <w:rPr>
          <w:szCs w:val="18"/>
        </w:rPr>
        <w:t xml:space="preserve"> </w:t>
      </w:r>
      <w:r w:rsidR="009B0DD6" w:rsidRPr="00FF24FF">
        <w:rPr>
          <w:szCs w:val="18"/>
        </w:rPr>
        <w:fldChar w:fldCharType="begin"/>
      </w:r>
      <w:r w:rsidR="009B0DD6" w:rsidRPr="00FF24FF">
        <w:rPr>
          <w:szCs w:val="18"/>
        </w:rPr>
        <w:instrText xml:space="preserve"> REF _Ref515632460 \h </w:instrText>
      </w:r>
      <w:r w:rsidR="009E7ADD" w:rsidRPr="00FF24FF">
        <w:rPr>
          <w:szCs w:val="18"/>
        </w:rPr>
        <w:instrText xml:space="preserve"> \* MERGEFORMAT </w:instrText>
      </w:r>
      <w:r w:rsidR="009B0DD6" w:rsidRPr="00FF24FF">
        <w:rPr>
          <w:szCs w:val="18"/>
        </w:rPr>
      </w:r>
      <w:r w:rsidR="009B0DD6" w:rsidRPr="00FF24FF">
        <w:rPr>
          <w:szCs w:val="18"/>
        </w:rPr>
        <w:fldChar w:fldCharType="separate"/>
      </w:r>
      <w:r w:rsidR="000630E7" w:rsidRPr="00FF24FF">
        <w:rPr>
          <w:szCs w:val="18"/>
        </w:rPr>
        <w:t xml:space="preserve">Table </w:t>
      </w:r>
      <w:r w:rsidR="000630E7">
        <w:rPr>
          <w:noProof/>
          <w:szCs w:val="18"/>
        </w:rPr>
        <w:t>3.21</w:t>
      </w:r>
      <w:r w:rsidR="009B0DD6" w:rsidRPr="00FF24FF">
        <w:rPr>
          <w:szCs w:val="18"/>
        </w:rPr>
        <w:fldChar w:fldCharType="end"/>
      </w:r>
      <w:r w:rsidR="007F36B7" w:rsidRPr="00FF24FF">
        <w:rPr>
          <w:szCs w:val="18"/>
        </w:rPr>
        <w:t>.</w:t>
      </w:r>
    </w:p>
    <w:p w:rsidR="00185224" w:rsidRPr="00FF24FF" w:rsidRDefault="00185224" w:rsidP="00185224">
      <w:pPr>
        <w:pStyle w:val="Lgende"/>
        <w:rPr>
          <w:szCs w:val="18"/>
        </w:rPr>
      </w:pPr>
      <w:bookmarkStart w:id="126" w:name="_Ref515632460"/>
      <w:r w:rsidRPr="00FF24FF">
        <w:rPr>
          <w:szCs w:val="18"/>
        </w:rPr>
        <w:t xml:space="preserve">Table </w:t>
      </w:r>
      <w:r w:rsidR="00763BC0">
        <w:rPr>
          <w:szCs w:val="18"/>
        </w:rPr>
        <w:fldChar w:fldCharType="begin"/>
      </w:r>
      <w:r w:rsidR="00763BC0">
        <w:rPr>
          <w:szCs w:val="18"/>
        </w:rPr>
        <w:instrText xml:space="preserve"> STYLEREF 1 \s </w:instrText>
      </w:r>
      <w:r w:rsidR="00763BC0">
        <w:rPr>
          <w:szCs w:val="18"/>
        </w:rPr>
        <w:fldChar w:fldCharType="separate"/>
      </w:r>
      <w:r w:rsidR="000630E7">
        <w:rPr>
          <w:noProof/>
          <w:szCs w:val="18"/>
        </w:rPr>
        <w:t>3</w:t>
      </w:r>
      <w:r w:rsidR="00763BC0">
        <w:rPr>
          <w:szCs w:val="18"/>
        </w:rPr>
        <w:fldChar w:fldCharType="end"/>
      </w:r>
      <w:r w:rsidR="00763BC0">
        <w:rPr>
          <w:szCs w:val="18"/>
        </w:rPr>
        <w:t>.</w:t>
      </w:r>
      <w:r w:rsidR="00763BC0">
        <w:rPr>
          <w:szCs w:val="18"/>
        </w:rPr>
        <w:fldChar w:fldCharType="begin"/>
      </w:r>
      <w:r w:rsidR="00763BC0">
        <w:rPr>
          <w:szCs w:val="18"/>
        </w:rPr>
        <w:instrText xml:space="preserve"> SEQ Table \* ARABIC \s 1 </w:instrText>
      </w:r>
      <w:r w:rsidR="00763BC0">
        <w:rPr>
          <w:szCs w:val="18"/>
        </w:rPr>
        <w:fldChar w:fldCharType="separate"/>
      </w:r>
      <w:r w:rsidR="000630E7">
        <w:rPr>
          <w:noProof/>
          <w:szCs w:val="18"/>
        </w:rPr>
        <w:t>21</w:t>
      </w:r>
      <w:r w:rsidR="00763BC0">
        <w:rPr>
          <w:szCs w:val="18"/>
        </w:rPr>
        <w:fldChar w:fldCharType="end"/>
      </w:r>
      <w:bookmarkEnd w:id="126"/>
      <w:r w:rsidRPr="00FF24FF">
        <w:rPr>
          <w:szCs w:val="18"/>
        </w:rPr>
        <w:t xml:space="preserve"> Concerns raised at the Committee on Safeguards</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621"/>
        <w:gridCol w:w="4621"/>
      </w:tblGrid>
      <w:tr w:rsidR="00185224" w:rsidRPr="009E7ADD" w:rsidTr="000C6CB6">
        <w:trPr>
          <w:tblHeader/>
        </w:trPr>
        <w:tc>
          <w:tcPr>
            <w:tcW w:w="2500" w:type="pct"/>
            <w:shd w:val="clear" w:color="auto" w:fill="006283"/>
            <w:vAlign w:val="center"/>
          </w:tcPr>
          <w:p w:rsidR="00185224" w:rsidRPr="009E7ADD" w:rsidRDefault="00185224" w:rsidP="000C6CB6">
            <w:pPr>
              <w:jc w:val="center"/>
              <w:rPr>
                <w:b/>
                <w:color w:val="FFFFFF"/>
                <w:sz w:val="16"/>
                <w:szCs w:val="16"/>
              </w:rPr>
            </w:pPr>
            <w:r w:rsidRPr="009E7ADD">
              <w:rPr>
                <w:b/>
                <w:color w:val="FFFFFF"/>
                <w:sz w:val="16"/>
                <w:szCs w:val="16"/>
              </w:rPr>
              <w:t xml:space="preserve">Measure </w:t>
            </w:r>
            <w:r w:rsidR="000C6CB6">
              <w:rPr>
                <w:b/>
                <w:color w:val="FFFFFF"/>
                <w:sz w:val="16"/>
                <w:szCs w:val="16"/>
              </w:rPr>
              <w:t>i</w:t>
            </w:r>
            <w:r w:rsidRPr="009E7ADD">
              <w:rPr>
                <w:b/>
                <w:color w:val="FFFFFF"/>
                <w:sz w:val="16"/>
                <w:szCs w:val="16"/>
              </w:rPr>
              <w:t>mplemented by</w:t>
            </w:r>
          </w:p>
        </w:tc>
        <w:tc>
          <w:tcPr>
            <w:tcW w:w="2500" w:type="pct"/>
            <w:shd w:val="clear" w:color="auto" w:fill="006283"/>
            <w:vAlign w:val="center"/>
          </w:tcPr>
          <w:p w:rsidR="00185224" w:rsidRPr="009E7ADD" w:rsidRDefault="00185224" w:rsidP="000C6CB6">
            <w:pPr>
              <w:jc w:val="center"/>
              <w:rPr>
                <w:b/>
                <w:color w:val="FFFFFF"/>
                <w:sz w:val="16"/>
                <w:szCs w:val="16"/>
              </w:rPr>
            </w:pPr>
            <w:r w:rsidRPr="009E7ADD">
              <w:rPr>
                <w:b/>
                <w:color w:val="FFFFFF"/>
                <w:sz w:val="16"/>
                <w:szCs w:val="16"/>
              </w:rPr>
              <w:t>Member(s) raising the concern</w:t>
            </w:r>
          </w:p>
        </w:tc>
      </w:tr>
      <w:tr w:rsidR="00185224" w:rsidRPr="009E7ADD" w:rsidTr="00F263B0">
        <w:tc>
          <w:tcPr>
            <w:tcW w:w="2500" w:type="pct"/>
            <w:shd w:val="clear" w:color="auto" w:fill="auto"/>
          </w:tcPr>
          <w:p w:rsidR="00185224" w:rsidRPr="009E7ADD" w:rsidRDefault="00185224" w:rsidP="00F263B0">
            <w:pPr>
              <w:tabs>
                <w:tab w:val="left" w:pos="910"/>
              </w:tabs>
              <w:rPr>
                <w:b/>
                <w:sz w:val="16"/>
                <w:szCs w:val="16"/>
              </w:rPr>
            </w:pPr>
            <w:r w:rsidRPr="009E7ADD">
              <w:rPr>
                <w:b/>
                <w:sz w:val="16"/>
                <w:szCs w:val="16"/>
              </w:rPr>
              <w:t>Chile</w:t>
            </w:r>
          </w:p>
        </w:tc>
        <w:tc>
          <w:tcPr>
            <w:tcW w:w="2500" w:type="pct"/>
            <w:shd w:val="clear" w:color="auto" w:fill="auto"/>
          </w:tcPr>
          <w:p w:rsidR="00185224" w:rsidRPr="009E7ADD" w:rsidRDefault="00185224" w:rsidP="00F263B0">
            <w:pPr>
              <w:rPr>
                <w:sz w:val="16"/>
                <w:szCs w:val="16"/>
              </w:rPr>
            </w:pPr>
          </w:p>
        </w:tc>
      </w:tr>
      <w:tr w:rsidR="00185224" w:rsidRPr="009E7ADD" w:rsidTr="00F263B0">
        <w:tc>
          <w:tcPr>
            <w:tcW w:w="2500" w:type="pct"/>
            <w:shd w:val="clear" w:color="auto" w:fill="C9DED4"/>
          </w:tcPr>
          <w:p w:rsidR="00185224" w:rsidRPr="009E7ADD" w:rsidRDefault="00185224" w:rsidP="00F263B0">
            <w:pPr>
              <w:tabs>
                <w:tab w:val="left" w:pos="910"/>
              </w:tabs>
              <w:rPr>
                <w:sz w:val="16"/>
                <w:szCs w:val="16"/>
              </w:rPr>
            </w:pPr>
            <w:r w:rsidRPr="009E7ADD">
              <w:rPr>
                <w:sz w:val="16"/>
                <w:szCs w:val="16"/>
              </w:rPr>
              <w:t>Investigation on Powdered Milk and Gouda Cheese</w:t>
            </w:r>
          </w:p>
        </w:tc>
        <w:tc>
          <w:tcPr>
            <w:tcW w:w="2500" w:type="pct"/>
            <w:shd w:val="clear" w:color="auto" w:fill="C9DED4"/>
          </w:tcPr>
          <w:p w:rsidR="00185224" w:rsidRPr="009E7ADD" w:rsidRDefault="00185224" w:rsidP="009B0DD6">
            <w:pPr>
              <w:rPr>
                <w:sz w:val="16"/>
                <w:szCs w:val="16"/>
              </w:rPr>
            </w:pPr>
            <w:r w:rsidRPr="009E7ADD">
              <w:rPr>
                <w:sz w:val="16"/>
                <w:szCs w:val="16"/>
              </w:rPr>
              <w:t>United States, European Union, Argentina, Australia, New Zealand</w:t>
            </w:r>
            <w:r w:rsidR="0045125A" w:rsidRPr="009E7ADD">
              <w:rPr>
                <w:sz w:val="16"/>
                <w:szCs w:val="16"/>
              </w:rPr>
              <w:t xml:space="preserve"> </w:t>
            </w:r>
          </w:p>
        </w:tc>
      </w:tr>
      <w:tr w:rsidR="00185224" w:rsidRPr="009E7ADD" w:rsidTr="00F263B0">
        <w:tc>
          <w:tcPr>
            <w:tcW w:w="2500" w:type="pct"/>
            <w:shd w:val="clear" w:color="auto" w:fill="auto"/>
          </w:tcPr>
          <w:p w:rsidR="00185224" w:rsidRPr="009E7ADD" w:rsidRDefault="00185224" w:rsidP="00F263B0">
            <w:pPr>
              <w:tabs>
                <w:tab w:val="left" w:pos="910"/>
              </w:tabs>
              <w:rPr>
                <w:b/>
                <w:sz w:val="16"/>
                <w:szCs w:val="16"/>
              </w:rPr>
            </w:pPr>
            <w:r w:rsidRPr="009E7ADD">
              <w:rPr>
                <w:b/>
                <w:sz w:val="16"/>
                <w:szCs w:val="16"/>
              </w:rPr>
              <w:t xml:space="preserve">China </w:t>
            </w:r>
          </w:p>
        </w:tc>
        <w:tc>
          <w:tcPr>
            <w:tcW w:w="2500" w:type="pct"/>
            <w:shd w:val="clear" w:color="auto" w:fill="auto"/>
          </w:tcPr>
          <w:p w:rsidR="00185224" w:rsidRPr="009E7ADD" w:rsidRDefault="00185224" w:rsidP="00F263B0">
            <w:pPr>
              <w:rPr>
                <w:sz w:val="16"/>
                <w:szCs w:val="16"/>
              </w:rPr>
            </w:pPr>
          </w:p>
        </w:tc>
      </w:tr>
      <w:tr w:rsidR="00185224" w:rsidRPr="009E7ADD" w:rsidTr="00F263B0">
        <w:tc>
          <w:tcPr>
            <w:tcW w:w="2500" w:type="pct"/>
            <w:shd w:val="clear" w:color="auto" w:fill="C9DED4"/>
          </w:tcPr>
          <w:p w:rsidR="00185224" w:rsidRPr="009E7ADD" w:rsidRDefault="00185224" w:rsidP="00D51FFD">
            <w:pPr>
              <w:rPr>
                <w:sz w:val="16"/>
                <w:szCs w:val="16"/>
              </w:rPr>
            </w:pPr>
            <w:r w:rsidRPr="009E7ADD">
              <w:rPr>
                <w:sz w:val="16"/>
                <w:szCs w:val="16"/>
              </w:rPr>
              <w:t xml:space="preserve">Investigation on </w:t>
            </w:r>
            <w:r w:rsidR="00D51FFD">
              <w:rPr>
                <w:sz w:val="16"/>
                <w:szCs w:val="16"/>
              </w:rPr>
              <w:t>S</w:t>
            </w:r>
            <w:r w:rsidRPr="009E7ADD">
              <w:rPr>
                <w:sz w:val="16"/>
                <w:szCs w:val="16"/>
              </w:rPr>
              <w:t>ugar</w:t>
            </w:r>
          </w:p>
        </w:tc>
        <w:tc>
          <w:tcPr>
            <w:tcW w:w="2500" w:type="pct"/>
            <w:shd w:val="clear" w:color="auto" w:fill="C9DED4"/>
          </w:tcPr>
          <w:p w:rsidR="00185224" w:rsidRPr="009E7ADD" w:rsidRDefault="00185224" w:rsidP="00F263B0">
            <w:pPr>
              <w:tabs>
                <w:tab w:val="left" w:pos="940"/>
              </w:tabs>
              <w:rPr>
                <w:sz w:val="16"/>
                <w:szCs w:val="16"/>
              </w:rPr>
            </w:pPr>
            <w:r w:rsidRPr="009E7ADD">
              <w:rPr>
                <w:sz w:val="16"/>
                <w:szCs w:val="16"/>
              </w:rPr>
              <w:t>Brazil, Australia, European Union</w:t>
            </w:r>
          </w:p>
        </w:tc>
      </w:tr>
      <w:tr w:rsidR="00185224" w:rsidRPr="009E7ADD" w:rsidTr="00F263B0">
        <w:tc>
          <w:tcPr>
            <w:tcW w:w="2500" w:type="pct"/>
            <w:shd w:val="clear" w:color="auto" w:fill="auto"/>
          </w:tcPr>
          <w:p w:rsidR="00185224" w:rsidRPr="009E7ADD" w:rsidRDefault="00185224" w:rsidP="00F263B0">
            <w:pPr>
              <w:rPr>
                <w:b/>
                <w:sz w:val="16"/>
                <w:szCs w:val="16"/>
              </w:rPr>
            </w:pPr>
            <w:r w:rsidRPr="009E7ADD">
              <w:rPr>
                <w:b/>
                <w:sz w:val="16"/>
                <w:szCs w:val="16"/>
              </w:rPr>
              <w:t>Costa Rica</w:t>
            </w:r>
          </w:p>
        </w:tc>
        <w:tc>
          <w:tcPr>
            <w:tcW w:w="2500" w:type="pct"/>
            <w:shd w:val="clear" w:color="auto" w:fill="auto"/>
          </w:tcPr>
          <w:p w:rsidR="00185224" w:rsidRPr="009E7ADD" w:rsidRDefault="00185224" w:rsidP="00F263B0">
            <w:pPr>
              <w:rPr>
                <w:sz w:val="16"/>
                <w:szCs w:val="16"/>
              </w:rPr>
            </w:pPr>
          </w:p>
        </w:tc>
      </w:tr>
      <w:tr w:rsidR="00185224" w:rsidRPr="009E7ADD" w:rsidTr="00F263B0">
        <w:tc>
          <w:tcPr>
            <w:tcW w:w="2500" w:type="pct"/>
            <w:shd w:val="clear" w:color="auto" w:fill="C9DED4"/>
          </w:tcPr>
          <w:p w:rsidR="00185224" w:rsidRPr="009E7ADD" w:rsidRDefault="00185224" w:rsidP="00F263B0">
            <w:pPr>
              <w:rPr>
                <w:sz w:val="16"/>
                <w:szCs w:val="16"/>
              </w:rPr>
            </w:pPr>
            <w:r w:rsidRPr="009E7ADD">
              <w:rPr>
                <w:sz w:val="16"/>
                <w:szCs w:val="16"/>
              </w:rPr>
              <w:t>Investigation on Bars and Rods of Steel for Concrete Reinforcement</w:t>
            </w:r>
          </w:p>
        </w:tc>
        <w:tc>
          <w:tcPr>
            <w:tcW w:w="2500" w:type="pct"/>
            <w:shd w:val="clear" w:color="auto" w:fill="C9DED4"/>
          </w:tcPr>
          <w:p w:rsidR="00185224" w:rsidRPr="009E7ADD" w:rsidRDefault="00185224" w:rsidP="00F263B0">
            <w:pPr>
              <w:rPr>
                <w:sz w:val="16"/>
                <w:szCs w:val="16"/>
              </w:rPr>
            </w:pPr>
            <w:r w:rsidRPr="009E7ADD">
              <w:rPr>
                <w:sz w:val="16"/>
                <w:szCs w:val="16"/>
              </w:rPr>
              <w:t>Turkey</w:t>
            </w:r>
          </w:p>
        </w:tc>
      </w:tr>
      <w:tr w:rsidR="00185224" w:rsidRPr="009E7ADD" w:rsidTr="00F263B0">
        <w:tc>
          <w:tcPr>
            <w:tcW w:w="2500" w:type="pct"/>
            <w:shd w:val="clear" w:color="auto" w:fill="auto"/>
          </w:tcPr>
          <w:p w:rsidR="00185224" w:rsidRPr="009E7ADD" w:rsidRDefault="00185224" w:rsidP="00F263B0">
            <w:pPr>
              <w:rPr>
                <w:b/>
                <w:sz w:val="16"/>
                <w:szCs w:val="16"/>
              </w:rPr>
            </w:pPr>
            <w:r w:rsidRPr="009E7ADD">
              <w:rPr>
                <w:b/>
                <w:sz w:val="16"/>
                <w:szCs w:val="16"/>
              </w:rPr>
              <w:t xml:space="preserve">European Union </w:t>
            </w:r>
          </w:p>
        </w:tc>
        <w:tc>
          <w:tcPr>
            <w:tcW w:w="2500" w:type="pct"/>
            <w:shd w:val="clear" w:color="auto" w:fill="auto"/>
          </w:tcPr>
          <w:p w:rsidR="00185224" w:rsidRPr="009E7ADD" w:rsidRDefault="00185224" w:rsidP="00F263B0">
            <w:pPr>
              <w:rPr>
                <w:sz w:val="16"/>
                <w:szCs w:val="16"/>
              </w:rPr>
            </w:pPr>
          </w:p>
        </w:tc>
      </w:tr>
      <w:tr w:rsidR="00185224" w:rsidRPr="009E7ADD" w:rsidTr="00F263B0">
        <w:tc>
          <w:tcPr>
            <w:tcW w:w="2500" w:type="pct"/>
            <w:shd w:val="clear" w:color="auto" w:fill="C9DED4"/>
          </w:tcPr>
          <w:p w:rsidR="00185224" w:rsidRPr="009E7ADD" w:rsidRDefault="00185224" w:rsidP="00F263B0">
            <w:pPr>
              <w:rPr>
                <w:sz w:val="16"/>
                <w:szCs w:val="16"/>
              </w:rPr>
            </w:pPr>
            <w:r w:rsidRPr="009E7ADD">
              <w:rPr>
                <w:sz w:val="16"/>
                <w:szCs w:val="16"/>
              </w:rPr>
              <w:t>Investigation on Certain Steel Products</w:t>
            </w:r>
          </w:p>
        </w:tc>
        <w:tc>
          <w:tcPr>
            <w:tcW w:w="2500" w:type="pct"/>
            <w:shd w:val="clear" w:color="auto" w:fill="C9DED4"/>
          </w:tcPr>
          <w:p w:rsidR="00185224" w:rsidRPr="009E7ADD" w:rsidRDefault="00185224" w:rsidP="00F263B0">
            <w:pPr>
              <w:rPr>
                <w:sz w:val="16"/>
                <w:szCs w:val="16"/>
              </w:rPr>
            </w:pPr>
            <w:r w:rsidRPr="009E7ADD">
              <w:rPr>
                <w:sz w:val="16"/>
                <w:szCs w:val="16"/>
              </w:rPr>
              <w:t>Korea Republic of; Turkey; Argentina; China; Egypt; Viet Nam; Chile; India</w:t>
            </w:r>
            <w:r w:rsidR="0045125A" w:rsidRPr="009E7ADD">
              <w:rPr>
                <w:sz w:val="16"/>
                <w:szCs w:val="16"/>
              </w:rPr>
              <w:t xml:space="preserve"> </w:t>
            </w:r>
          </w:p>
        </w:tc>
      </w:tr>
      <w:tr w:rsidR="00185224" w:rsidRPr="009E7ADD" w:rsidTr="00F263B0">
        <w:tc>
          <w:tcPr>
            <w:tcW w:w="2500" w:type="pct"/>
            <w:shd w:val="clear" w:color="auto" w:fill="auto"/>
          </w:tcPr>
          <w:p w:rsidR="00185224" w:rsidRPr="009E7ADD" w:rsidRDefault="003004FE" w:rsidP="00F263B0">
            <w:pPr>
              <w:rPr>
                <w:sz w:val="16"/>
                <w:szCs w:val="16"/>
              </w:rPr>
            </w:pPr>
            <w:r w:rsidRPr="009E7ADD">
              <w:rPr>
                <w:b/>
                <w:sz w:val="16"/>
                <w:szCs w:val="16"/>
              </w:rPr>
              <w:t>Bahrain, Kingdom of</w:t>
            </w:r>
            <w:r w:rsidR="00185224" w:rsidRPr="009E7ADD">
              <w:rPr>
                <w:b/>
                <w:sz w:val="16"/>
                <w:szCs w:val="16"/>
              </w:rPr>
              <w:t xml:space="preserve">; </w:t>
            </w:r>
            <w:r w:rsidRPr="009E7ADD">
              <w:rPr>
                <w:b/>
                <w:sz w:val="16"/>
                <w:szCs w:val="16"/>
              </w:rPr>
              <w:t>Kuwait, State of</w:t>
            </w:r>
            <w:r w:rsidR="00185224" w:rsidRPr="009E7ADD">
              <w:rPr>
                <w:b/>
                <w:sz w:val="16"/>
                <w:szCs w:val="16"/>
              </w:rPr>
              <w:t>; Oman; Saudi Arabia, K</w:t>
            </w:r>
            <w:r w:rsidRPr="009E7ADD">
              <w:rPr>
                <w:b/>
                <w:sz w:val="16"/>
                <w:szCs w:val="16"/>
              </w:rPr>
              <w:t>ingdom of; United Arab Emirates</w:t>
            </w:r>
            <w:r w:rsidR="00185224" w:rsidRPr="009E7ADD">
              <w:rPr>
                <w:rStyle w:val="Appelnotedebasdep"/>
                <w:sz w:val="16"/>
                <w:szCs w:val="16"/>
              </w:rPr>
              <w:t>a</w:t>
            </w:r>
            <w:r w:rsidR="00185224" w:rsidRPr="009E7ADD">
              <w:rPr>
                <w:sz w:val="16"/>
                <w:szCs w:val="16"/>
              </w:rPr>
              <w:t xml:space="preserve"> </w:t>
            </w:r>
          </w:p>
        </w:tc>
        <w:tc>
          <w:tcPr>
            <w:tcW w:w="2500" w:type="pct"/>
            <w:shd w:val="clear" w:color="auto" w:fill="auto"/>
          </w:tcPr>
          <w:p w:rsidR="00185224" w:rsidRPr="009E7ADD" w:rsidRDefault="00185224" w:rsidP="00F263B0">
            <w:pPr>
              <w:rPr>
                <w:sz w:val="16"/>
                <w:szCs w:val="16"/>
              </w:rPr>
            </w:pPr>
          </w:p>
        </w:tc>
      </w:tr>
      <w:tr w:rsidR="00185224" w:rsidRPr="009E7ADD" w:rsidTr="00F263B0">
        <w:tc>
          <w:tcPr>
            <w:tcW w:w="2500" w:type="pct"/>
            <w:shd w:val="clear" w:color="auto" w:fill="C9DED4"/>
          </w:tcPr>
          <w:p w:rsidR="00185224" w:rsidRPr="009E7ADD" w:rsidRDefault="00185224" w:rsidP="00F263B0">
            <w:pPr>
              <w:rPr>
                <w:sz w:val="16"/>
                <w:szCs w:val="16"/>
              </w:rPr>
            </w:pPr>
            <w:r w:rsidRPr="009E7ADD">
              <w:rPr>
                <w:sz w:val="16"/>
                <w:szCs w:val="16"/>
              </w:rPr>
              <w:t>Investigation on Flat</w:t>
            </w:r>
            <w:r w:rsidR="003004FE" w:rsidRPr="009E7ADD">
              <w:rPr>
                <w:sz w:val="16"/>
                <w:szCs w:val="16"/>
              </w:rPr>
              <w:t>-Rolled Products of Iron or Non</w:t>
            </w:r>
            <w:r w:rsidR="003004FE" w:rsidRPr="009E7ADD">
              <w:rPr>
                <w:sz w:val="16"/>
                <w:szCs w:val="16"/>
              </w:rPr>
              <w:noBreakHyphen/>
            </w:r>
            <w:r w:rsidRPr="009E7ADD">
              <w:rPr>
                <w:sz w:val="16"/>
                <w:szCs w:val="16"/>
              </w:rPr>
              <w:t>Alloy Steel</w:t>
            </w:r>
          </w:p>
        </w:tc>
        <w:tc>
          <w:tcPr>
            <w:tcW w:w="2500" w:type="pct"/>
            <w:shd w:val="clear" w:color="auto" w:fill="C9DED4"/>
          </w:tcPr>
          <w:p w:rsidR="00185224" w:rsidRPr="009E7ADD" w:rsidRDefault="00185224" w:rsidP="00F263B0">
            <w:pPr>
              <w:rPr>
                <w:sz w:val="16"/>
                <w:szCs w:val="16"/>
              </w:rPr>
            </w:pPr>
            <w:r w:rsidRPr="009E7ADD">
              <w:rPr>
                <w:sz w:val="16"/>
                <w:szCs w:val="16"/>
              </w:rPr>
              <w:t>European Union</w:t>
            </w:r>
          </w:p>
        </w:tc>
      </w:tr>
      <w:tr w:rsidR="00185224" w:rsidRPr="009E7ADD" w:rsidTr="00F263B0">
        <w:tc>
          <w:tcPr>
            <w:tcW w:w="2500" w:type="pct"/>
            <w:shd w:val="clear" w:color="auto" w:fill="auto"/>
          </w:tcPr>
          <w:p w:rsidR="00185224" w:rsidRPr="009E7ADD" w:rsidRDefault="00185224" w:rsidP="00F263B0">
            <w:pPr>
              <w:rPr>
                <w:b/>
                <w:sz w:val="16"/>
                <w:szCs w:val="16"/>
              </w:rPr>
            </w:pPr>
            <w:r w:rsidRPr="009E7ADD">
              <w:rPr>
                <w:b/>
                <w:sz w:val="16"/>
                <w:szCs w:val="16"/>
              </w:rPr>
              <w:t xml:space="preserve">India </w:t>
            </w:r>
          </w:p>
        </w:tc>
        <w:tc>
          <w:tcPr>
            <w:tcW w:w="2500" w:type="pct"/>
            <w:shd w:val="clear" w:color="auto" w:fill="auto"/>
          </w:tcPr>
          <w:p w:rsidR="00185224" w:rsidRPr="009E7ADD" w:rsidRDefault="00185224" w:rsidP="00F263B0">
            <w:pPr>
              <w:rPr>
                <w:sz w:val="16"/>
                <w:szCs w:val="16"/>
              </w:rPr>
            </w:pPr>
          </w:p>
        </w:tc>
      </w:tr>
      <w:tr w:rsidR="00185224" w:rsidRPr="009E7ADD" w:rsidTr="00F263B0">
        <w:tc>
          <w:tcPr>
            <w:tcW w:w="2500" w:type="pct"/>
            <w:shd w:val="clear" w:color="auto" w:fill="C9DED4"/>
          </w:tcPr>
          <w:p w:rsidR="00185224" w:rsidRPr="009E7ADD" w:rsidRDefault="00185224" w:rsidP="00F263B0">
            <w:pPr>
              <w:rPr>
                <w:sz w:val="16"/>
                <w:szCs w:val="16"/>
              </w:rPr>
            </w:pPr>
            <w:r w:rsidRPr="009E7ADD">
              <w:rPr>
                <w:sz w:val="16"/>
                <w:szCs w:val="16"/>
              </w:rPr>
              <w:t>Investigation on Solar Cells</w:t>
            </w:r>
          </w:p>
        </w:tc>
        <w:tc>
          <w:tcPr>
            <w:tcW w:w="2500" w:type="pct"/>
            <w:shd w:val="clear" w:color="auto" w:fill="C9DED4"/>
          </w:tcPr>
          <w:p w:rsidR="00185224" w:rsidRPr="009E7ADD" w:rsidRDefault="00185224" w:rsidP="00F263B0">
            <w:pPr>
              <w:rPr>
                <w:sz w:val="16"/>
                <w:szCs w:val="16"/>
              </w:rPr>
            </w:pPr>
            <w:r w:rsidRPr="009E7ADD">
              <w:rPr>
                <w:sz w:val="16"/>
                <w:szCs w:val="16"/>
              </w:rPr>
              <w:t>European Union, Japan</w:t>
            </w:r>
          </w:p>
        </w:tc>
      </w:tr>
      <w:tr w:rsidR="00185224" w:rsidRPr="009E7ADD" w:rsidTr="00F263B0">
        <w:tc>
          <w:tcPr>
            <w:tcW w:w="2500" w:type="pct"/>
            <w:shd w:val="clear" w:color="auto" w:fill="auto"/>
          </w:tcPr>
          <w:p w:rsidR="00185224" w:rsidRPr="009E7ADD" w:rsidRDefault="00185224" w:rsidP="00F263B0">
            <w:pPr>
              <w:tabs>
                <w:tab w:val="left" w:pos="920"/>
              </w:tabs>
              <w:rPr>
                <w:b/>
                <w:sz w:val="16"/>
                <w:szCs w:val="16"/>
              </w:rPr>
            </w:pPr>
            <w:r w:rsidRPr="009E7ADD">
              <w:rPr>
                <w:b/>
                <w:sz w:val="16"/>
                <w:szCs w:val="16"/>
              </w:rPr>
              <w:t xml:space="preserve">Indonesia </w:t>
            </w:r>
          </w:p>
        </w:tc>
        <w:tc>
          <w:tcPr>
            <w:tcW w:w="2500" w:type="pct"/>
            <w:shd w:val="clear" w:color="auto" w:fill="auto"/>
          </w:tcPr>
          <w:p w:rsidR="00185224" w:rsidRPr="009E7ADD" w:rsidRDefault="00185224" w:rsidP="00F263B0">
            <w:pPr>
              <w:rPr>
                <w:sz w:val="16"/>
                <w:szCs w:val="16"/>
              </w:rPr>
            </w:pPr>
          </w:p>
        </w:tc>
      </w:tr>
      <w:tr w:rsidR="00185224" w:rsidRPr="009E7ADD" w:rsidTr="00F263B0">
        <w:tc>
          <w:tcPr>
            <w:tcW w:w="2500" w:type="pct"/>
            <w:shd w:val="clear" w:color="auto" w:fill="C9DED4"/>
          </w:tcPr>
          <w:p w:rsidR="00185224" w:rsidRPr="009E7ADD" w:rsidRDefault="00185224" w:rsidP="00F263B0">
            <w:pPr>
              <w:rPr>
                <w:sz w:val="16"/>
                <w:szCs w:val="16"/>
              </w:rPr>
            </w:pPr>
            <w:r w:rsidRPr="009E7ADD">
              <w:rPr>
                <w:sz w:val="16"/>
                <w:szCs w:val="16"/>
              </w:rPr>
              <w:t>Investigation on Fla</w:t>
            </w:r>
            <w:r w:rsidR="004265DA">
              <w:rPr>
                <w:sz w:val="16"/>
                <w:szCs w:val="16"/>
              </w:rPr>
              <w:t>t-Rolled Product of Iron or Non</w:t>
            </w:r>
            <w:r w:rsidR="004265DA">
              <w:rPr>
                <w:sz w:val="16"/>
                <w:szCs w:val="16"/>
              </w:rPr>
              <w:noBreakHyphen/>
            </w:r>
            <w:r w:rsidRPr="009E7ADD">
              <w:rPr>
                <w:sz w:val="16"/>
                <w:szCs w:val="16"/>
              </w:rPr>
              <w:t>Alloy Steel</w:t>
            </w:r>
          </w:p>
        </w:tc>
        <w:tc>
          <w:tcPr>
            <w:tcW w:w="2500" w:type="pct"/>
            <w:shd w:val="clear" w:color="auto" w:fill="C9DED4"/>
          </w:tcPr>
          <w:p w:rsidR="00185224" w:rsidRPr="009E7ADD" w:rsidRDefault="00185224" w:rsidP="00F263B0">
            <w:pPr>
              <w:rPr>
                <w:sz w:val="16"/>
                <w:szCs w:val="16"/>
              </w:rPr>
            </w:pPr>
            <w:r w:rsidRPr="009E7ADD">
              <w:rPr>
                <w:sz w:val="16"/>
                <w:szCs w:val="16"/>
              </w:rPr>
              <w:t>European Union</w:t>
            </w:r>
          </w:p>
        </w:tc>
      </w:tr>
      <w:tr w:rsidR="00185224" w:rsidRPr="009E7ADD" w:rsidTr="00F263B0">
        <w:tc>
          <w:tcPr>
            <w:tcW w:w="2500" w:type="pct"/>
            <w:shd w:val="clear" w:color="auto" w:fill="auto"/>
          </w:tcPr>
          <w:p w:rsidR="00185224" w:rsidRPr="009E7ADD" w:rsidRDefault="00185224" w:rsidP="00F263B0">
            <w:pPr>
              <w:rPr>
                <w:sz w:val="16"/>
                <w:szCs w:val="16"/>
              </w:rPr>
            </w:pPr>
            <w:r w:rsidRPr="009E7ADD">
              <w:rPr>
                <w:sz w:val="16"/>
                <w:szCs w:val="16"/>
              </w:rPr>
              <w:t>Investigation on Ceramic Flags and Paving, Hearth or Wall Tiles; Ceramic Mosaic Cubes and the Like</w:t>
            </w:r>
          </w:p>
        </w:tc>
        <w:tc>
          <w:tcPr>
            <w:tcW w:w="2500" w:type="pct"/>
            <w:shd w:val="clear" w:color="auto" w:fill="auto"/>
          </w:tcPr>
          <w:p w:rsidR="00185224" w:rsidRPr="009E7ADD" w:rsidRDefault="00185224" w:rsidP="00F263B0">
            <w:pPr>
              <w:rPr>
                <w:sz w:val="16"/>
                <w:szCs w:val="16"/>
              </w:rPr>
            </w:pPr>
            <w:r w:rsidRPr="009E7ADD">
              <w:rPr>
                <w:sz w:val="16"/>
                <w:szCs w:val="16"/>
              </w:rPr>
              <w:t>European Union, Japan</w:t>
            </w:r>
          </w:p>
        </w:tc>
      </w:tr>
      <w:tr w:rsidR="00185224" w:rsidRPr="009E7ADD" w:rsidTr="00F263B0">
        <w:tc>
          <w:tcPr>
            <w:tcW w:w="2500" w:type="pct"/>
            <w:shd w:val="clear" w:color="auto" w:fill="C9DED4"/>
          </w:tcPr>
          <w:p w:rsidR="00185224" w:rsidRPr="009E7ADD" w:rsidRDefault="00185224" w:rsidP="00F263B0">
            <w:pPr>
              <w:rPr>
                <w:b/>
                <w:sz w:val="16"/>
                <w:szCs w:val="16"/>
              </w:rPr>
            </w:pPr>
            <w:r w:rsidRPr="009E7ADD">
              <w:rPr>
                <w:b/>
                <w:sz w:val="16"/>
                <w:szCs w:val="16"/>
              </w:rPr>
              <w:t xml:space="preserve">Jordan </w:t>
            </w:r>
          </w:p>
        </w:tc>
        <w:tc>
          <w:tcPr>
            <w:tcW w:w="2500" w:type="pct"/>
            <w:shd w:val="clear" w:color="auto" w:fill="C9DED4"/>
          </w:tcPr>
          <w:p w:rsidR="00185224" w:rsidRPr="009E7ADD" w:rsidRDefault="00185224" w:rsidP="00F263B0">
            <w:pPr>
              <w:rPr>
                <w:sz w:val="16"/>
                <w:szCs w:val="16"/>
              </w:rPr>
            </w:pPr>
          </w:p>
        </w:tc>
      </w:tr>
      <w:tr w:rsidR="00185224" w:rsidRPr="009E7ADD" w:rsidTr="00F263B0">
        <w:tc>
          <w:tcPr>
            <w:tcW w:w="2500" w:type="pct"/>
            <w:shd w:val="clear" w:color="auto" w:fill="auto"/>
          </w:tcPr>
          <w:p w:rsidR="00185224" w:rsidRPr="009E7ADD" w:rsidRDefault="00185224" w:rsidP="00F263B0">
            <w:pPr>
              <w:rPr>
                <w:sz w:val="16"/>
                <w:szCs w:val="16"/>
              </w:rPr>
            </w:pPr>
            <w:r w:rsidRPr="009E7ADD">
              <w:rPr>
                <w:sz w:val="16"/>
                <w:szCs w:val="16"/>
              </w:rPr>
              <w:t>Investigation on Aluminium Bars, Rods and Profiles</w:t>
            </w:r>
          </w:p>
        </w:tc>
        <w:tc>
          <w:tcPr>
            <w:tcW w:w="2500" w:type="pct"/>
            <w:shd w:val="clear" w:color="auto" w:fill="auto"/>
          </w:tcPr>
          <w:p w:rsidR="00185224" w:rsidRPr="009E7ADD" w:rsidRDefault="00185224" w:rsidP="00F263B0">
            <w:pPr>
              <w:rPr>
                <w:sz w:val="16"/>
                <w:szCs w:val="16"/>
              </w:rPr>
            </w:pPr>
            <w:r w:rsidRPr="009E7ADD">
              <w:rPr>
                <w:sz w:val="16"/>
                <w:szCs w:val="16"/>
              </w:rPr>
              <w:t>United States</w:t>
            </w:r>
          </w:p>
        </w:tc>
      </w:tr>
      <w:tr w:rsidR="00185224" w:rsidRPr="009E7ADD" w:rsidTr="00F263B0">
        <w:tc>
          <w:tcPr>
            <w:tcW w:w="2500" w:type="pct"/>
            <w:shd w:val="clear" w:color="auto" w:fill="C9DED4"/>
          </w:tcPr>
          <w:p w:rsidR="00185224" w:rsidRPr="009E7ADD" w:rsidRDefault="00185224" w:rsidP="00F263B0">
            <w:pPr>
              <w:rPr>
                <w:b/>
                <w:sz w:val="16"/>
                <w:szCs w:val="16"/>
              </w:rPr>
            </w:pPr>
            <w:r w:rsidRPr="009E7ADD">
              <w:rPr>
                <w:b/>
                <w:sz w:val="16"/>
                <w:szCs w:val="16"/>
              </w:rPr>
              <w:t xml:space="preserve">Malaysia </w:t>
            </w:r>
          </w:p>
        </w:tc>
        <w:tc>
          <w:tcPr>
            <w:tcW w:w="2500" w:type="pct"/>
            <w:shd w:val="clear" w:color="auto" w:fill="C9DED4"/>
          </w:tcPr>
          <w:p w:rsidR="00185224" w:rsidRPr="009E7ADD" w:rsidRDefault="00185224" w:rsidP="00F263B0">
            <w:pPr>
              <w:rPr>
                <w:sz w:val="16"/>
                <w:szCs w:val="16"/>
              </w:rPr>
            </w:pPr>
          </w:p>
        </w:tc>
      </w:tr>
      <w:tr w:rsidR="00185224" w:rsidRPr="009E7ADD" w:rsidTr="00F263B0">
        <w:tc>
          <w:tcPr>
            <w:tcW w:w="2500" w:type="pct"/>
            <w:shd w:val="clear" w:color="auto" w:fill="auto"/>
          </w:tcPr>
          <w:p w:rsidR="00185224" w:rsidRPr="009E7ADD" w:rsidRDefault="00185224" w:rsidP="00F263B0">
            <w:pPr>
              <w:rPr>
                <w:sz w:val="16"/>
                <w:szCs w:val="16"/>
              </w:rPr>
            </w:pPr>
            <w:r w:rsidRPr="009E7ADD">
              <w:rPr>
                <w:sz w:val="16"/>
                <w:szCs w:val="16"/>
              </w:rPr>
              <w:t>Investigation on Steel Concrete Reinforcing Bars</w:t>
            </w:r>
          </w:p>
        </w:tc>
        <w:tc>
          <w:tcPr>
            <w:tcW w:w="2500" w:type="pct"/>
            <w:shd w:val="clear" w:color="auto" w:fill="auto"/>
          </w:tcPr>
          <w:p w:rsidR="00185224" w:rsidRPr="009E7ADD" w:rsidRDefault="00185224" w:rsidP="00F263B0">
            <w:pPr>
              <w:rPr>
                <w:sz w:val="16"/>
                <w:szCs w:val="16"/>
              </w:rPr>
            </w:pPr>
            <w:r w:rsidRPr="009E7ADD">
              <w:rPr>
                <w:sz w:val="16"/>
                <w:szCs w:val="16"/>
              </w:rPr>
              <w:t>European Union</w:t>
            </w:r>
          </w:p>
        </w:tc>
      </w:tr>
      <w:tr w:rsidR="00185224" w:rsidRPr="009E7ADD" w:rsidTr="00F263B0">
        <w:tc>
          <w:tcPr>
            <w:tcW w:w="2500" w:type="pct"/>
            <w:shd w:val="clear" w:color="auto" w:fill="C9DED4"/>
          </w:tcPr>
          <w:p w:rsidR="00185224" w:rsidRPr="009E7ADD" w:rsidRDefault="00185224" w:rsidP="00F263B0">
            <w:pPr>
              <w:rPr>
                <w:sz w:val="16"/>
                <w:szCs w:val="16"/>
              </w:rPr>
            </w:pPr>
            <w:r w:rsidRPr="009E7ADD">
              <w:rPr>
                <w:sz w:val="16"/>
                <w:szCs w:val="16"/>
              </w:rPr>
              <w:t>Investigation on Steel Wire Rod and Deformed Bar-In-Coil</w:t>
            </w:r>
          </w:p>
        </w:tc>
        <w:tc>
          <w:tcPr>
            <w:tcW w:w="2500" w:type="pct"/>
            <w:shd w:val="clear" w:color="auto" w:fill="C9DED4"/>
          </w:tcPr>
          <w:p w:rsidR="00185224" w:rsidRPr="009E7ADD" w:rsidRDefault="00185224" w:rsidP="00F263B0">
            <w:pPr>
              <w:rPr>
                <w:sz w:val="16"/>
                <w:szCs w:val="16"/>
              </w:rPr>
            </w:pPr>
            <w:r w:rsidRPr="009E7ADD">
              <w:rPr>
                <w:sz w:val="16"/>
                <w:szCs w:val="16"/>
              </w:rPr>
              <w:t>European Union</w:t>
            </w:r>
          </w:p>
        </w:tc>
      </w:tr>
      <w:tr w:rsidR="00185224" w:rsidRPr="009E7ADD" w:rsidTr="00F263B0">
        <w:tc>
          <w:tcPr>
            <w:tcW w:w="2500" w:type="pct"/>
            <w:shd w:val="clear" w:color="auto" w:fill="auto"/>
          </w:tcPr>
          <w:p w:rsidR="00185224" w:rsidRPr="009E7ADD" w:rsidRDefault="00185224" w:rsidP="00F263B0">
            <w:pPr>
              <w:rPr>
                <w:b/>
                <w:sz w:val="16"/>
                <w:szCs w:val="16"/>
              </w:rPr>
            </w:pPr>
            <w:r w:rsidRPr="009E7ADD">
              <w:rPr>
                <w:b/>
                <w:sz w:val="16"/>
                <w:szCs w:val="16"/>
              </w:rPr>
              <w:t>South Africa</w:t>
            </w:r>
          </w:p>
        </w:tc>
        <w:tc>
          <w:tcPr>
            <w:tcW w:w="2500" w:type="pct"/>
            <w:shd w:val="clear" w:color="auto" w:fill="auto"/>
          </w:tcPr>
          <w:p w:rsidR="00185224" w:rsidRPr="009E7ADD" w:rsidRDefault="00185224" w:rsidP="00F263B0">
            <w:pPr>
              <w:rPr>
                <w:sz w:val="16"/>
                <w:szCs w:val="16"/>
              </w:rPr>
            </w:pPr>
          </w:p>
        </w:tc>
      </w:tr>
      <w:tr w:rsidR="00185224" w:rsidRPr="009E7ADD" w:rsidTr="00F263B0">
        <w:tc>
          <w:tcPr>
            <w:tcW w:w="2500" w:type="pct"/>
            <w:shd w:val="clear" w:color="auto" w:fill="C9DED4"/>
          </w:tcPr>
          <w:p w:rsidR="00185224" w:rsidRPr="009E7ADD" w:rsidRDefault="00185224" w:rsidP="00F263B0">
            <w:pPr>
              <w:rPr>
                <w:sz w:val="16"/>
                <w:szCs w:val="16"/>
              </w:rPr>
            </w:pPr>
            <w:r w:rsidRPr="009E7ADD">
              <w:rPr>
                <w:sz w:val="16"/>
                <w:szCs w:val="16"/>
              </w:rPr>
              <w:t>Investigation on Certain Flat Hot-Rolled Steel Products</w:t>
            </w:r>
          </w:p>
        </w:tc>
        <w:tc>
          <w:tcPr>
            <w:tcW w:w="2500" w:type="pct"/>
            <w:shd w:val="clear" w:color="auto" w:fill="C9DED4"/>
          </w:tcPr>
          <w:p w:rsidR="00185224" w:rsidRPr="009E7ADD" w:rsidRDefault="00185224" w:rsidP="00F263B0">
            <w:pPr>
              <w:rPr>
                <w:sz w:val="16"/>
                <w:szCs w:val="16"/>
              </w:rPr>
            </w:pPr>
            <w:r w:rsidRPr="009E7ADD">
              <w:rPr>
                <w:sz w:val="16"/>
                <w:szCs w:val="16"/>
              </w:rPr>
              <w:t>United States, Japan, European Union</w:t>
            </w:r>
          </w:p>
        </w:tc>
      </w:tr>
      <w:tr w:rsidR="00185224" w:rsidRPr="009E7ADD" w:rsidTr="00F263B0">
        <w:tc>
          <w:tcPr>
            <w:tcW w:w="2500" w:type="pct"/>
            <w:shd w:val="clear" w:color="auto" w:fill="auto"/>
          </w:tcPr>
          <w:p w:rsidR="00185224" w:rsidRPr="009E7ADD" w:rsidRDefault="00185224" w:rsidP="00F263B0">
            <w:pPr>
              <w:rPr>
                <w:b/>
                <w:sz w:val="16"/>
                <w:szCs w:val="16"/>
              </w:rPr>
            </w:pPr>
            <w:r w:rsidRPr="009E7ADD">
              <w:rPr>
                <w:b/>
                <w:sz w:val="16"/>
                <w:szCs w:val="16"/>
              </w:rPr>
              <w:t>Thailand</w:t>
            </w:r>
          </w:p>
        </w:tc>
        <w:tc>
          <w:tcPr>
            <w:tcW w:w="2500" w:type="pct"/>
            <w:shd w:val="clear" w:color="auto" w:fill="auto"/>
          </w:tcPr>
          <w:p w:rsidR="00185224" w:rsidRPr="009E7ADD" w:rsidRDefault="00185224" w:rsidP="00F263B0">
            <w:pPr>
              <w:rPr>
                <w:sz w:val="16"/>
                <w:szCs w:val="16"/>
              </w:rPr>
            </w:pPr>
          </w:p>
        </w:tc>
      </w:tr>
      <w:tr w:rsidR="00185224" w:rsidRPr="009E7ADD" w:rsidTr="00F263B0">
        <w:tc>
          <w:tcPr>
            <w:tcW w:w="2500" w:type="pct"/>
            <w:shd w:val="clear" w:color="auto" w:fill="C9DED4"/>
          </w:tcPr>
          <w:p w:rsidR="00185224" w:rsidRPr="009E7ADD" w:rsidRDefault="00185224" w:rsidP="00F263B0">
            <w:pPr>
              <w:rPr>
                <w:sz w:val="16"/>
                <w:szCs w:val="16"/>
              </w:rPr>
            </w:pPr>
            <w:r w:rsidRPr="009E7ADD">
              <w:rPr>
                <w:sz w:val="16"/>
                <w:szCs w:val="16"/>
              </w:rPr>
              <w:t>Investigation on Non-Alloy Hot Rolled Steel Flat Products in Coils and Not in Coils</w:t>
            </w:r>
            <w:r w:rsidRPr="009E7ADD">
              <w:rPr>
                <w:sz w:val="16"/>
                <w:szCs w:val="16"/>
              </w:rPr>
              <w:tab/>
            </w:r>
          </w:p>
        </w:tc>
        <w:tc>
          <w:tcPr>
            <w:tcW w:w="2500" w:type="pct"/>
            <w:shd w:val="clear" w:color="auto" w:fill="C9DED4"/>
          </w:tcPr>
          <w:p w:rsidR="00185224" w:rsidRPr="009E7ADD" w:rsidRDefault="00185224" w:rsidP="00F263B0">
            <w:pPr>
              <w:rPr>
                <w:sz w:val="16"/>
                <w:szCs w:val="16"/>
              </w:rPr>
            </w:pPr>
            <w:r w:rsidRPr="009E7ADD">
              <w:rPr>
                <w:sz w:val="16"/>
                <w:szCs w:val="16"/>
              </w:rPr>
              <w:t>Turkey</w:t>
            </w:r>
          </w:p>
        </w:tc>
      </w:tr>
      <w:tr w:rsidR="00185224" w:rsidRPr="009E7ADD" w:rsidTr="00F263B0">
        <w:tc>
          <w:tcPr>
            <w:tcW w:w="2500" w:type="pct"/>
            <w:shd w:val="clear" w:color="auto" w:fill="auto"/>
          </w:tcPr>
          <w:p w:rsidR="00185224" w:rsidRPr="009E7ADD" w:rsidRDefault="00185224" w:rsidP="00F263B0">
            <w:pPr>
              <w:rPr>
                <w:b/>
                <w:sz w:val="16"/>
                <w:szCs w:val="16"/>
              </w:rPr>
            </w:pPr>
            <w:r w:rsidRPr="009E7ADD">
              <w:rPr>
                <w:b/>
                <w:sz w:val="16"/>
                <w:szCs w:val="16"/>
              </w:rPr>
              <w:t>Turkey</w:t>
            </w:r>
          </w:p>
        </w:tc>
        <w:tc>
          <w:tcPr>
            <w:tcW w:w="2500" w:type="pct"/>
            <w:shd w:val="clear" w:color="auto" w:fill="auto"/>
          </w:tcPr>
          <w:p w:rsidR="00185224" w:rsidRPr="009E7ADD" w:rsidRDefault="00185224" w:rsidP="00F263B0">
            <w:pPr>
              <w:rPr>
                <w:sz w:val="16"/>
                <w:szCs w:val="16"/>
              </w:rPr>
            </w:pPr>
          </w:p>
        </w:tc>
      </w:tr>
      <w:tr w:rsidR="00185224" w:rsidRPr="009E7ADD" w:rsidTr="00F263B0">
        <w:tc>
          <w:tcPr>
            <w:tcW w:w="2500" w:type="pct"/>
            <w:shd w:val="clear" w:color="auto" w:fill="C9DED4"/>
          </w:tcPr>
          <w:p w:rsidR="00185224" w:rsidRPr="009E7ADD" w:rsidRDefault="00185224" w:rsidP="00F263B0">
            <w:pPr>
              <w:rPr>
                <w:sz w:val="16"/>
                <w:szCs w:val="16"/>
              </w:rPr>
            </w:pPr>
            <w:r w:rsidRPr="009E7ADD">
              <w:rPr>
                <w:sz w:val="16"/>
                <w:szCs w:val="16"/>
              </w:rPr>
              <w:t>Investigation on Pneumatic Tires</w:t>
            </w:r>
          </w:p>
        </w:tc>
        <w:tc>
          <w:tcPr>
            <w:tcW w:w="2500" w:type="pct"/>
            <w:shd w:val="clear" w:color="auto" w:fill="C9DED4"/>
          </w:tcPr>
          <w:p w:rsidR="00185224" w:rsidRPr="009E7ADD" w:rsidRDefault="00185224" w:rsidP="00F263B0">
            <w:pPr>
              <w:rPr>
                <w:sz w:val="16"/>
                <w:szCs w:val="16"/>
              </w:rPr>
            </w:pPr>
            <w:r w:rsidRPr="009E7ADD">
              <w:rPr>
                <w:sz w:val="16"/>
                <w:szCs w:val="16"/>
              </w:rPr>
              <w:t>Ecuador, European Union, Japan</w:t>
            </w:r>
          </w:p>
        </w:tc>
      </w:tr>
      <w:tr w:rsidR="00185224" w:rsidRPr="009E7ADD" w:rsidTr="00F263B0">
        <w:tc>
          <w:tcPr>
            <w:tcW w:w="2500" w:type="pct"/>
            <w:shd w:val="clear" w:color="auto" w:fill="auto"/>
          </w:tcPr>
          <w:p w:rsidR="00185224" w:rsidRPr="009E7ADD" w:rsidRDefault="00185224" w:rsidP="00F263B0">
            <w:pPr>
              <w:rPr>
                <w:sz w:val="16"/>
                <w:szCs w:val="16"/>
              </w:rPr>
            </w:pPr>
            <w:r w:rsidRPr="009E7ADD">
              <w:rPr>
                <w:sz w:val="16"/>
                <w:szCs w:val="16"/>
              </w:rPr>
              <w:t>Investigation on Polyethylene Terephthalate</w:t>
            </w:r>
          </w:p>
        </w:tc>
        <w:tc>
          <w:tcPr>
            <w:tcW w:w="2500" w:type="pct"/>
            <w:shd w:val="clear" w:color="auto" w:fill="auto"/>
          </w:tcPr>
          <w:p w:rsidR="00185224" w:rsidRPr="009E7ADD" w:rsidRDefault="00185224" w:rsidP="00F263B0">
            <w:pPr>
              <w:rPr>
                <w:sz w:val="16"/>
                <w:szCs w:val="16"/>
              </w:rPr>
            </w:pPr>
            <w:r w:rsidRPr="009E7ADD">
              <w:rPr>
                <w:sz w:val="16"/>
                <w:szCs w:val="16"/>
              </w:rPr>
              <w:t>European Union</w:t>
            </w:r>
          </w:p>
        </w:tc>
      </w:tr>
      <w:tr w:rsidR="00185224" w:rsidRPr="009E7ADD" w:rsidTr="00F263B0">
        <w:tc>
          <w:tcPr>
            <w:tcW w:w="2500" w:type="pct"/>
            <w:shd w:val="clear" w:color="auto" w:fill="C9DED4"/>
          </w:tcPr>
          <w:p w:rsidR="00185224" w:rsidRPr="009E7ADD" w:rsidRDefault="00185224" w:rsidP="00F263B0">
            <w:pPr>
              <w:rPr>
                <w:sz w:val="16"/>
                <w:szCs w:val="16"/>
              </w:rPr>
            </w:pPr>
            <w:r w:rsidRPr="009E7ADD">
              <w:rPr>
                <w:sz w:val="16"/>
                <w:szCs w:val="16"/>
              </w:rPr>
              <w:t>Investigation on Toothbrushes</w:t>
            </w:r>
          </w:p>
        </w:tc>
        <w:tc>
          <w:tcPr>
            <w:tcW w:w="2500" w:type="pct"/>
            <w:shd w:val="clear" w:color="auto" w:fill="C9DED4"/>
          </w:tcPr>
          <w:p w:rsidR="00185224" w:rsidRPr="009E7ADD" w:rsidRDefault="00185224" w:rsidP="00F263B0">
            <w:pPr>
              <w:rPr>
                <w:sz w:val="16"/>
                <w:szCs w:val="16"/>
              </w:rPr>
            </w:pPr>
            <w:r w:rsidRPr="009E7ADD">
              <w:rPr>
                <w:sz w:val="16"/>
                <w:szCs w:val="16"/>
              </w:rPr>
              <w:t>Ecuador</w:t>
            </w:r>
          </w:p>
        </w:tc>
      </w:tr>
      <w:tr w:rsidR="00185224" w:rsidRPr="009E7ADD" w:rsidTr="00F263B0">
        <w:tc>
          <w:tcPr>
            <w:tcW w:w="2500" w:type="pct"/>
            <w:shd w:val="clear" w:color="auto" w:fill="auto"/>
          </w:tcPr>
          <w:p w:rsidR="00185224" w:rsidRPr="009E7ADD" w:rsidRDefault="00185224" w:rsidP="00F263B0">
            <w:pPr>
              <w:rPr>
                <w:sz w:val="16"/>
                <w:szCs w:val="16"/>
              </w:rPr>
            </w:pPr>
            <w:r w:rsidRPr="009E7ADD">
              <w:rPr>
                <w:sz w:val="16"/>
                <w:szCs w:val="16"/>
              </w:rPr>
              <w:t>Investigation on Wallpaper and Similar Wallcoverings</w:t>
            </w:r>
          </w:p>
        </w:tc>
        <w:tc>
          <w:tcPr>
            <w:tcW w:w="2500" w:type="pct"/>
            <w:shd w:val="clear" w:color="auto" w:fill="auto"/>
          </w:tcPr>
          <w:p w:rsidR="00185224" w:rsidRPr="009E7ADD" w:rsidRDefault="00185224" w:rsidP="00F263B0">
            <w:pPr>
              <w:rPr>
                <w:sz w:val="16"/>
                <w:szCs w:val="16"/>
              </w:rPr>
            </w:pPr>
            <w:r w:rsidRPr="009E7ADD">
              <w:rPr>
                <w:sz w:val="16"/>
                <w:szCs w:val="16"/>
              </w:rPr>
              <w:t>European Union</w:t>
            </w:r>
          </w:p>
        </w:tc>
      </w:tr>
      <w:tr w:rsidR="00185224" w:rsidRPr="009E7ADD" w:rsidTr="00F263B0">
        <w:tc>
          <w:tcPr>
            <w:tcW w:w="2500" w:type="pct"/>
            <w:shd w:val="clear" w:color="auto" w:fill="C9DED4"/>
          </w:tcPr>
          <w:p w:rsidR="00185224" w:rsidRPr="009E7ADD" w:rsidRDefault="00185224" w:rsidP="00F263B0">
            <w:pPr>
              <w:rPr>
                <w:b/>
                <w:sz w:val="16"/>
                <w:szCs w:val="16"/>
              </w:rPr>
            </w:pPr>
            <w:r w:rsidRPr="009E7ADD">
              <w:rPr>
                <w:b/>
                <w:sz w:val="16"/>
                <w:szCs w:val="16"/>
              </w:rPr>
              <w:t>Ukraine</w:t>
            </w:r>
          </w:p>
        </w:tc>
        <w:tc>
          <w:tcPr>
            <w:tcW w:w="2500" w:type="pct"/>
            <w:shd w:val="clear" w:color="auto" w:fill="C9DED4"/>
          </w:tcPr>
          <w:p w:rsidR="00185224" w:rsidRPr="009E7ADD" w:rsidRDefault="00185224" w:rsidP="00F263B0">
            <w:pPr>
              <w:rPr>
                <w:sz w:val="16"/>
                <w:szCs w:val="16"/>
              </w:rPr>
            </w:pPr>
          </w:p>
        </w:tc>
      </w:tr>
      <w:tr w:rsidR="00185224" w:rsidRPr="009E7ADD" w:rsidTr="00F263B0">
        <w:tc>
          <w:tcPr>
            <w:tcW w:w="2500" w:type="pct"/>
            <w:shd w:val="clear" w:color="auto" w:fill="auto"/>
          </w:tcPr>
          <w:p w:rsidR="00185224" w:rsidRPr="009E7ADD" w:rsidRDefault="00185224" w:rsidP="00F263B0">
            <w:pPr>
              <w:rPr>
                <w:sz w:val="16"/>
                <w:szCs w:val="16"/>
              </w:rPr>
            </w:pPr>
            <w:r w:rsidRPr="009E7ADD">
              <w:rPr>
                <w:sz w:val="16"/>
                <w:szCs w:val="16"/>
              </w:rPr>
              <w:t>Investigation on Flexible Porous Plates, Blocks and Sheets of Polyurethane Foams</w:t>
            </w:r>
          </w:p>
        </w:tc>
        <w:tc>
          <w:tcPr>
            <w:tcW w:w="2500" w:type="pct"/>
            <w:shd w:val="clear" w:color="auto" w:fill="auto"/>
          </w:tcPr>
          <w:p w:rsidR="00185224" w:rsidRPr="009E7ADD" w:rsidRDefault="00185224" w:rsidP="00F263B0">
            <w:pPr>
              <w:rPr>
                <w:sz w:val="16"/>
                <w:szCs w:val="16"/>
              </w:rPr>
            </w:pPr>
            <w:r w:rsidRPr="009E7ADD">
              <w:rPr>
                <w:sz w:val="16"/>
                <w:szCs w:val="16"/>
              </w:rPr>
              <w:t>European Union</w:t>
            </w:r>
          </w:p>
        </w:tc>
      </w:tr>
      <w:tr w:rsidR="00185224" w:rsidRPr="009E7ADD" w:rsidTr="00F263B0">
        <w:tc>
          <w:tcPr>
            <w:tcW w:w="2500" w:type="pct"/>
            <w:shd w:val="clear" w:color="auto" w:fill="C9DED4"/>
          </w:tcPr>
          <w:p w:rsidR="00185224" w:rsidRPr="009E7ADD" w:rsidRDefault="00185224" w:rsidP="00F263B0">
            <w:pPr>
              <w:rPr>
                <w:b/>
                <w:sz w:val="16"/>
                <w:szCs w:val="16"/>
                <w:highlight w:val="green"/>
              </w:rPr>
            </w:pPr>
            <w:r w:rsidRPr="009E7ADD">
              <w:rPr>
                <w:b/>
                <w:sz w:val="16"/>
                <w:szCs w:val="16"/>
              </w:rPr>
              <w:t>United States</w:t>
            </w:r>
          </w:p>
        </w:tc>
        <w:tc>
          <w:tcPr>
            <w:tcW w:w="2500" w:type="pct"/>
            <w:shd w:val="clear" w:color="auto" w:fill="C9DED4"/>
          </w:tcPr>
          <w:p w:rsidR="00185224" w:rsidRPr="009E7ADD" w:rsidRDefault="00185224" w:rsidP="00F263B0">
            <w:pPr>
              <w:rPr>
                <w:sz w:val="16"/>
                <w:szCs w:val="16"/>
              </w:rPr>
            </w:pPr>
          </w:p>
        </w:tc>
      </w:tr>
      <w:tr w:rsidR="00185224" w:rsidRPr="009E7ADD" w:rsidTr="00F263B0">
        <w:tc>
          <w:tcPr>
            <w:tcW w:w="2500" w:type="pct"/>
            <w:shd w:val="clear" w:color="auto" w:fill="auto"/>
          </w:tcPr>
          <w:p w:rsidR="00185224" w:rsidRPr="009E7ADD" w:rsidRDefault="00185224" w:rsidP="00F263B0">
            <w:pPr>
              <w:rPr>
                <w:sz w:val="16"/>
                <w:szCs w:val="16"/>
              </w:rPr>
            </w:pPr>
            <w:r w:rsidRPr="009E7ADD">
              <w:rPr>
                <w:sz w:val="16"/>
                <w:szCs w:val="16"/>
              </w:rPr>
              <w:t>Investigation on Large Residential Washers</w:t>
            </w:r>
            <w:r w:rsidRPr="009E7ADD">
              <w:rPr>
                <w:sz w:val="16"/>
                <w:szCs w:val="16"/>
              </w:rPr>
              <w:tab/>
            </w:r>
          </w:p>
        </w:tc>
        <w:tc>
          <w:tcPr>
            <w:tcW w:w="2500" w:type="pct"/>
            <w:shd w:val="clear" w:color="auto" w:fill="auto"/>
          </w:tcPr>
          <w:p w:rsidR="00185224" w:rsidRPr="009E7ADD" w:rsidRDefault="00185224" w:rsidP="00BF6F1F">
            <w:pPr>
              <w:rPr>
                <w:sz w:val="16"/>
                <w:szCs w:val="16"/>
              </w:rPr>
            </w:pPr>
            <w:r w:rsidRPr="009E7ADD">
              <w:rPr>
                <w:sz w:val="16"/>
                <w:szCs w:val="16"/>
              </w:rPr>
              <w:t xml:space="preserve">Korea, </w:t>
            </w:r>
            <w:r w:rsidR="00BF6F1F" w:rsidRPr="009E7ADD">
              <w:rPr>
                <w:sz w:val="16"/>
                <w:szCs w:val="16"/>
              </w:rPr>
              <w:t>Republic of; Viet Nam;</w:t>
            </w:r>
            <w:r w:rsidRPr="009E7ADD">
              <w:rPr>
                <w:sz w:val="16"/>
                <w:szCs w:val="16"/>
              </w:rPr>
              <w:t xml:space="preserve"> China and Mexico</w:t>
            </w:r>
          </w:p>
        </w:tc>
      </w:tr>
      <w:tr w:rsidR="00185224" w:rsidRPr="009E7ADD" w:rsidTr="00F263B0">
        <w:tc>
          <w:tcPr>
            <w:tcW w:w="2500" w:type="pct"/>
            <w:shd w:val="clear" w:color="auto" w:fill="C9DED4"/>
          </w:tcPr>
          <w:p w:rsidR="00185224" w:rsidRPr="009E7ADD" w:rsidRDefault="00185224" w:rsidP="00F263B0">
            <w:pPr>
              <w:rPr>
                <w:sz w:val="16"/>
                <w:szCs w:val="16"/>
              </w:rPr>
            </w:pPr>
            <w:r w:rsidRPr="009E7ADD">
              <w:rPr>
                <w:sz w:val="16"/>
                <w:szCs w:val="16"/>
              </w:rPr>
              <w:t xml:space="preserve">Investigation on Crystalline Silicon Photovoltaic Cells </w:t>
            </w:r>
          </w:p>
        </w:tc>
        <w:tc>
          <w:tcPr>
            <w:tcW w:w="2500" w:type="pct"/>
            <w:shd w:val="clear" w:color="auto" w:fill="C9DED4"/>
          </w:tcPr>
          <w:p w:rsidR="00185224" w:rsidRPr="009E7ADD" w:rsidRDefault="00185224" w:rsidP="00F263B0">
            <w:pPr>
              <w:rPr>
                <w:sz w:val="16"/>
                <w:szCs w:val="16"/>
              </w:rPr>
            </w:pPr>
            <w:r w:rsidRPr="009E7ADD">
              <w:rPr>
                <w:sz w:val="16"/>
                <w:szCs w:val="16"/>
              </w:rPr>
              <w:t>European Union; Korea, Republic of; Australia; Japan; the Philippines; China; Singapore; Switzerland; Norway; Malaysia</w:t>
            </w:r>
          </w:p>
        </w:tc>
      </w:tr>
      <w:tr w:rsidR="00185224" w:rsidRPr="009E7ADD" w:rsidTr="00F263B0">
        <w:tc>
          <w:tcPr>
            <w:tcW w:w="2500" w:type="pct"/>
            <w:shd w:val="clear" w:color="auto" w:fill="auto"/>
          </w:tcPr>
          <w:p w:rsidR="00185224" w:rsidRPr="009E7ADD" w:rsidRDefault="00185224" w:rsidP="00F263B0">
            <w:pPr>
              <w:rPr>
                <w:sz w:val="16"/>
                <w:szCs w:val="16"/>
              </w:rPr>
            </w:pPr>
            <w:r w:rsidRPr="009E7ADD">
              <w:rPr>
                <w:sz w:val="16"/>
                <w:szCs w:val="16"/>
              </w:rPr>
              <w:t>Measures Taken Following Section 232 Investigations</w:t>
            </w:r>
          </w:p>
          <w:p w:rsidR="00185224" w:rsidRPr="009E7ADD" w:rsidRDefault="00185224" w:rsidP="00F263B0">
            <w:pPr>
              <w:rPr>
                <w:sz w:val="16"/>
                <w:szCs w:val="16"/>
              </w:rPr>
            </w:pPr>
          </w:p>
          <w:p w:rsidR="00185224" w:rsidRPr="009E7ADD" w:rsidRDefault="00185224" w:rsidP="00F263B0">
            <w:pPr>
              <w:rPr>
                <w:sz w:val="16"/>
                <w:szCs w:val="16"/>
              </w:rPr>
            </w:pPr>
          </w:p>
        </w:tc>
        <w:tc>
          <w:tcPr>
            <w:tcW w:w="2500" w:type="pct"/>
            <w:shd w:val="clear" w:color="auto" w:fill="auto"/>
          </w:tcPr>
          <w:p w:rsidR="00185224" w:rsidRPr="009E7ADD" w:rsidRDefault="00185224" w:rsidP="00F263B0">
            <w:pPr>
              <w:rPr>
                <w:sz w:val="16"/>
                <w:szCs w:val="16"/>
              </w:rPr>
            </w:pPr>
            <w:r w:rsidRPr="009E7ADD">
              <w:rPr>
                <w:sz w:val="16"/>
                <w:szCs w:val="16"/>
              </w:rPr>
              <w:t>China; Russian Federation; Venezuela, Bolivarian Republic of; Turkey; Norway; Switzerland; India and Singapore</w:t>
            </w:r>
          </w:p>
        </w:tc>
      </w:tr>
      <w:tr w:rsidR="00185224" w:rsidRPr="009E7ADD" w:rsidTr="00F263B0">
        <w:tc>
          <w:tcPr>
            <w:tcW w:w="2500" w:type="pct"/>
            <w:shd w:val="clear" w:color="auto" w:fill="C9DED4"/>
          </w:tcPr>
          <w:p w:rsidR="00185224" w:rsidRPr="009E7ADD" w:rsidRDefault="00185224" w:rsidP="00F263B0">
            <w:pPr>
              <w:rPr>
                <w:b/>
                <w:sz w:val="16"/>
                <w:szCs w:val="16"/>
              </w:rPr>
            </w:pPr>
            <w:r w:rsidRPr="009E7ADD">
              <w:rPr>
                <w:b/>
                <w:sz w:val="16"/>
                <w:szCs w:val="16"/>
              </w:rPr>
              <w:t>Viet Nam</w:t>
            </w:r>
          </w:p>
        </w:tc>
        <w:tc>
          <w:tcPr>
            <w:tcW w:w="2500" w:type="pct"/>
            <w:shd w:val="clear" w:color="auto" w:fill="C9DED4"/>
          </w:tcPr>
          <w:p w:rsidR="00185224" w:rsidRPr="009E7ADD" w:rsidRDefault="00185224" w:rsidP="00F263B0">
            <w:pPr>
              <w:rPr>
                <w:sz w:val="16"/>
                <w:szCs w:val="16"/>
              </w:rPr>
            </w:pPr>
          </w:p>
        </w:tc>
      </w:tr>
      <w:tr w:rsidR="00185224" w:rsidRPr="009E7ADD" w:rsidTr="00F263B0">
        <w:tc>
          <w:tcPr>
            <w:tcW w:w="2500" w:type="pct"/>
            <w:shd w:val="clear" w:color="auto" w:fill="auto"/>
          </w:tcPr>
          <w:p w:rsidR="00185224" w:rsidRPr="009E7ADD" w:rsidRDefault="00185224" w:rsidP="00F263B0">
            <w:pPr>
              <w:rPr>
                <w:sz w:val="16"/>
                <w:szCs w:val="16"/>
              </w:rPr>
            </w:pPr>
            <w:r w:rsidRPr="009E7ADD">
              <w:rPr>
                <w:sz w:val="16"/>
                <w:szCs w:val="16"/>
              </w:rPr>
              <w:t>Investigation on Diammonium Phosphate and Monoammonium Phosphate Fertilizer</w:t>
            </w:r>
          </w:p>
        </w:tc>
        <w:tc>
          <w:tcPr>
            <w:tcW w:w="2500" w:type="pct"/>
            <w:shd w:val="clear" w:color="auto" w:fill="auto"/>
          </w:tcPr>
          <w:p w:rsidR="00185224" w:rsidRPr="009E7ADD" w:rsidRDefault="00185224" w:rsidP="00F263B0">
            <w:pPr>
              <w:rPr>
                <w:sz w:val="16"/>
                <w:szCs w:val="16"/>
              </w:rPr>
            </w:pPr>
            <w:r w:rsidRPr="009E7ADD">
              <w:rPr>
                <w:sz w:val="16"/>
                <w:szCs w:val="16"/>
              </w:rPr>
              <w:t>Saudi Arabia, Kingdom of; United States</w:t>
            </w:r>
          </w:p>
        </w:tc>
      </w:tr>
      <w:tr w:rsidR="00185224" w:rsidRPr="009E7ADD" w:rsidTr="00F263B0">
        <w:tc>
          <w:tcPr>
            <w:tcW w:w="2500" w:type="pct"/>
            <w:shd w:val="clear" w:color="auto" w:fill="C9DED4"/>
          </w:tcPr>
          <w:p w:rsidR="00185224" w:rsidRPr="009E7ADD" w:rsidRDefault="00185224" w:rsidP="00F263B0">
            <w:pPr>
              <w:rPr>
                <w:b/>
                <w:sz w:val="16"/>
                <w:szCs w:val="16"/>
              </w:rPr>
            </w:pPr>
            <w:r w:rsidRPr="009E7ADD">
              <w:rPr>
                <w:b/>
                <w:sz w:val="16"/>
                <w:szCs w:val="16"/>
              </w:rPr>
              <w:t>Zambia</w:t>
            </w:r>
          </w:p>
        </w:tc>
        <w:tc>
          <w:tcPr>
            <w:tcW w:w="2500" w:type="pct"/>
            <w:shd w:val="clear" w:color="auto" w:fill="C9DED4"/>
          </w:tcPr>
          <w:p w:rsidR="00185224" w:rsidRPr="009E7ADD" w:rsidRDefault="00185224" w:rsidP="00F263B0">
            <w:pPr>
              <w:rPr>
                <w:sz w:val="16"/>
                <w:szCs w:val="16"/>
              </w:rPr>
            </w:pPr>
          </w:p>
        </w:tc>
      </w:tr>
      <w:tr w:rsidR="00185224" w:rsidRPr="009E7ADD" w:rsidTr="00F263B0">
        <w:tc>
          <w:tcPr>
            <w:tcW w:w="2500" w:type="pct"/>
            <w:shd w:val="clear" w:color="auto" w:fill="auto"/>
          </w:tcPr>
          <w:p w:rsidR="00185224" w:rsidRPr="009E7ADD" w:rsidRDefault="00185224" w:rsidP="00F263B0">
            <w:pPr>
              <w:rPr>
                <w:sz w:val="16"/>
                <w:szCs w:val="16"/>
              </w:rPr>
            </w:pPr>
            <w:r w:rsidRPr="009E7ADD">
              <w:rPr>
                <w:sz w:val="16"/>
                <w:szCs w:val="16"/>
              </w:rPr>
              <w:t>Investigation on Fl</w:t>
            </w:r>
            <w:r w:rsidR="00765A60" w:rsidRPr="009E7ADD">
              <w:rPr>
                <w:sz w:val="16"/>
                <w:szCs w:val="16"/>
              </w:rPr>
              <w:t>at–Rolled Products of Iron, Non</w:t>
            </w:r>
            <w:r w:rsidR="00765A60" w:rsidRPr="009E7ADD">
              <w:rPr>
                <w:sz w:val="16"/>
                <w:szCs w:val="16"/>
              </w:rPr>
              <w:noBreakHyphen/>
            </w:r>
            <w:r w:rsidRPr="009E7ADD">
              <w:rPr>
                <w:sz w:val="16"/>
                <w:szCs w:val="16"/>
              </w:rPr>
              <w:t>Alloy Steel, Trailers and Semi-Trailers</w:t>
            </w:r>
          </w:p>
        </w:tc>
        <w:tc>
          <w:tcPr>
            <w:tcW w:w="2500" w:type="pct"/>
            <w:shd w:val="clear" w:color="auto" w:fill="auto"/>
          </w:tcPr>
          <w:p w:rsidR="00185224" w:rsidRPr="009E7ADD" w:rsidRDefault="00185224" w:rsidP="00F263B0">
            <w:pPr>
              <w:rPr>
                <w:sz w:val="16"/>
                <w:szCs w:val="16"/>
              </w:rPr>
            </w:pPr>
            <w:r w:rsidRPr="009E7ADD">
              <w:rPr>
                <w:sz w:val="16"/>
                <w:szCs w:val="16"/>
              </w:rPr>
              <w:t>United States</w:t>
            </w:r>
          </w:p>
        </w:tc>
      </w:tr>
    </w:tbl>
    <w:p w:rsidR="00185224" w:rsidRPr="009E7ADD" w:rsidRDefault="00185224" w:rsidP="00185224">
      <w:pPr>
        <w:pStyle w:val="NoteText"/>
        <w:spacing w:before="120"/>
        <w:jc w:val="both"/>
        <w:rPr>
          <w:szCs w:val="16"/>
        </w:rPr>
      </w:pPr>
      <w:r w:rsidRPr="009E7ADD">
        <w:rPr>
          <w:szCs w:val="16"/>
        </w:rPr>
        <w:t>a</w:t>
      </w:r>
      <w:r w:rsidRPr="009E7ADD">
        <w:rPr>
          <w:szCs w:val="16"/>
        </w:rPr>
        <w:tab/>
        <w:t>Investigations are initiated at the level of the GCC.</w:t>
      </w:r>
    </w:p>
    <w:p w:rsidR="00185224" w:rsidRPr="009E7ADD" w:rsidRDefault="00185224" w:rsidP="00185224">
      <w:pPr>
        <w:pStyle w:val="NoteText"/>
        <w:spacing w:before="120" w:after="240"/>
        <w:jc w:val="both"/>
        <w:rPr>
          <w:szCs w:val="16"/>
        </w:rPr>
      </w:pPr>
      <w:r w:rsidRPr="009E7ADD">
        <w:rPr>
          <w:szCs w:val="16"/>
        </w:rPr>
        <w:t>Source:</w:t>
      </w:r>
      <w:r w:rsidRPr="009E7ADD">
        <w:rPr>
          <w:szCs w:val="16"/>
        </w:rPr>
        <w:tab/>
        <w:t>WTO Secretariat.</w:t>
      </w:r>
    </w:p>
    <w:p w:rsidR="00185224" w:rsidRPr="00D07470" w:rsidRDefault="00185224" w:rsidP="004F2B6D">
      <w:pPr>
        <w:pStyle w:val="Corpsdetexte"/>
        <w:numPr>
          <w:ilvl w:val="6"/>
          <w:numId w:val="14"/>
        </w:numPr>
        <w:rPr>
          <w:sz w:val="16"/>
          <w:szCs w:val="16"/>
        </w:rPr>
      </w:pPr>
      <w:r w:rsidRPr="00FF24FF">
        <w:rPr>
          <w:szCs w:val="18"/>
        </w:rPr>
        <w:t xml:space="preserve">At the meetings of the </w:t>
      </w:r>
      <w:r w:rsidRPr="00FF24FF">
        <w:rPr>
          <w:i/>
          <w:szCs w:val="18"/>
        </w:rPr>
        <w:t>Working Party on State Trading Enterprises</w:t>
      </w:r>
      <w:r w:rsidRPr="00FF24FF">
        <w:rPr>
          <w:szCs w:val="18"/>
        </w:rPr>
        <w:t xml:space="preserve"> on 9 November 2017</w:t>
      </w:r>
      <w:r w:rsidRPr="00FF24FF">
        <w:rPr>
          <w:rStyle w:val="Appelnotedebasdep"/>
          <w:szCs w:val="18"/>
        </w:rPr>
        <w:footnoteReference w:id="73"/>
      </w:r>
      <w:r w:rsidRPr="00FF24FF">
        <w:rPr>
          <w:szCs w:val="18"/>
        </w:rPr>
        <w:t>, trade concerns were raised</w:t>
      </w:r>
      <w:r w:rsidR="00D07470">
        <w:rPr>
          <w:szCs w:val="18"/>
        </w:rPr>
        <w:t xml:space="preserve"> on India's </w:t>
      </w:r>
      <w:r w:rsidR="00D07470" w:rsidRPr="00D07470">
        <w:rPr>
          <w:szCs w:val="18"/>
        </w:rPr>
        <w:t>Tamil Nadu State Marketing Corporation Limited</w:t>
      </w:r>
      <w:r w:rsidR="00D07470">
        <w:rPr>
          <w:szCs w:val="18"/>
        </w:rPr>
        <w:t xml:space="preserve"> (raised by European Union).</w:t>
      </w:r>
    </w:p>
    <w:p w:rsidR="00185224" w:rsidRPr="00FF24FF" w:rsidRDefault="00185224" w:rsidP="00FF24FF">
      <w:pPr>
        <w:pStyle w:val="Corpsdetexte"/>
        <w:numPr>
          <w:ilvl w:val="6"/>
          <w:numId w:val="14"/>
        </w:numPr>
        <w:rPr>
          <w:szCs w:val="18"/>
        </w:rPr>
      </w:pPr>
      <w:r w:rsidRPr="00FF24FF">
        <w:rPr>
          <w:szCs w:val="18"/>
        </w:rPr>
        <w:t>Additional concerns were raised on: (i) the non-notification by the Russian Federation of its state trading enterprises (questions from the European Union and t</w:t>
      </w:r>
      <w:r w:rsidR="007F36B7" w:rsidRPr="00FF24FF">
        <w:rPr>
          <w:szCs w:val="18"/>
        </w:rPr>
        <w:t>he United States); (ii) the non</w:t>
      </w:r>
      <w:r w:rsidR="007F36B7" w:rsidRPr="00FF24FF">
        <w:rPr>
          <w:szCs w:val="18"/>
        </w:rPr>
        <w:noBreakHyphen/>
      </w:r>
      <w:r w:rsidRPr="00FF24FF">
        <w:rPr>
          <w:szCs w:val="18"/>
        </w:rPr>
        <w:t>notification by the United Arab Emirates of its state trading enterprises (questions by the United States); and (iii) the overall poor level of compliance among Members with the notification obligations of Article XVII of GATT 1994 regarding state trading enterprises.</w:t>
      </w:r>
    </w:p>
    <w:p w:rsidR="00185224" w:rsidRPr="00FF24FF" w:rsidRDefault="00185224" w:rsidP="00FF24FF">
      <w:pPr>
        <w:pStyle w:val="Corpsdetexte"/>
        <w:numPr>
          <w:ilvl w:val="6"/>
          <w:numId w:val="19"/>
        </w:numPr>
        <w:rPr>
          <w:szCs w:val="18"/>
        </w:rPr>
      </w:pPr>
      <w:r w:rsidRPr="00FF24FF">
        <w:rPr>
          <w:szCs w:val="18"/>
        </w:rPr>
        <w:t xml:space="preserve">At the meeting of the </w:t>
      </w:r>
      <w:r w:rsidRPr="00FF24FF">
        <w:rPr>
          <w:i/>
          <w:szCs w:val="18"/>
        </w:rPr>
        <w:t>Council for Trade in Services</w:t>
      </w:r>
      <w:r w:rsidRPr="00FF24FF">
        <w:rPr>
          <w:szCs w:val="18"/>
        </w:rPr>
        <w:t xml:space="preserve"> (CTS) held on 2 March 2018, concerns were repeated about certain measures related to Ukraine's reforms of its Unified Gas Transportation System (raised by Russian Federation).</w:t>
      </w:r>
      <w:r w:rsidRPr="00FF24FF">
        <w:rPr>
          <w:szCs w:val="18"/>
          <w:vertAlign w:val="superscript"/>
        </w:rPr>
        <w:footnoteReference w:id="74"/>
      </w:r>
      <w:r w:rsidR="0045125A" w:rsidRPr="00FF24FF">
        <w:rPr>
          <w:szCs w:val="18"/>
        </w:rPr>
        <w:t xml:space="preserve"> </w:t>
      </w:r>
      <w:r w:rsidRPr="00FF24FF">
        <w:rPr>
          <w:szCs w:val="18"/>
        </w:rPr>
        <w:t>These concerns were first mentioned in November 2014, and have been restated at all subsequent regular meetings of the CTS.</w:t>
      </w:r>
      <w:r w:rsidRPr="00FF24FF">
        <w:rPr>
          <w:szCs w:val="18"/>
          <w:vertAlign w:val="superscript"/>
        </w:rPr>
        <w:footnoteReference w:id="75"/>
      </w:r>
      <w:r w:rsidR="0045125A" w:rsidRPr="00FF24FF">
        <w:rPr>
          <w:szCs w:val="18"/>
        </w:rPr>
        <w:t xml:space="preserve"> </w:t>
      </w:r>
      <w:r w:rsidRPr="00FF24FF">
        <w:rPr>
          <w:szCs w:val="18"/>
        </w:rPr>
        <w:t>At that same meeting, concerns were reiterated about cybersecurity measures by China and Viet Nam (raised by Japan and United States</w:t>
      </w:r>
      <w:r w:rsidRPr="00FF24FF">
        <w:rPr>
          <w:szCs w:val="18"/>
          <w:vertAlign w:val="superscript"/>
        </w:rPr>
        <w:footnoteReference w:id="76"/>
      </w:r>
      <w:r w:rsidRPr="00FF24FF">
        <w:rPr>
          <w:szCs w:val="18"/>
        </w:rPr>
        <w:t xml:space="preserve"> and supported by European Union, Canada, New Zealand, Australia and Chinese Taipei).</w:t>
      </w:r>
      <w:r w:rsidR="0045125A" w:rsidRPr="00FF24FF">
        <w:rPr>
          <w:szCs w:val="18"/>
        </w:rPr>
        <w:t xml:space="preserve"> </w:t>
      </w:r>
      <w:r w:rsidRPr="00FF24FF">
        <w:rPr>
          <w:szCs w:val="18"/>
        </w:rPr>
        <w:t xml:space="preserve">Concerns were also raised about measures by China on the use of virtual private networks and leased lines (raised by </w:t>
      </w:r>
      <w:r w:rsidR="00D07470">
        <w:rPr>
          <w:szCs w:val="18"/>
        </w:rPr>
        <w:t>United </w:t>
      </w:r>
      <w:r w:rsidRPr="00FF24FF">
        <w:rPr>
          <w:szCs w:val="18"/>
        </w:rPr>
        <w:t>States</w:t>
      </w:r>
      <w:r w:rsidRPr="00FF24FF">
        <w:rPr>
          <w:szCs w:val="18"/>
          <w:vertAlign w:val="superscript"/>
        </w:rPr>
        <w:footnoteReference w:id="77"/>
      </w:r>
      <w:r w:rsidRPr="00FF24FF">
        <w:rPr>
          <w:szCs w:val="18"/>
        </w:rPr>
        <w:t xml:space="preserve"> and supported by Japan).</w:t>
      </w:r>
      <w:r w:rsidRPr="00FF24FF">
        <w:rPr>
          <w:szCs w:val="18"/>
          <w:vertAlign w:val="superscript"/>
        </w:rPr>
        <w:footnoteReference w:id="78"/>
      </w:r>
      <w:r w:rsidR="0045125A" w:rsidRPr="00FF24FF">
        <w:rPr>
          <w:szCs w:val="18"/>
        </w:rPr>
        <w:t xml:space="preserve"> </w:t>
      </w:r>
    </w:p>
    <w:p w:rsidR="00185224" w:rsidRPr="00FF24FF" w:rsidRDefault="00185224" w:rsidP="00FF24FF">
      <w:pPr>
        <w:pStyle w:val="Corpsdetexte"/>
        <w:numPr>
          <w:ilvl w:val="6"/>
          <w:numId w:val="19"/>
        </w:numPr>
        <w:rPr>
          <w:szCs w:val="18"/>
        </w:rPr>
      </w:pPr>
      <w:r w:rsidRPr="00FF24FF">
        <w:rPr>
          <w:rFonts w:cs="Verdana"/>
          <w:szCs w:val="18"/>
        </w:rPr>
        <w:t xml:space="preserve">At the </w:t>
      </w:r>
      <w:r w:rsidRPr="00FF24FF">
        <w:rPr>
          <w:szCs w:val="18"/>
        </w:rPr>
        <w:t xml:space="preserve">meetings of the </w:t>
      </w:r>
      <w:r w:rsidRPr="00FF24FF">
        <w:rPr>
          <w:i/>
          <w:iCs/>
          <w:szCs w:val="18"/>
        </w:rPr>
        <w:t>Committee on Trade and Development</w:t>
      </w:r>
      <w:r w:rsidRPr="00FF24FF">
        <w:rPr>
          <w:szCs w:val="18"/>
        </w:rPr>
        <w:t xml:space="preserve"> (CTD) on 15 November 2017 and 24 April 2018</w:t>
      </w:r>
      <w:r w:rsidR="00D51FFD">
        <w:rPr>
          <w:szCs w:val="18"/>
        </w:rPr>
        <w:t>,</w:t>
      </w:r>
      <w:r w:rsidRPr="00FF24FF">
        <w:rPr>
          <w:szCs w:val="18"/>
        </w:rPr>
        <w:t xml:space="preserve"> developing Members reiterated concerns, in the context of the 1998 work programme on e-commerce, with respect to capacity and infrastructure constraints which prevent them from fully benefitting from the opportunities presented by e-commerce.</w:t>
      </w:r>
      <w:r w:rsidRPr="00FF24FF">
        <w:rPr>
          <w:rStyle w:val="Appelnotedebasdep"/>
          <w:szCs w:val="18"/>
        </w:rPr>
        <w:footnoteReference w:id="79"/>
      </w:r>
      <w:r w:rsidRPr="00FF24FF">
        <w:rPr>
          <w:szCs w:val="18"/>
        </w:rPr>
        <w:t xml:space="preserve"> At the same meetings, </w:t>
      </w:r>
      <w:r w:rsidRPr="00FF24FF">
        <w:rPr>
          <w:szCs w:val="18"/>
          <w:lang w:eastAsia="en-GB"/>
        </w:rPr>
        <w:t>LDCs raised concerns with regard to duty-free quota-free (DFQF) market access and</w:t>
      </w:r>
      <w:r w:rsidR="00D51FFD">
        <w:rPr>
          <w:szCs w:val="18"/>
          <w:lang w:eastAsia="en-GB"/>
        </w:rPr>
        <w:t>,</w:t>
      </w:r>
      <w:r w:rsidRPr="00FF24FF">
        <w:rPr>
          <w:szCs w:val="18"/>
          <w:lang w:eastAsia="en-GB"/>
        </w:rPr>
        <w:t xml:space="preserve"> in particular, in the context of the implementation of the DFQF and related decisions</w:t>
      </w:r>
      <w:r w:rsidRPr="00FF24FF">
        <w:rPr>
          <w:szCs w:val="18"/>
        </w:rPr>
        <w:t>.</w:t>
      </w:r>
    </w:p>
    <w:p w:rsidR="00185224" w:rsidRPr="00BB60CA" w:rsidRDefault="00185224" w:rsidP="00FF24FF">
      <w:pPr>
        <w:pStyle w:val="Corpsdetexte"/>
        <w:numPr>
          <w:ilvl w:val="6"/>
          <w:numId w:val="19"/>
        </w:numPr>
        <w:rPr>
          <w:szCs w:val="18"/>
        </w:rPr>
      </w:pPr>
      <w:r w:rsidRPr="00BB60CA">
        <w:rPr>
          <w:szCs w:val="18"/>
        </w:rPr>
        <w:t xml:space="preserve">The above Section shows that a greater number of trade concerns were raised in the various WTO bodies where meetings took place between mid-October 2017 and mid-May 2018 compared to the same period in 2016-2017. A larger number of trade concerns on measures implemented by WTO Members were raised in nearly all Committees and Councils. Several trade concerns were raised in successive meetings of the same WTO body, suggesting more profound or persistent problems. Continuing a trend observed previously, several trade concerns were raised in more than one WTO body during this period, suggesting that these concerns involve increasingly complex and cross-cutting issues. It may also provide an indication that WTO Members are </w:t>
      </w:r>
      <w:r w:rsidR="00BB60CA" w:rsidRPr="00BB60CA">
        <w:rPr>
          <w:szCs w:val="18"/>
        </w:rPr>
        <w:t xml:space="preserve">seeking </w:t>
      </w:r>
      <w:r w:rsidRPr="00BB60CA">
        <w:rPr>
          <w:szCs w:val="18"/>
        </w:rPr>
        <w:t>multiple platforms within the WTO committee structure to address various aspects of such trade concerns. From a systemic point of view, this is significant because of the increased transparency which it brings, but also because it demonstrates that Members are actively using the WTO committees to constructively engage trading partners on potential areas of trade friction. Finally, the period under review also saw a number of trade concerns raised in successive GC meetings</w:t>
      </w:r>
      <w:r w:rsidR="00D51FFD">
        <w:rPr>
          <w:szCs w:val="18"/>
        </w:rPr>
        <w:t>,</w:t>
      </w:r>
      <w:r w:rsidRPr="00BB60CA">
        <w:rPr>
          <w:szCs w:val="18"/>
        </w:rPr>
        <w:t xml:space="preserve"> suggesting a political </w:t>
      </w:r>
      <w:r w:rsidR="00BB60CA">
        <w:rPr>
          <w:szCs w:val="18"/>
        </w:rPr>
        <w:t xml:space="preserve">rather </w:t>
      </w:r>
      <w:r w:rsidRPr="00BB60CA">
        <w:rPr>
          <w:szCs w:val="18"/>
        </w:rPr>
        <w:t>than technical focus.</w:t>
      </w:r>
      <w:r w:rsidR="0045125A" w:rsidRPr="00BB60CA">
        <w:rPr>
          <w:szCs w:val="18"/>
        </w:rPr>
        <w:t xml:space="preserve"> </w:t>
      </w:r>
    </w:p>
    <w:p w:rsidR="00687C35" w:rsidRPr="00FF24FF" w:rsidRDefault="00687C35" w:rsidP="00FF24FF">
      <w:pPr>
        <w:pStyle w:val="Titre2"/>
        <w:rPr>
          <w:szCs w:val="18"/>
        </w:rPr>
      </w:pPr>
      <w:bookmarkStart w:id="127" w:name="_Toc518985674"/>
      <w:bookmarkStart w:id="128" w:name="_Toc518985760"/>
      <w:bookmarkStart w:id="129" w:name="_Toc518993704"/>
      <w:r w:rsidRPr="00FF24FF">
        <w:rPr>
          <w:szCs w:val="18"/>
        </w:rPr>
        <w:t>Policy Development</w:t>
      </w:r>
      <w:r w:rsidR="00BB60CA">
        <w:rPr>
          <w:szCs w:val="18"/>
        </w:rPr>
        <w:t>s</w:t>
      </w:r>
      <w:r w:rsidRPr="00FF24FF">
        <w:rPr>
          <w:szCs w:val="18"/>
        </w:rPr>
        <w:t xml:space="preserve"> in Agriculture</w:t>
      </w:r>
      <w:bookmarkEnd w:id="127"/>
      <w:bookmarkEnd w:id="128"/>
      <w:bookmarkEnd w:id="129"/>
    </w:p>
    <w:p w:rsidR="00D20D19" w:rsidRPr="00FF24FF" w:rsidRDefault="00D20D19" w:rsidP="00A35A2D">
      <w:pPr>
        <w:pStyle w:val="Corpsdetexte"/>
        <w:widowControl w:val="0"/>
        <w:rPr>
          <w:szCs w:val="18"/>
        </w:rPr>
      </w:pPr>
      <w:r w:rsidRPr="00FF24FF">
        <w:rPr>
          <w:szCs w:val="18"/>
        </w:rPr>
        <w:t xml:space="preserve">The Committee on Agriculture (CoA) provides a forum for WTO Members to discuss matters related to agriculture trade, and to consult on matters relating to the Members' implementation of commitments under the Agreement on Agriculture (AoA), including rules-based commitments. The review work by the CoA is based on notifications Members make on their commitments. There is also a provision in Article 18.6 that allows Members to raise any matter relevant to the implementation of the commitments under the AoA. </w:t>
      </w:r>
    </w:p>
    <w:p w:rsidR="00D20D19" w:rsidRPr="00FF24FF" w:rsidRDefault="00D20D19" w:rsidP="00A35A2D">
      <w:pPr>
        <w:pStyle w:val="Corpsdetexte"/>
        <w:rPr>
          <w:szCs w:val="18"/>
        </w:rPr>
      </w:pPr>
      <w:bookmarkStart w:id="130" w:name="_Ref465759616"/>
      <w:r w:rsidRPr="00FF24FF">
        <w:rPr>
          <w:szCs w:val="18"/>
        </w:rPr>
        <w:t xml:space="preserve">In the framework of the CoA meetings </w:t>
      </w:r>
      <w:r w:rsidR="00A541F9" w:rsidRPr="00FF24FF">
        <w:rPr>
          <w:szCs w:val="18"/>
        </w:rPr>
        <w:t>o</w:t>
      </w:r>
      <w:r w:rsidRPr="00FF24FF">
        <w:rPr>
          <w:szCs w:val="18"/>
        </w:rPr>
        <w:t xml:space="preserve">n </w:t>
      </w:r>
      <w:r w:rsidR="00A541F9" w:rsidRPr="00FF24FF">
        <w:rPr>
          <w:szCs w:val="18"/>
        </w:rPr>
        <w:t xml:space="preserve">17-18 </w:t>
      </w:r>
      <w:r w:rsidRPr="00FF24FF">
        <w:rPr>
          <w:szCs w:val="18"/>
        </w:rPr>
        <w:t xml:space="preserve">October 2017 and </w:t>
      </w:r>
      <w:r w:rsidR="00A541F9" w:rsidRPr="00FF24FF">
        <w:rPr>
          <w:szCs w:val="18"/>
        </w:rPr>
        <w:t>20 </w:t>
      </w:r>
      <w:r w:rsidRPr="00FF24FF">
        <w:rPr>
          <w:szCs w:val="18"/>
        </w:rPr>
        <w:t xml:space="preserve">February 2018, Members posed a total of 205 questions, including questions on both individual notifications and </w:t>
      </w:r>
      <w:r w:rsidR="00D51FFD">
        <w:rPr>
          <w:szCs w:val="18"/>
        </w:rPr>
        <w:t xml:space="preserve">those </w:t>
      </w:r>
      <w:r w:rsidRPr="00FF24FF">
        <w:rPr>
          <w:szCs w:val="18"/>
        </w:rPr>
        <w:t xml:space="preserve">under Article 18.6, with a large number of these questions directed at issues related to domestic support notifications or implementation of domestic support commitments. </w:t>
      </w:r>
    </w:p>
    <w:p w:rsidR="00D20D19" w:rsidRPr="00FF24FF" w:rsidRDefault="00D20D19" w:rsidP="00A35A2D">
      <w:pPr>
        <w:pStyle w:val="Corpsdetexte"/>
        <w:rPr>
          <w:szCs w:val="18"/>
        </w:rPr>
      </w:pPr>
      <w:r w:rsidRPr="00FF24FF">
        <w:rPr>
          <w:szCs w:val="18"/>
        </w:rPr>
        <w:t xml:space="preserve">In total, nine Members raised 64 questions on 26 implementation-related issues (Article 18.6) in the October 2017 and February 2018 CoA meetings. As can be seen in </w:t>
      </w:r>
      <w:r w:rsidRPr="00FF24FF">
        <w:rPr>
          <w:szCs w:val="18"/>
        </w:rPr>
        <w:fldChar w:fldCharType="begin"/>
      </w:r>
      <w:r w:rsidRPr="00FF24FF">
        <w:rPr>
          <w:szCs w:val="18"/>
        </w:rPr>
        <w:instrText xml:space="preserve"> REF _Ref516569954 \h </w:instrText>
      </w:r>
      <w:r w:rsidR="009E7ADD" w:rsidRPr="00FF24FF">
        <w:rPr>
          <w:szCs w:val="18"/>
        </w:rPr>
        <w:instrText xml:space="preserve"> \* MERGEFORMAT </w:instrText>
      </w:r>
      <w:r w:rsidRPr="00FF24FF">
        <w:rPr>
          <w:szCs w:val="18"/>
        </w:rPr>
      </w:r>
      <w:r w:rsidRPr="00FF24FF">
        <w:rPr>
          <w:szCs w:val="18"/>
        </w:rPr>
        <w:fldChar w:fldCharType="separate"/>
      </w:r>
      <w:r w:rsidR="000630E7" w:rsidRPr="00FF24FF">
        <w:rPr>
          <w:szCs w:val="18"/>
        </w:rPr>
        <w:t xml:space="preserve">Chart </w:t>
      </w:r>
      <w:r w:rsidR="000630E7">
        <w:rPr>
          <w:noProof/>
          <w:szCs w:val="18"/>
        </w:rPr>
        <w:t>3.18</w:t>
      </w:r>
      <w:r w:rsidRPr="00FF24FF">
        <w:rPr>
          <w:szCs w:val="18"/>
        </w:rPr>
        <w:fldChar w:fldCharType="end"/>
      </w:r>
      <w:r w:rsidR="00D51FFD">
        <w:rPr>
          <w:szCs w:val="18"/>
        </w:rPr>
        <w:t>,</w:t>
      </w:r>
      <w:r w:rsidRPr="00FF24FF">
        <w:rPr>
          <w:szCs w:val="18"/>
        </w:rPr>
        <w:t xml:space="preserve"> the average number of questions raised under Article 18.6 per meeting has been increasing since 2011</w:t>
      </w:r>
      <w:r w:rsidR="00D51FFD">
        <w:rPr>
          <w:szCs w:val="18"/>
        </w:rPr>
        <w:t>,</w:t>
      </w:r>
      <w:r w:rsidRPr="00FF24FF">
        <w:rPr>
          <w:szCs w:val="18"/>
        </w:rPr>
        <w:t xml:space="preserve"> reaching an all-time high in 2017 with an average of 38 questions per meeting. </w:t>
      </w:r>
      <w:r w:rsidR="00D51FFD">
        <w:rPr>
          <w:szCs w:val="18"/>
        </w:rPr>
        <w:t xml:space="preserve">The latter </w:t>
      </w:r>
      <w:r w:rsidRPr="00FF24FF">
        <w:rPr>
          <w:szCs w:val="18"/>
        </w:rPr>
        <w:t>38 was also the number of questions raised in the first CoA meeting of 2018.</w:t>
      </w:r>
      <w:r w:rsidRPr="00FF24FF">
        <w:rPr>
          <w:rStyle w:val="Appelnotedebasdep"/>
          <w:szCs w:val="18"/>
        </w:rPr>
        <w:footnoteReference w:id="80"/>
      </w:r>
      <w:r w:rsidRPr="00FF24FF">
        <w:rPr>
          <w:szCs w:val="18"/>
        </w:rPr>
        <w:t xml:space="preserve"> These numbers include questions that were repeated from one meeting to the next because responses were not provided </w:t>
      </w:r>
      <w:r w:rsidR="00BB60CA">
        <w:rPr>
          <w:szCs w:val="18"/>
        </w:rPr>
        <w:t>with</w:t>
      </w:r>
      <w:r w:rsidRPr="00FF24FF">
        <w:rPr>
          <w:szCs w:val="18"/>
        </w:rPr>
        <w:t>in the relevant time-frames.</w:t>
      </w:r>
    </w:p>
    <w:p w:rsidR="00D20D19" w:rsidRPr="00FF24FF" w:rsidRDefault="00D20D19" w:rsidP="001947DE">
      <w:pPr>
        <w:pStyle w:val="Lgende"/>
        <w:spacing w:before="0" w:after="0"/>
        <w:rPr>
          <w:szCs w:val="18"/>
        </w:rPr>
      </w:pPr>
      <w:bookmarkStart w:id="131" w:name="_Ref516569954"/>
      <w:bookmarkEnd w:id="130"/>
      <w:r w:rsidRPr="00FF24FF">
        <w:rPr>
          <w:szCs w:val="18"/>
        </w:rPr>
        <w:t xml:space="preserve">Chart </w:t>
      </w:r>
      <w:r w:rsidR="00745A8B">
        <w:rPr>
          <w:szCs w:val="18"/>
        </w:rPr>
        <w:fldChar w:fldCharType="begin"/>
      </w:r>
      <w:r w:rsidR="00745A8B">
        <w:rPr>
          <w:szCs w:val="18"/>
        </w:rPr>
        <w:instrText xml:space="preserve"> STYLEREF 1 \s </w:instrText>
      </w:r>
      <w:r w:rsidR="00745A8B">
        <w:rPr>
          <w:szCs w:val="18"/>
        </w:rPr>
        <w:fldChar w:fldCharType="separate"/>
      </w:r>
      <w:r w:rsidR="000630E7">
        <w:rPr>
          <w:noProof/>
          <w:szCs w:val="18"/>
        </w:rPr>
        <w:t>3</w:t>
      </w:r>
      <w:r w:rsidR="00745A8B">
        <w:rPr>
          <w:szCs w:val="18"/>
        </w:rPr>
        <w:fldChar w:fldCharType="end"/>
      </w:r>
      <w:r w:rsidR="00745A8B">
        <w:rPr>
          <w:szCs w:val="18"/>
        </w:rPr>
        <w:t>.</w:t>
      </w:r>
      <w:r w:rsidR="00745A8B">
        <w:rPr>
          <w:szCs w:val="18"/>
        </w:rPr>
        <w:fldChar w:fldCharType="begin"/>
      </w:r>
      <w:r w:rsidR="00745A8B">
        <w:rPr>
          <w:szCs w:val="18"/>
        </w:rPr>
        <w:instrText xml:space="preserve"> SEQ Chart \* ARABIC \s 1 </w:instrText>
      </w:r>
      <w:r w:rsidR="00745A8B">
        <w:rPr>
          <w:szCs w:val="18"/>
        </w:rPr>
        <w:fldChar w:fldCharType="separate"/>
      </w:r>
      <w:r w:rsidR="000630E7">
        <w:rPr>
          <w:noProof/>
          <w:szCs w:val="18"/>
        </w:rPr>
        <w:t>18</w:t>
      </w:r>
      <w:r w:rsidR="00745A8B">
        <w:rPr>
          <w:szCs w:val="18"/>
        </w:rPr>
        <w:fldChar w:fldCharType="end"/>
      </w:r>
      <w:bookmarkEnd w:id="131"/>
      <w:r w:rsidRPr="00FF24FF">
        <w:rPr>
          <w:szCs w:val="18"/>
        </w:rPr>
        <w:t xml:space="preserve"> Average number of questions raised under Article 18.6 per meeting </w:t>
      </w:r>
    </w:p>
    <w:p w:rsidR="00D20D19" w:rsidRPr="00FF24FF" w:rsidRDefault="001947DE" w:rsidP="001947DE">
      <w:pPr>
        <w:pStyle w:val="Lgende"/>
        <w:spacing w:before="0" w:after="0"/>
        <w:rPr>
          <w:szCs w:val="18"/>
        </w:rPr>
      </w:pPr>
      <w:r>
        <w:rPr>
          <w:szCs w:val="18"/>
        </w:rPr>
        <w:t>(1995</w:t>
      </w:r>
      <w:r>
        <w:rPr>
          <w:szCs w:val="18"/>
        </w:rPr>
        <w:noBreakHyphen/>
      </w:r>
      <w:r w:rsidR="00D20D19" w:rsidRPr="00FF24FF">
        <w:rPr>
          <w:szCs w:val="18"/>
        </w:rPr>
        <w:t>2018</w:t>
      </w:r>
      <w:r w:rsidR="00D20D19" w:rsidRPr="00FF24FF">
        <w:rPr>
          <w:szCs w:val="18"/>
          <w:vertAlign w:val="superscript"/>
        </w:rPr>
        <w:t>a</w:t>
      </w:r>
      <w:r w:rsidR="00D20D19" w:rsidRPr="00FF24FF">
        <w:rPr>
          <w:szCs w:val="18"/>
        </w:rPr>
        <w:t xml:space="preserve">) </w:t>
      </w:r>
    </w:p>
    <w:p w:rsidR="006A5A4B" w:rsidRDefault="009E7AB8" w:rsidP="006A5A4B">
      <w:r>
        <w:rPr>
          <w:noProof/>
          <w:lang w:val="fr-FR" w:eastAsia="fr-FR"/>
        </w:rPr>
        <w:drawing>
          <wp:inline distT="0" distB="0" distL="0" distR="0" wp14:anchorId="448AC024" wp14:editId="19FA0DFB">
            <wp:extent cx="5723255" cy="364934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cstate="print">
                      <a:extLst>
                        <a:ext uri="{28A0092B-C50C-407E-A947-70E740481C1C}">
                          <a14:useLocalDpi xmlns:a14="http://schemas.microsoft.com/office/drawing/2010/main" val="0"/>
                        </a:ext>
                      </a:extLst>
                    </a:blip>
                    <a:srcRect t="10782" b="9933"/>
                    <a:stretch>
                      <a:fillRect/>
                    </a:stretch>
                  </pic:blipFill>
                  <pic:spPr bwMode="auto">
                    <a:xfrm>
                      <a:off x="0" y="0"/>
                      <a:ext cx="5723255" cy="3649345"/>
                    </a:xfrm>
                    <a:prstGeom prst="rect">
                      <a:avLst/>
                    </a:prstGeom>
                    <a:noFill/>
                    <a:ln>
                      <a:noFill/>
                    </a:ln>
                  </pic:spPr>
                </pic:pic>
              </a:graphicData>
            </a:graphic>
          </wp:inline>
        </w:drawing>
      </w:r>
    </w:p>
    <w:p w:rsidR="00D20D19" w:rsidRPr="009E7ADD" w:rsidRDefault="00D20D19" w:rsidP="009265B7">
      <w:pPr>
        <w:pStyle w:val="NoteText"/>
        <w:keepNext/>
        <w:spacing w:before="120"/>
      </w:pPr>
      <w:r w:rsidRPr="009E7ADD">
        <w:t>a</w:t>
      </w:r>
      <w:r w:rsidRPr="009E7ADD">
        <w:tab/>
        <w:t>2018 data covers the February 2018 CoA meeting.</w:t>
      </w:r>
    </w:p>
    <w:p w:rsidR="00D20D19" w:rsidRPr="009E7ADD" w:rsidRDefault="00D20D19" w:rsidP="001947DE">
      <w:pPr>
        <w:pStyle w:val="NoteText"/>
        <w:keepNext/>
        <w:spacing w:before="120" w:after="240"/>
      </w:pPr>
      <w:r w:rsidRPr="009E7ADD">
        <w:t>Source:</w:t>
      </w:r>
      <w:r w:rsidRPr="009E7ADD">
        <w:tab/>
        <w:t>WTO Secretariat.</w:t>
      </w:r>
    </w:p>
    <w:p w:rsidR="00D20D19" w:rsidRPr="00A44283" w:rsidRDefault="00D20D19" w:rsidP="00A44283">
      <w:pPr>
        <w:pStyle w:val="Corpsdetexte"/>
        <w:widowControl w:val="0"/>
        <w:rPr>
          <w:szCs w:val="18"/>
        </w:rPr>
      </w:pPr>
      <w:r w:rsidRPr="00A44283">
        <w:rPr>
          <w:szCs w:val="18"/>
        </w:rPr>
        <w:t>Out of the 26 implementation</w:t>
      </w:r>
      <w:r w:rsidRPr="00A44283">
        <w:rPr>
          <w:szCs w:val="18"/>
        </w:rPr>
        <w:noBreakHyphen/>
        <w:t xml:space="preserve">related issues raised in the CoA during the review period, 15 were discussed for the first time, whereas the remaining issues had been discussed one or more times in previous Committee meetings under matters raised under Article 18.6. </w:t>
      </w:r>
      <w:r w:rsidRPr="00A44283">
        <w:rPr>
          <w:szCs w:val="18"/>
        </w:rPr>
        <w:fldChar w:fldCharType="begin"/>
      </w:r>
      <w:r w:rsidRPr="00A44283">
        <w:rPr>
          <w:szCs w:val="18"/>
        </w:rPr>
        <w:instrText xml:space="preserve"> REF _Ref516569995 \h </w:instrText>
      </w:r>
      <w:r w:rsidR="009E7ADD" w:rsidRPr="00A44283">
        <w:rPr>
          <w:szCs w:val="18"/>
        </w:rPr>
        <w:instrText xml:space="preserve"> \* MERGEFORMAT </w:instrText>
      </w:r>
      <w:r w:rsidRPr="00A44283">
        <w:rPr>
          <w:szCs w:val="18"/>
        </w:rPr>
      </w:r>
      <w:r w:rsidRPr="00A44283">
        <w:rPr>
          <w:szCs w:val="18"/>
        </w:rPr>
        <w:fldChar w:fldCharType="separate"/>
      </w:r>
      <w:r w:rsidR="000630E7" w:rsidRPr="00A44283">
        <w:rPr>
          <w:szCs w:val="18"/>
        </w:rPr>
        <w:t xml:space="preserve">Table </w:t>
      </w:r>
      <w:r w:rsidR="000630E7">
        <w:rPr>
          <w:noProof/>
          <w:szCs w:val="18"/>
        </w:rPr>
        <w:t>3.22</w:t>
      </w:r>
      <w:r w:rsidRPr="00A44283">
        <w:rPr>
          <w:szCs w:val="18"/>
        </w:rPr>
        <w:fldChar w:fldCharType="end"/>
      </w:r>
      <w:r w:rsidRPr="00A44283">
        <w:rPr>
          <w:szCs w:val="18"/>
        </w:rPr>
        <w:t xml:space="preserve"> indicates the specific issues relating to implementation commitments that were discussed for the first time in the CoA during the two meetings.</w:t>
      </w:r>
      <w:r w:rsidRPr="00A44283">
        <w:rPr>
          <w:rStyle w:val="Appelnotedebasdep"/>
          <w:szCs w:val="18"/>
        </w:rPr>
        <w:footnoteReference w:id="81"/>
      </w:r>
      <w:r w:rsidRPr="00A44283">
        <w:rPr>
          <w:szCs w:val="18"/>
        </w:rPr>
        <w:t xml:space="preserve"> </w:t>
      </w:r>
    </w:p>
    <w:p w:rsidR="00D20D19" w:rsidRPr="00A44283" w:rsidRDefault="00D20D19" w:rsidP="00A44283">
      <w:pPr>
        <w:pStyle w:val="Corpsdetexte"/>
        <w:rPr>
          <w:color w:val="000000"/>
          <w:szCs w:val="18"/>
        </w:rPr>
      </w:pPr>
      <w:r w:rsidRPr="00A44283">
        <w:rPr>
          <w:szCs w:val="18"/>
        </w:rPr>
        <w:t xml:space="preserve">One third of the new issues raised at the </w:t>
      </w:r>
      <w:r w:rsidR="008D3CD5">
        <w:rPr>
          <w:szCs w:val="18"/>
        </w:rPr>
        <w:t xml:space="preserve">two </w:t>
      </w:r>
      <w:r w:rsidRPr="00A44283">
        <w:rPr>
          <w:szCs w:val="18"/>
        </w:rPr>
        <w:t>meetings related to domestic support policies benefiting producers of cereal, cotton and dairy products</w:t>
      </w:r>
      <w:r w:rsidR="008D3CD5">
        <w:rPr>
          <w:szCs w:val="18"/>
        </w:rPr>
        <w:t>,</w:t>
      </w:r>
      <w:r w:rsidRPr="00A44283">
        <w:rPr>
          <w:szCs w:val="18"/>
        </w:rPr>
        <w:t xml:space="preserve"> such as Canada's new dairy sector programme, EU</w:t>
      </w:r>
      <w:r w:rsidR="00BB60CA">
        <w:rPr>
          <w:szCs w:val="18"/>
        </w:rPr>
        <w:t>'s</w:t>
      </w:r>
      <w:r w:rsidRPr="00A44283">
        <w:rPr>
          <w:szCs w:val="18"/>
        </w:rPr>
        <w:t xml:space="preserve"> intervention stocks of milk powder, Egypt's domestic support for wheat, India's minimum support prices and US support to the cotton sector. One third of the questions sought clarification on policies that potentially subsidized exports of cereals, dairy products, sugar and pork meat</w:t>
      </w:r>
      <w:r w:rsidR="008D3CD5">
        <w:rPr>
          <w:szCs w:val="18"/>
        </w:rPr>
        <w:t>,</w:t>
      </w:r>
      <w:r w:rsidRPr="00A44283">
        <w:rPr>
          <w:szCs w:val="18"/>
        </w:rPr>
        <w:t xml:space="preserve"> such as the questions raised on Argentina's export subsidies to pork meat and its Reintegros programme, Pakistan's sugar policies, Russia's railway subsidies and US dairy policies. Members also raised four new issues in relation to measures that restricted, or had the potential to restrict, trade of agricultural products</w:t>
      </w:r>
      <w:r w:rsidR="008D3CD5">
        <w:rPr>
          <w:szCs w:val="18"/>
        </w:rPr>
        <w:t>,</w:t>
      </w:r>
      <w:r w:rsidRPr="00A44283">
        <w:rPr>
          <w:szCs w:val="18"/>
        </w:rPr>
        <w:t xml:space="preserve"> such as India's </w:t>
      </w:r>
      <w:r w:rsidR="008D3CD5">
        <w:rPr>
          <w:szCs w:val="18"/>
        </w:rPr>
        <w:t xml:space="preserve">QRs, </w:t>
      </w:r>
      <w:r w:rsidR="00A541F9" w:rsidRPr="00A44283">
        <w:rPr>
          <w:szCs w:val="18"/>
        </w:rPr>
        <w:t xml:space="preserve">Indonesia's </w:t>
      </w:r>
      <w:r w:rsidRPr="00A44283">
        <w:rPr>
          <w:szCs w:val="18"/>
        </w:rPr>
        <w:t xml:space="preserve">imports of soybean, Mongolia's quota regime for importation and Suriname's tariffs on poultry. Another issue was raised on </w:t>
      </w:r>
      <w:r w:rsidRPr="00A44283">
        <w:rPr>
          <w:color w:val="000000"/>
          <w:szCs w:val="18"/>
        </w:rPr>
        <w:t xml:space="preserve">Indonesia's new regulation on milk which concerned local content </w:t>
      </w:r>
      <w:r w:rsidRPr="00A44283">
        <w:rPr>
          <w:szCs w:val="18"/>
        </w:rPr>
        <w:t>requirements.</w:t>
      </w:r>
    </w:p>
    <w:p w:rsidR="00D20D19" w:rsidRPr="00A44283" w:rsidRDefault="00D20D19" w:rsidP="00D20D19">
      <w:pPr>
        <w:pStyle w:val="Lgende"/>
        <w:pageBreakBefore/>
        <w:rPr>
          <w:szCs w:val="18"/>
        </w:rPr>
      </w:pPr>
      <w:bookmarkStart w:id="132" w:name="_Ref516569995"/>
      <w:r w:rsidRPr="00A44283">
        <w:rPr>
          <w:szCs w:val="18"/>
        </w:rPr>
        <w:t xml:space="preserve">Table </w:t>
      </w:r>
      <w:r w:rsidR="00763BC0">
        <w:rPr>
          <w:szCs w:val="18"/>
        </w:rPr>
        <w:fldChar w:fldCharType="begin"/>
      </w:r>
      <w:r w:rsidR="00763BC0">
        <w:rPr>
          <w:szCs w:val="18"/>
        </w:rPr>
        <w:instrText xml:space="preserve"> STYLEREF 1 \s </w:instrText>
      </w:r>
      <w:r w:rsidR="00763BC0">
        <w:rPr>
          <w:szCs w:val="18"/>
        </w:rPr>
        <w:fldChar w:fldCharType="separate"/>
      </w:r>
      <w:r w:rsidR="000630E7">
        <w:rPr>
          <w:noProof/>
          <w:szCs w:val="18"/>
        </w:rPr>
        <w:t>3</w:t>
      </w:r>
      <w:r w:rsidR="00763BC0">
        <w:rPr>
          <w:szCs w:val="18"/>
        </w:rPr>
        <w:fldChar w:fldCharType="end"/>
      </w:r>
      <w:r w:rsidR="00763BC0">
        <w:rPr>
          <w:szCs w:val="18"/>
        </w:rPr>
        <w:t>.</w:t>
      </w:r>
      <w:r w:rsidR="00763BC0">
        <w:rPr>
          <w:szCs w:val="18"/>
        </w:rPr>
        <w:fldChar w:fldCharType="begin"/>
      </w:r>
      <w:r w:rsidR="00763BC0">
        <w:rPr>
          <w:szCs w:val="18"/>
        </w:rPr>
        <w:instrText xml:space="preserve"> SEQ Table \* ARABIC \s 1 </w:instrText>
      </w:r>
      <w:r w:rsidR="00763BC0">
        <w:rPr>
          <w:szCs w:val="18"/>
        </w:rPr>
        <w:fldChar w:fldCharType="separate"/>
      </w:r>
      <w:r w:rsidR="000630E7">
        <w:rPr>
          <w:noProof/>
          <w:szCs w:val="18"/>
        </w:rPr>
        <w:t>22</w:t>
      </w:r>
      <w:r w:rsidR="00763BC0">
        <w:rPr>
          <w:szCs w:val="18"/>
        </w:rPr>
        <w:fldChar w:fldCharType="end"/>
      </w:r>
      <w:bookmarkEnd w:id="132"/>
      <w:r w:rsidRPr="00A44283">
        <w:rPr>
          <w:szCs w:val="18"/>
        </w:rPr>
        <w:t xml:space="preserve"> Article 18.6 new issues </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485"/>
        <w:gridCol w:w="1484"/>
        <w:gridCol w:w="1821"/>
        <w:gridCol w:w="1484"/>
        <w:gridCol w:w="1484"/>
        <w:gridCol w:w="1484"/>
      </w:tblGrid>
      <w:tr w:rsidR="00D20D19" w:rsidRPr="009E7ADD" w:rsidTr="00D20D19">
        <w:trPr>
          <w:trHeight w:val="240"/>
        </w:trPr>
        <w:tc>
          <w:tcPr>
            <w:tcW w:w="803" w:type="pct"/>
            <w:shd w:val="clear" w:color="auto" w:fill="006283"/>
            <w:vAlign w:val="center"/>
            <w:hideMark/>
          </w:tcPr>
          <w:p w:rsidR="00D20D19" w:rsidRPr="009E7ADD" w:rsidRDefault="00D20D19" w:rsidP="00D20D19">
            <w:pPr>
              <w:jc w:val="center"/>
              <w:rPr>
                <w:b/>
                <w:color w:val="FFFFFF"/>
                <w:sz w:val="16"/>
                <w:szCs w:val="16"/>
              </w:rPr>
            </w:pPr>
            <w:r w:rsidRPr="009E7ADD">
              <w:rPr>
                <w:b/>
                <w:color w:val="FFFFFF"/>
                <w:sz w:val="16"/>
                <w:szCs w:val="16"/>
              </w:rPr>
              <w:t>Question Summary</w:t>
            </w:r>
          </w:p>
        </w:tc>
        <w:tc>
          <w:tcPr>
            <w:tcW w:w="803" w:type="pct"/>
            <w:shd w:val="clear" w:color="auto" w:fill="006283"/>
            <w:vAlign w:val="center"/>
            <w:hideMark/>
          </w:tcPr>
          <w:p w:rsidR="00D20D19" w:rsidRPr="009E7ADD" w:rsidRDefault="00D20D19" w:rsidP="00D20D19">
            <w:pPr>
              <w:jc w:val="center"/>
              <w:rPr>
                <w:b/>
                <w:color w:val="FFFFFF"/>
                <w:sz w:val="16"/>
                <w:szCs w:val="16"/>
              </w:rPr>
            </w:pPr>
            <w:r w:rsidRPr="009E7ADD">
              <w:rPr>
                <w:b/>
                <w:color w:val="FFFFFF"/>
                <w:sz w:val="16"/>
                <w:szCs w:val="16"/>
              </w:rPr>
              <w:t>Question raised by</w:t>
            </w:r>
          </w:p>
        </w:tc>
        <w:tc>
          <w:tcPr>
            <w:tcW w:w="985" w:type="pct"/>
            <w:shd w:val="clear" w:color="auto" w:fill="006283"/>
            <w:vAlign w:val="center"/>
            <w:hideMark/>
          </w:tcPr>
          <w:p w:rsidR="00D20D19" w:rsidRPr="009E7ADD" w:rsidRDefault="00D20D19" w:rsidP="003104C0">
            <w:pPr>
              <w:jc w:val="center"/>
              <w:rPr>
                <w:b/>
                <w:color w:val="FFFFFF"/>
                <w:sz w:val="16"/>
                <w:szCs w:val="16"/>
              </w:rPr>
            </w:pPr>
            <w:r w:rsidRPr="009E7ADD">
              <w:rPr>
                <w:b/>
                <w:color w:val="FFFFFF"/>
                <w:sz w:val="16"/>
                <w:szCs w:val="16"/>
              </w:rPr>
              <w:t>Products</w:t>
            </w:r>
          </w:p>
        </w:tc>
        <w:tc>
          <w:tcPr>
            <w:tcW w:w="803" w:type="pct"/>
            <w:shd w:val="clear" w:color="auto" w:fill="006283"/>
            <w:vAlign w:val="center"/>
            <w:hideMark/>
          </w:tcPr>
          <w:p w:rsidR="00D20D19" w:rsidRPr="009E7ADD" w:rsidRDefault="00D20D19" w:rsidP="00D20D19">
            <w:pPr>
              <w:jc w:val="center"/>
              <w:rPr>
                <w:b/>
                <w:color w:val="FFFFFF"/>
                <w:sz w:val="16"/>
                <w:szCs w:val="16"/>
              </w:rPr>
            </w:pPr>
            <w:r w:rsidRPr="009E7ADD">
              <w:rPr>
                <w:b/>
                <w:color w:val="FFFFFF"/>
                <w:sz w:val="16"/>
                <w:szCs w:val="16"/>
              </w:rPr>
              <w:t>Number of questions</w:t>
            </w:r>
          </w:p>
        </w:tc>
        <w:tc>
          <w:tcPr>
            <w:tcW w:w="803" w:type="pct"/>
            <w:shd w:val="clear" w:color="auto" w:fill="006283"/>
            <w:vAlign w:val="center"/>
            <w:hideMark/>
          </w:tcPr>
          <w:p w:rsidR="00D20D19" w:rsidRPr="009E7ADD" w:rsidRDefault="00D20D19" w:rsidP="00D20D19">
            <w:pPr>
              <w:jc w:val="center"/>
              <w:rPr>
                <w:b/>
                <w:color w:val="FFFFFF"/>
                <w:sz w:val="16"/>
                <w:szCs w:val="16"/>
              </w:rPr>
            </w:pPr>
            <w:r w:rsidRPr="009E7ADD">
              <w:rPr>
                <w:b/>
                <w:color w:val="FFFFFF"/>
                <w:sz w:val="16"/>
                <w:szCs w:val="16"/>
              </w:rPr>
              <w:t>CoA meetings</w:t>
            </w:r>
          </w:p>
        </w:tc>
        <w:tc>
          <w:tcPr>
            <w:tcW w:w="803" w:type="pct"/>
            <w:shd w:val="clear" w:color="auto" w:fill="006283"/>
            <w:vAlign w:val="center"/>
            <w:hideMark/>
          </w:tcPr>
          <w:p w:rsidR="00D20D19" w:rsidRPr="009E7ADD" w:rsidRDefault="00D20D19" w:rsidP="00D20D19">
            <w:pPr>
              <w:jc w:val="center"/>
              <w:rPr>
                <w:b/>
                <w:color w:val="FFFFFF"/>
                <w:sz w:val="16"/>
                <w:szCs w:val="16"/>
              </w:rPr>
            </w:pPr>
            <w:r w:rsidRPr="009E7ADD">
              <w:rPr>
                <w:b/>
                <w:color w:val="FFFFFF"/>
                <w:sz w:val="16"/>
                <w:szCs w:val="16"/>
              </w:rPr>
              <w:t>ID number</w:t>
            </w:r>
          </w:p>
        </w:tc>
      </w:tr>
      <w:tr w:rsidR="00D20D19" w:rsidRPr="009E7ADD" w:rsidTr="00D20D19">
        <w:trPr>
          <w:trHeight w:val="240"/>
        </w:trPr>
        <w:tc>
          <w:tcPr>
            <w:tcW w:w="803" w:type="pct"/>
            <w:shd w:val="clear" w:color="auto" w:fill="auto"/>
            <w:hideMark/>
          </w:tcPr>
          <w:p w:rsidR="00D20D19" w:rsidRPr="009E7ADD" w:rsidRDefault="00D20D19" w:rsidP="008D3CD5">
            <w:pPr>
              <w:jc w:val="left"/>
              <w:rPr>
                <w:color w:val="000000"/>
                <w:sz w:val="16"/>
                <w:szCs w:val="16"/>
              </w:rPr>
            </w:pPr>
            <w:r w:rsidRPr="009E7ADD">
              <w:rPr>
                <w:color w:val="000000"/>
                <w:sz w:val="16"/>
                <w:szCs w:val="16"/>
              </w:rPr>
              <w:t>Russian Federation's railway subsidy for exports</w:t>
            </w:r>
          </w:p>
        </w:tc>
        <w:tc>
          <w:tcPr>
            <w:tcW w:w="803" w:type="pct"/>
            <w:shd w:val="clear" w:color="auto" w:fill="auto"/>
            <w:hideMark/>
          </w:tcPr>
          <w:p w:rsidR="00D20D19" w:rsidRPr="009E7ADD" w:rsidRDefault="00D20D19" w:rsidP="00D20D19">
            <w:pPr>
              <w:rPr>
                <w:color w:val="000000"/>
                <w:sz w:val="16"/>
                <w:szCs w:val="16"/>
              </w:rPr>
            </w:pPr>
            <w:r w:rsidRPr="009E7ADD">
              <w:rPr>
                <w:color w:val="000000"/>
                <w:sz w:val="16"/>
                <w:szCs w:val="16"/>
              </w:rPr>
              <w:t>Australia, Canada, European Union, Ukraine, United States</w:t>
            </w:r>
          </w:p>
        </w:tc>
        <w:tc>
          <w:tcPr>
            <w:tcW w:w="985" w:type="pct"/>
            <w:shd w:val="clear" w:color="auto" w:fill="auto"/>
            <w:hideMark/>
          </w:tcPr>
          <w:p w:rsidR="00D20D19" w:rsidRPr="009E7ADD" w:rsidRDefault="00D20D19" w:rsidP="003104C0">
            <w:pPr>
              <w:jc w:val="left"/>
              <w:rPr>
                <w:color w:val="000000"/>
                <w:sz w:val="16"/>
                <w:szCs w:val="16"/>
              </w:rPr>
            </w:pPr>
            <w:r w:rsidRPr="009E7ADD">
              <w:rPr>
                <w:color w:val="000000"/>
                <w:sz w:val="16"/>
                <w:szCs w:val="16"/>
              </w:rPr>
              <w:t>Cereals, wheat, corn, rice, malt, coarse grains</w:t>
            </w:r>
          </w:p>
        </w:tc>
        <w:tc>
          <w:tcPr>
            <w:tcW w:w="803" w:type="pct"/>
            <w:shd w:val="clear" w:color="auto" w:fill="auto"/>
            <w:hideMark/>
          </w:tcPr>
          <w:p w:rsidR="00D20D19" w:rsidRPr="009E7ADD" w:rsidRDefault="00D20D19" w:rsidP="00D20D19">
            <w:pPr>
              <w:rPr>
                <w:sz w:val="16"/>
                <w:szCs w:val="16"/>
              </w:rPr>
            </w:pPr>
            <w:r w:rsidRPr="009E7ADD">
              <w:rPr>
                <w:sz w:val="16"/>
                <w:szCs w:val="16"/>
              </w:rPr>
              <w:t>5</w:t>
            </w:r>
          </w:p>
        </w:tc>
        <w:tc>
          <w:tcPr>
            <w:tcW w:w="803" w:type="pct"/>
            <w:shd w:val="clear" w:color="auto" w:fill="auto"/>
            <w:hideMark/>
          </w:tcPr>
          <w:p w:rsidR="00D20D19" w:rsidRPr="009E7ADD" w:rsidRDefault="00D20D19" w:rsidP="00D20D19">
            <w:pPr>
              <w:rPr>
                <w:sz w:val="16"/>
                <w:szCs w:val="16"/>
              </w:rPr>
            </w:pPr>
            <w:r w:rsidRPr="009E7ADD">
              <w:rPr>
                <w:sz w:val="16"/>
                <w:szCs w:val="16"/>
              </w:rPr>
              <w:t>85, 86</w:t>
            </w:r>
          </w:p>
        </w:tc>
        <w:tc>
          <w:tcPr>
            <w:tcW w:w="803" w:type="pct"/>
            <w:shd w:val="clear" w:color="auto" w:fill="auto"/>
            <w:hideMark/>
          </w:tcPr>
          <w:p w:rsidR="00D20D19" w:rsidRPr="009E7ADD" w:rsidRDefault="00D20D19" w:rsidP="00D20D19">
            <w:pPr>
              <w:rPr>
                <w:sz w:val="16"/>
                <w:szCs w:val="16"/>
              </w:rPr>
            </w:pPr>
            <w:r w:rsidRPr="009E7ADD">
              <w:rPr>
                <w:sz w:val="16"/>
                <w:szCs w:val="16"/>
              </w:rPr>
              <w:t>86010, 86068, 86067, 86038, 86047, 85036</w:t>
            </w:r>
          </w:p>
        </w:tc>
      </w:tr>
      <w:tr w:rsidR="00D20D19" w:rsidRPr="009E7ADD" w:rsidTr="00D20D19">
        <w:trPr>
          <w:trHeight w:val="240"/>
        </w:trPr>
        <w:tc>
          <w:tcPr>
            <w:tcW w:w="803" w:type="pct"/>
            <w:shd w:val="clear" w:color="auto" w:fill="C9DED4"/>
            <w:hideMark/>
          </w:tcPr>
          <w:p w:rsidR="00D20D19" w:rsidRPr="009E7ADD" w:rsidRDefault="00D20D19" w:rsidP="008D3CD5">
            <w:pPr>
              <w:jc w:val="left"/>
              <w:rPr>
                <w:color w:val="000000"/>
                <w:sz w:val="16"/>
                <w:szCs w:val="16"/>
              </w:rPr>
            </w:pPr>
            <w:r w:rsidRPr="009E7ADD">
              <w:rPr>
                <w:color w:val="000000"/>
                <w:sz w:val="16"/>
                <w:szCs w:val="16"/>
              </w:rPr>
              <w:t>India's minimum support prices</w:t>
            </w:r>
          </w:p>
        </w:tc>
        <w:tc>
          <w:tcPr>
            <w:tcW w:w="803" w:type="pct"/>
            <w:shd w:val="clear" w:color="auto" w:fill="C9DED4"/>
            <w:hideMark/>
          </w:tcPr>
          <w:p w:rsidR="00D20D19" w:rsidRPr="009E7ADD" w:rsidRDefault="00D20D19" w:rsidP="00D20D19">
            <w:pPr>
              <w:rPr>
                <w:color w:val="000000"/>
                <w:sz w:val="16"/>
                <w:szCs w:val="16"/>
              </w:rPr>
            </w:pPr>
            <w:r w:rsidRPr="009E7ADD">
              <w:rPr>
                <w:color w:val="000000"/>
                <w:sz w:val="16"/>
                <w:szCs w:val="16"/>
              </w:rPr>
              <w:t>Australia, Canada, European Union</w:t>
            </w:r>
          </w:p>
        </w:tc>
        <w:tc>
          <w:tcPr>
            <w:tcW w:w="985" w:type="pct"/>
            <w:shd w:val="clear" w:color="auto" w:fill="C9DED4"/>
            <w:hideMark/>
          </w:tcPr>
          <w:p w:rsidR="00D20D19" w:rsidRPr="009E7ADD" w:rsidRDefault="00D20D19" w:rsidP="003104C0">
            <w:pPr>
              <w:jc w:val="left"/>
              <w:rPr>
                <w:color w:val="000000"/>
                <w:sz w:val="16"/>
                <w:szCs w:val="16"/>
              </w:rPr>
            </w:pPr>
            <w:r w:rsidRPr="009E7ADD">
              <w:rPr>
                <w:color w:val="000000"/>
                <w:sz w:val="16"/>
                <w:szCs w:val="16"/>
              </w:rPr>
              <w:t>Cereals, wheat, corn, rice, malt, coarse grains</w:t>
            </w:r>
          </w:p>
        </w:tc>
        <w:tc>
          <w:tcPr>
            <w:tcW w:w="803" w:type="pct"/>
            <w:shd w:val="clear" w:color="auto" w:fill="C9DED4"/>
            <w:hideMark/>
          </w:tcPr>
          <w:p w:rsidR="00D20D19" w:rsidRPr="009E7ADD" w:rsidRDefault="00D20D19" w:rsidP="00D20D19">
            <w:pPr>
              <w:rPr>
                <w:sz w:val="16"/>
                <w:szCs w:val="16"/>
              </w:rPr>
            </w:pPr>
            <w:r w:rsidRPr="009E7ADD">
              <w:rPr>
                <w:sz w:val="16"/>
                <w:szCs w:val="16"/>
              </w:rPr>
              <w:t>3</w:t>
            </w:r>
          </w:p>
        </w:tc>
        <w:tc>
          <w:tcPr>
            <w:tcW w:w="803" w:type="pct"/>
            <w:shd w:val="clear" w:color="auto" w:fill="C9DED4"/>
            <w:hideMark/>
          </w:tcPr>
          <w:p w:rsidR="00D20D19" w:rsidRPr="009E7ADD" w:rsidRDefault="00D20D19" w:rsidP="00D20D19">
            <w:pPr>
              <w:rPr>
                <w:sz w:val="16"/>
                <w:szCs w:val="16"/>
              </w:rPr>
            </w:pPr>
            <w:r w:rsidRPr="009E7ADD">
              <w:rPr>
                <w:sz w:val="16"/>
                <w:szCs w:val="16"/>
              </w:rPr>
              <w:t>86</w:t>
            </w:r>
          </w:p>
        </w:tc>
        <w:tc>
          <w:tcPr>
            <w:tcW w:w="803" w:type="pct"/>
            <w:shd w:val="clear" w:color="auto" w:fill="C9DED4"/>
            <w:hideMark/>
          </w:tcPr>
          <w:p w:rsidR="00D20D19" w:rsidRPr="009E7ADD" w:rsidRDefault="00D20D19" w:rsidP="00D20D19">
            <w:pPr>
              <w:rPr>
                <w:sz w:val="16"/>
                <w:szCs w:val="16"/>
              </w:rPr>
            </w:pPr>
            <w:r w:rsidRPr="009E7ADD">
              <w:rPr>
                <w:sz w:val="16"/>
                <w:szCs w:val="16"/>
              </w:rPr>
              <w:t>86005, 86074, 86066</w:t>
            </w:r>
          </w:p>
        </w:tc>
      </w:tr>
      <w:tr w:rsidR="00D20D19" w:rsidRPr="009E7ADD" w:rsidTr="00D20D19">
        <w:trPr>
          <w:trHeight w:val="240"/>
        </w:trPr>
        <w:tc>
          <w:tcPr>
            <w:tcW w:w="803" w:type="pct"/>
            <w:shd w:val="clear" w:color="auto" w:fill="auto"/>
            <w:hideMark/>
          </w:tcPr>
          <w:p w:rsidR="00D20D19" w:rsidRPr="009E7ADD" w:rsidRDefault="00D20D19" w:rsidP="008D3CD5">
            <w:pPr>
              <w:jc w:val="left"/>
              <w:rPr>
                <w:color w:val="000000"/>
                <w:sz w:val="16"/>
                <w:szCs w:val="16"/>
              </w:rPr>
            </w:pPr>
            <w:r w:rsidRPr="009E7ADD">
              <w:rPr>
                <w:color w:val="000000"/>
                <w:sz w:val="16"/>
                <w:szCs w:val="16"/>
              </w:rPr>
              <w:t xml:space="preserve">India's </w:t>
            </w:r>
            <w:r w:rsidR="008D3CD5">
              <w:rPr>
                <w:color w:val="000000"/>
                <w:sz w:val="16"/>
                <w:szCs w:val="16"/>
              </w:rPr>
              <w:t>QRs</w:t>
            </w:r>
          </w:p>
        </w:tc>
        <w:tc>
          <w:tcPr>
            <w:tcW w:w="803" w:type="pct"/>
            <w:shd w:val="clear" w:color="auto" w:fill="auto"/>
            <w:hideMark/>
          </w:tcPr>
          <w:p w:rsidR="00D20D19" w:rsidRPr="009E7ADD" w:rsidRDefault="00D20D19" w:rsidP="00D20D19">
            <w:pPr>
              <w:rPr>
                <w:color w:val="000000"/>
                <w:sz w:val="16"/>
                <w:szCs w:val="16"/>
              </w:rPr>
            </w:pPr>
            <w:r w:rsidRPr="009E7ADD">
              <w:rPr>
                <w:color w:val="000000"/>
                <w:sz w:val="16"/>
                <w:szCs w:val="16"/>
              </w:rPr>
              <w:t>Australia, United States</w:t>
            </w:r>
          </w:p>
        </w:tc>
        <w:tc>
          <w:tcPr>
            <w:tcW w:w="985" w:type="pct"/>
            <w:shd w:val="clear" w:color="auto" w:fill="auto"/>
            <w:hideMark/>
          </w:tcPr>
          <w:p w:rsidR="00D20D19" w:rsidRPr="009E7ADD" w:rsidRDefault="00D20D19" w:rsidP="003104C0">
            <w:pPr>
              <w:jc w:val="left"/>
              <w:rPr>
                <w:color w:val="000000"/>
                <w:sz w:val="16"/>
                <w:szCs w:val="16"/>
              </w:rPr>
            </w:pPr>
            <w:r w:rsidRPr="009E7ADD">
              <w:rPr>
                <w:color w:val="000000"/>
                <w:sz w:val="16"/>
                <w:szCs w:val="16"/>
              </w:rPr>
              <w:t>Fresh vegetables</w:t>
            </w:r>
          </w:p>
        </w:tc>
        <w:tc>
          <w:tcPr>
            <w:tcW w:w="803" w:type="pct"/>
            <w:shd w:val="clear" w:color="auto" w:fill="auto"/>
            <w:hideMark/>
          </w:tcPr>
          <w:p w:rsidR="00D20D19" w:rsidRPr="009E7ADD" w:rsidRDefault="00D20D19" w:rsidP="00D20D19">
            <w:pPr>
              <w:rPr>
                <w:sz w:val="16"/>
                <w:szCs w:val="16"/>
              </w:rPr>
            </w:pPr>
            <w:r w:rsidRPr="009E7ADD">
              <w:rPr>
                <w:sz w:val="16"/>
                <w:szCs w:val="16"/>
              </w:rPr>
              <w:t>3</w:t>
            </w:r>
          </w:p>
        </w:tc>
        <w:tc>
          <w:tcPr>
            <w:tcW w:w="803" w:type="pct"/>
            <w:shd w:val="clear" w:color="auto" w:fill="auto"/>
            <w:hideMark/>
          </w:tcPr>
          <w:p w:rsidR="00D20D19" w:rsidRPr="009E7ADD" w:rsidRDefault="00D20D19" w:rsidP="00D20D19">
            <w:pPr>
              <w:rPr>
                <w:sz w:val="16"/>
                <w:szCs w:val="16"/>
              </w:rPr>
            </w:pPr>
            <w:r w:rsidRPr="009E7ADD">
              <w:rPr>
                <w:sz w:val="16"/>
                <w:szCs w:val="16"/>
              </w:rPr>
              <w:t>85, 86</w:t>
            </w:r>
          </w:p>
        </w:tc>
        <w:tc>
          <w:tcPr>
            <w:tcW w:w="803" w:type="pct"/>
            <w:shd w:val="clear" w:color="auto" w:fill="auto"/>
            <w:hideMark/>
          </w:tcPr>
          <w:p w:rsidR="00D20D19" w:rsidRPr="009E7ADD" w:rsidRDefault="00D20D19" w:rsidP="00D20D19">
            <w:pPr>
              <w:rPr>
                <w:sz w:val="16"/>
                <w:szCs w:val="16"/>
              </w:rPr>
            </w:pPr>
            <w:r w:rsidRPr="009E7ADD">
              <w:rPr>
                <w:sz w:val="16"/>
                <w:szCs w:val="16"/>
              </w:rPr>
              <w:t>86006, 86037, 85060</w:t>
            </w:r>
          </w:p>
        </w:tc>
      </w:tr>
      <w:tr w:rsidR="00D20D19" w:rsidRPr="009E7ADD" w:rsidTr="00D20D19">
        <w:trPr>
          <w:trHeight w:val="240"/>
        </w:trPr>
        <w:tc>
          <w:tcPr>
            <w:tcW w:w="803" w:type="pct"/>
            <w:shd w:val="clear" w:color="auto" w:fill="C9DED4"/>
            <w:hideMark/>
          </w:tcPr>
          <w:p w:rsidR="00D20D19" w:rsidRPr="009E7ADD" w:rsidRDefault="00D20D19" w:rsidP="008D3CD5">
            <w:pPr>
              <w:jc w:val="left"/>
              <w:rPr>
                <w:color w:val="000000"/>
                <w:sz w:val="16"/>
                <w:szCs w:val="16"/>
              </w:rPr>
            </w:pPr>
            <w:r w:rsidRPr="009E7ADD">
              <w:rPr>
                <w:color w:val="000000"/>
                <w:sz w:val="16"/>
                <w:szCs w:val="16"/>
              </w:rPr>
              <w:t>Pakistan's sugar policies</w:t>
            </w:r>
          </w:p>
        </w:tc>
        <w:tc>
          <w:tcPr>
            <w:tcW w:w="803" w:type="pct"/>
            <w:shd w:val="clear" w:color="auto" w:fill="C9DED4"/>
            <w:hideMark/>
          </w:tcPr>
          <w:p w:rsidR="00D20D19" w:rsidRPr="009E7ADD" w:rsidRDefault="00D20D19" w:rsidP="00D20D19">
            <w:pPr>
              <w:rPr>
                <w:color w:val="000000"/>
                <w:sz w:val="16"/>
                <w:szCs w:val="16"/>
              </w:rPr>
            </w:pPr>
            <w:r w:rsidRPr="009E7ADD">
              <w:rPr>
                <w:color w:val="000000"/>
                <w:sz w:val="16"/>
                <w:szCs w:val="16"/>
              </w:rPr>
              <w:t>Australia, Brazil</w:t>
            </w:r>
          </w:p>
        </w:tc>
        <w:tc>
          <w:tcPr>
            <w:tcW w:w="985" w:type="pct"/>
            <w:shd w:val="clear" w:color="auto" w:fill="C9DED4"/>
            <w:hideMark/>
          </w:tcPr>
          <w:p w:rsidR="00D20D19" w:rsidRPr="009E7ADD" w:rsidRDefault="00D20D19" w:rsidP="003104C0">
            <w:pPr>
              <w:jc w:val="left"/>
              <w:rPr>
                <w:color w:val="000000"/>
                <w:sz w:val="16"/>
                <w:szCs w:val="16"/>
              </w:rPr>
            </w:pPr>
            <w:r w:rsidRPr="009E7ADD">
              <w:rPr>
                <w:color w:val="000000"/>
                <w:sz w:val="16"/>
                <w:szCs w:val="16"/>
              </w:rPr>
              <w:t>Sugar, cane or beet sugar, other</w:t>
            </w:r>
          </w:p>
        </w:tc>
        <w:tc>
          <w:tcPr>
            <w:tcW w:w="803" w:type="pct"/>
            <w:shd w:val="clear" w:color="auto" w:fill="C9DED4"/>
            <w:hideMark/>
          </w:tcPr>
          <w:p w:rsidR="00D20D19" w:rsidRPr="009E7ADD" w:rsidRDefault="00D20D19" w:rsidP="00D20D19">
            <w:pPr>
              <w:rPr>
                <w:sz w:val="16"/>
                <w:szCs w:val="16"/>
              </w:rPr>
            </w:pPr>
            <w:r w:rsidRPr="009E7ADD">
              <w:rPr>
                <w:sz w:val="16"/>
                <w:szCs w:val="16"/>
              </w:rPr>
              <w:t>3</w:t>
            </w:r>
          </w:p>
        </w:tc>
        <w:tc>
          <w:tcPr>
            <w:tcW w:w="803" w:type="pct"/>
            <w:shd w:val="clear" w:color="auto" w:fill="C9DED4"/>
            <w:hideMark/>
          </w:tcPr>
          <w:p w:rsidR="00D20D19" w:rsidRPr="009E7ADD" w:rsidRDefault="00D20D19" w:rsidP="00D20D19">
            <w:pPr>
              <w:rPr>
                <w:sz w:val="16"/>
                <w:szCs w:val="16"/>
              </w:rPr>
            </w:pPr>
            <w:r w:rsidRPr="009E7ADD">
              <w:rPr>
                <w:sz w:val="16"/>
                <w:szCs w:val="16"/>
              </w:rPr>
              <w:t>85, 86</w:t>
            </w:r>
          </w:p>
        </w:tc>
        <w:tc>
          <w:tcPr>
            <w:tcW w:w="803" w:type="pct"/>
            <w:shd w:val="clear" w:color="auto" w:fill="C9DED4"/>
            <w:hideMark/>
          </w:tcPr>
          <w:p w:rsidR="00D20D19" w:rsidRPr="009E7ADD" w:rsidRDefault="00D20D19" w:rsidP="00D20D19">
            <w:pPr>
              <w:rPr>
                <w:sz w:val="16"/>
                <w:szCs w:val="16"/>
              </w:rPr>
            </w:pPr>
            <w:r w:rsidRPr="009E7ADD">
              <w:rPr>
                <w:sz w:val="16"/>
                <w:szCs w:val="16"/>
              </w:rPr>
              <w:t>86007, 86009, 85069</w:t>
            </w:r>
          </w:p>
        </w:tc>
      </w:tr>
      <w:tr w:rsidR="00D20D19" w:rsidRPr="009E7ADD" w:rsidTr="00D20D19">
        <w:trPr>
          <w:trHeight w:val="240"/>
        </w:trPr>
        <w:tc>
          <w:tcPr>
            <w:tcW w:w="803" w:type="pct"/>
            <w:shd w:val="clear" w:color="auto" w:fill="auto"/>
            <w:hideMark/>
          </w:tcPr>
          <w:p w:rsidR="00D20D19" w:rsidRPr="009E7ADD" w:rsidRDefault="00D20D19" w:rsidP="008D3CD5">
            <w:pPr>
              <w:jc w:val="left"/>
              <w:rPr>
                <w:color w:val="000000"/>
                <w:sz w:val="16"/>
                <w:szCs w:val="16"/>
              </w:rPr>
            </w:pPr>
            <w:r w:rsidRPr="009E7ADD">
              <w:rPr>
                <w:color w:val="000000"/>
                <w:sz w:val="16"/>
                <w:szCs w:val="16"/>
              </w:rPr>
              <w:t xml:space="preserve">EU intervention </w:t>
            </w:r>
            <w:r w:rsidR="008D3CD5">
              <w:rPr>
                <w:color w:val="000000"/>
                <w:sz w:val="16"/>
                <w:szCs w:val="16"/>
              </w:rPr>
              <w:t xml:space="preserve">on </w:t>
            </w:r>
            <w:r w:rsidRPr="009E7ADD">
              <w:rPr>
                <w:color w:val="000000"/>
                <w:sz w:val="16"/>
                <w:szCs w:val="16"/>
              </w:rPr>
              <w:t>stocks of skim milk pow</w:t>
            </w:r>
            <w:r w:rsidR="008D3CD5">
              <w:rPr>
                <w:color w:val="000000"/>
                <w:sz w:val="16"/>
                <w:szCs w:val="16"/>
              </w:rPr>
              <w:t>d</w:t>
            </w:r>
            <w:r w:rsidRPr="009E7ADD">
              <w:rPr>
                <w:color w:val="000000"/>
                <w:sz w:val="16"/>
                <w:szCs w:val="16"/>
              </w:rPr>
              <w:t>er</w:t>
            </w:r>
          </w:p>
        </w:tc>
        <w:tc>
          <w:tcPr>
            <w:tcW w:w="803" w:type="pct"/>
            <w:shd w:val="clear" w:color="auto" w:fill="auto"/>
            <w:hideMark/>
          </w:tcPr>
          <w:p w:rsidR="00D20D19" w:rsidRPr="009E7ADD" w:rsidRDefault="00D20D19" w:rsidP="00D20D19">
            <w:pPr>
              <w:rPr>
                <w:color w:val="000000"/>
                <w:sz w:val="16"/>
                <w:szCs w:val="16"/>
              </w:rPr>
            </w:pPr>
            <w:r w:rsidRPr="009E7ADD">
              <w:rPr>
                <w:color w:val="000000"/>
                <w:sz w:val="16"/>
                <w:szCs w:val="16"/>
              </w:rPr>
              <w:t xml:space="preserve">Australia, Canada, New Zealand </w:t>
            </w:r>
          </w:p>
        </w:tc>
        <w:tc>
          <w:tcPr>
            <w:tcW w:w="985" w:type="pct"/>
            <w:shd w:val="clear" w:color="auto" w:fill="auto"/>
            <w:hideMark/>
          </w:tcPr>
          <w:p w:rsidR="00D20D19" w:rsidRPr="009E7ADD" w:rsidRDefault="00D20D19" w:rsidP="003104C0">
            <w:pPr>
              <w:jc w:val="left"/>
              <w:rPr>
                <w:color w:val="000000"/>
                <w:sz w:val="16"/>
                <w:szCs w:val="16"/>
              </w:rPr>
            </w:pPr>
            <w:r w:rsidRPr="009E7ADD">
              <w:rPr>
                <w:color w:val="000000"/>
                <w:sz w:val="16"/>
                <w:szCs w:val="16"/>
              </w:rPr>
              <w:t>Milk powders</w:t>
            </w:r>
          </w:p>
        </w:tc>
        <w:tc>
          <w:tcPr>
            <w:tcW w:w="803" w:type="pct"/>
            <w:shd w:val="clear" w:color="auto" w:fill="auto"/>
            <w:hideMark/>
          </w:tcPr>
          <w:p w:rsidR="00D20D19" w:rsidRPr="009E7ADD" w:rsidRDefault="00D20D19" w:rsidP="00D20D19">
            <w:pPr>
              <w:rPr>
                <w:sz w:val="16"/>
                <w:szCs w:val="16"/>
              </w:rPr>
            </w:pPr>
            <w:r w:rsidRPr="009E7ADD">
              <w:rPr>
                <w:sz w:val="16"/>
                <w:szCs w:val="16"/>
              </w:rPr>
              <w:t>2</w:t>
            </w:r>
          </w:p>
        </w:tc>
        <w:tc>
          <w:tcPr>
            <w:tcW w:w="803" w:type="pct"/>
            <w:shd w:val="clear" w:color="auto" w:fill="auto"/>
            <w:hideMark/>
          </w:tcPr>
          <w:p w:rsidR="00D20D19" w:rsidRPr="009E7ADD" w:rsidRDefault="00D20D19" w:rsidP="00D20D19">
            <w:pPr>
              <w:rPr>
                <w:sz w:val="16"/>
                <w:szCs w:val="16"/>
              </w:rPr>
            </w:pPr>
            <w:r w:rsidRPr="009E7ADD">
              <w:rPr>
                <w:sz w:val="16"/>
                <w:szCs w:val="16"/>
              </w:rPr>
              <w:t>85, 86</w:t>
            </w:r>
          </w:p>
        </w:tc>
        <w:tc>
          <w:tcPr>
            <w:tcW w:w="803" w:type="pct"/>
            <w:shd w:val="clear" w:color="auto" w:fill="auto"/>
            <w:hideMark/>
          </w:tcPr>
          <w:p w:rsidR="00D20D19" w:rsidRPr="009E7ADD" w:rsidRDefault="00D20D19" w:rsidP="00D20D19">
            <w:pPr>
              <w:rPr>
                <w:sz w:val="16"/>
                <w:szCs w:val="16"/>
              </w:rPr>
            </w:pPr>
            <w:r w:rsidRPr="009E7ADD">
              <w:rPr>
                <w:sz w:val="16"/>
                <w:szCs w:val="16"/>
              </w:rPr>
              <w:t>86003, 86032, 85059</w:t>
            </w:r>
          </w:p>
        </w:tc>
      </w:tr>
      <w:tr w:rsidR="00D20D19" w:rsidRPr="009E7ADD" w:rsidTr="00D20D19">
        <w:trPr>
          <w:trHeight w:val="240"/>
        </w:trPr>
        <w:tc>
          <w:tcPr>
            <w:tcW w:w="803" w:type="pct"/>
            <w:shd w:val="clear" w:color="auto" w:fill="C9DED4"/>
            <w:hideMark/>
          </w:tcPr>
          <w:p w:rsidR="00D20D19" w:rsidRPr="009E7ADD" w:rsidRDefault="00D20D19" w:rsidP="008D3CD5">
            <w:pPr>
              <w:jc w:val="left"/>
              <w:rPr>
                <w:color w:val="000000"/>
                <w:sz w:val="16"/>
                <w:szCs w:val="16"/>
              </w:rPr>
            </w:pPr>
            <w:r w:rsidRPr="009E7ADD">
              <w:rPr>
                <w:color w:val="000000"/>
                <w:sz w:val="16"/>
                <w:szCs w:val="16"/>
              </w:rPr>
              <w:t>U.S. dairy policies</w:t>
            </w:r>
          </w:p>
        </w:tc>
        <w:tc>
          <w:tcPr>
            <w:tcW w:w="803" w:type="pct"/>
            <w:shd w:val="clear" w:color="auto" w:fill="C9DED4"/>
            <w:hideMark/>
          </w:tcPr>
          <w:p w:rsidR="00D20D19" w:rsidRPr="009E7ADD" w:rsidRDefault="00D20D19" w:rsidP="00D20D19">
            <w:pPr>
              <w:rPr>
                <w:color w:val="000000"/>
                <w:sz w:val="16"/>
                <w:szCs w:val="16"/>
              </w:rPr>
            </w:pPr>
            <w:r w:rsidRPr="009E7ADD">
              <w:rPr>
                <w:color w:val="000000"/>
                <w:sz w:val="16"/>
                <w:szCs w:val="16"/>
              </w:rPr>
              <w:t>Canada</w:t>
            </w:r>
          </w:p>
        </w:tc>
        <w:tc>
          <w:tcPr>
            <w:tcW w:w="985" w:type="pct"/>
            <w:shd w:val="clear" w:color="auto" w:fill="C9DED4"/>
            <w:hideMark/>
          </w:tcPr>
          <w:p w:rsidR="00D20D19" w:rsidRPr="009E7ADD" w:rsidRDefault="00D20D19" w:rsidP="003104C0">
            <w:pPr>
              <w:jc w:val="left"/>
              <w:rPr>
                <w:color w:val="000000"/>
                <w:sz w:val="16"/>
                <w:szCs w:val="16"/>
              </w:rPr>
            </w:pPr>
            <w:r w:rsidRPr="009E7ADD">
              <w:rPr>
                <w:color w:val="000000"/>
                <w:sz w:val="16"/>
                <w:szCs w:val="16"/>
              </w:rPr>
              <w:t>Dairy, milk, milk powders, butter, cheese, other</w:t>
            </w:r>
          </w:p>
        </w:tc>
        <w:tc>
          <w:tcPr>
            <w:tcW w:w="803" w:type="pct"/>
            <w:shd w:val="clear" w:color="auto" w:fill="C9DED4"/>
            <w:hideMark/>
          </w:tcPr>
          <w:p w:rsidR="00D20D19" w:rsidRPr="009E7ADD" w:rsidRDefault="00D20D19" w:rsidP="00D20D19">
            <w:pPr>
              <w:rPr>
                <w:sz w:val="16"/>
                <w:szCs w:val="16"/>
              </w:rPr>
            </w:pPr>
            <w:r w:rsidRPr="009E7ADD">
              <w:rPr>
                <w:sz w:val="16"/>
                <w:szCs w:val="16"/>
              </w:rPr>
              <w:t>2</w:t>
            </w:r>
          </w:p>
        </w:tc>
        <w:tc>
          <w:tcPr>
            <w:tcW w:w="803" w:type="pct"/>
            <w:shd w:val="clear" w:color="auto" w:fill="C9DED4"/>
            <w:hideMark/>
          </w:tcPr>
          <w:p w:rsidR="00D20D19" w:rsidRPr="009E7ADD" w:rsidRDefault="00D20D19" w:rsidP="00D20D19">
            <w:pPr>
              <w:rPr>
                <w:sz w:val="16"/>
                <w:szCs w:val="16"/>
              </w:rPr>
            </w:pPr>
            <w:r w:rsidRPr="009E7ADD">
              <w:rPr>
                <w:sz w:val="16"/>
                <w:szCs w:val="16"/>
              </w:rPr>
              <w:t>85, 86</w:t>
            </w:r>
          </w:p>
        </w:tc>
        <w:tc>
          <w:tcPr>
            <w:tcW w:w="803" w:type="pct"/>
            <w:shd w:val="clear" w:color="auto" w:fill="C9DED4"/>
            <w:hideMark/>
          </w:tcPr>
          <w:p w:rsidR="00D20D19" w:rsidRPr="009E7ADD" w:rsidRDefault="00D20D19" w:rsidP="00D20D19">
            <w:pPr>
              <w:rPr>
                <w:sz w:val="16"/>
                <w:szCs w:val="16"/>
              </w:rPr>
            </w:pPr>
            <w:r w:rsidRPr="009E7ADD">
              <w:rPr>
                <w:sz w:val="16"/>
                <w:szCs w:val="16"/>
              </w:rPr>
              <w:t>86084, 85079</w:t>
            </w:r>
          </w:p>
        </w:tc>
      </w:tr>
      <w:tr w:rsidR="00D20D19" w:rsidRPr="009E7ADD" w:rsidTr="00D20D19">
        <w:trPr>
          <w:trHeight w:val="240"/>
        </w:trPr>
        <w:tc>
          <w:tcPr>
            <w:tcW w:w="803" w:type="pct"/>
            <w:shd w:val="clear" w:color="auto" w:fill="auto"/>
            <w:hideMark/>
          </w:tcPr>
          <w:p w:rsidR="00D20D19" w:rsidRPr="009E7ADD" w:rsidRDefault="00D20D19" w:rsidP="008D3CD5">
            <w:pPr>
              <w:jc w:val="left"/>
              <w:rPr>
                <w:color w:val="000000"/>
                <w:sz w:val="16"/>
                <w:szCs w:val="16"/>
              </w:rPr>
            </w:pPr>
            <w:r w:rsidRPr="009E7ADD">
              <w:rPr>
                <w:color w:val="000000"/>
                <w:sz w:val="16"/>
                <w:szCs w:val="16"/>
              </w:rPr>
              <w:t>Argentina's export subsidies to pork meat</w:t>
            </w:r>
          </w:p>
        </w:tc>
        <w:tc>
          <w:tcPr>
            <w:tcW w:w="803" w:type="pct"/>
            <w:shd w:val="clear" w:color="auto" w:fill="auto"/>
            <w:hideMark/>
          </w:tcPr>
          <w:p w:rsidR="00D20D19" w:rsidRPr="009E7ADD" w:rsidRDefault="00D20D19" w:rsidP="00D20D19">
            <w:pPr>
              <w:rPr>
                <w:color w:val="000000"/>
                <w:sz w:val="16"/>
                <w:szCs w:val="16"/>
              </w:rPr>
            </w:pPr>
            <w:r w:rsidRPr="009E7ADD">
              <w:rPr>
                <w:color w:val="000000"/>
                <w:sz w:val="16"/>
                <w:szCs w:val="16"/>
              </w:rPr>
              <w:t>European Union</w:t>
            </w:r>
          </w:p>
        </w:tc>
        <w:tc>
          <w:tcPr>
            <w:tcW w:w="985" w:type="pct"/>
            <w:shd w:val="clear" w:color="auto" w:fill="auto"/>
            <w:hideMark/>
          </w:tcPr>
          <w:p w:rsidR="00D20D19" w:rsidRPr="009E7ADD" w:rsidRDefault="0067361A" w:rsidP="003104C0">
            <w:pPr>
              <w:jc w:val="left"/>
              <w:rPr>
                <w:color w:val="000000"/>
                <w:sz w:val="16"/>
                <w:szCs w:val="16"/>
              </w:rPr>
            </w:pPr>
            <w:r>
              <w:rPr>
                <w:color w:val="000000"/>
                <w:sz w:val="16"/>
                <w:szCs w:val="16"/>
              </w:rPr>
              <w:t>S</w:t>
            </w:r>
            <w:r w:rsidR="00D20D19" w:rsidRPr="009E7ADD">
              <w:rPr>
                <w:color w:val="000000"/>
                <w:sz w:val="16"/>
                <w:szCs w:val="16"/>
              </w:rPr>
              <w:t xml:space="preserve">wine </w:t>
            </w:r>
          </w:p>
        </w:tc>
        <w:tc>
          <w:tcPr>
            <w:tcW w:w="803" w:type="pct"/>
            <w:shd w:val="clear" w:color="auto" w:fill="auto"/>
            <w:hideMark/>
          </w:tcPr>
          <w:p w:rsidR="00D20D19" w:rsidRPr="009E7ADD" w:rsidRDefault="00D20D19" w:rsidP="00D20D19">
            <w:pPr>
              <w:rPr>
                <w:sz w:val="16"/>
                <w:szCs w:val="16"/>
              </w:rPr>
            </w:pPr>
            <w:r w:rsidRPr="009E7ADD">
              <w:rPr>
                <w:sz w:val="16"/>
                <w:szCs w:val="16"/>
              </w:rPr>
              <w:t>1</w:t>
            </w:r>
          </w:p>
        </w:tc>
        <w:tc>
          <w:tcPr>
            <w:tcW w:w="803" w:type="pct"/>
            <w:shd w:val="clear" w:color="auto" w:fill="auto"/>
            <w:hideMark/>
          </w:tcPr>
          <w:p w:rsidR="00D20D19" w:rsidRPr="009E7ADD" w:rsidRDefault="00D20D19" w:rsidP="00D20D19">
            <w:pPr>
              <w:rPr>
                <w:sz w:val="16"/>
                <w:szCs w:val="16"/>
              </w:rPr>
            </w:pPr>
            <w:r w:rsidRPr="009E7ADD">
              <w:rPr>
                <w:sz w:val="16"/>
                <w:szCs w:val="16"/>
              </w:rPr>
              <w:t>86</w:t>
            </w:r>
          </w:p>
        </w:tc>
        <w:tc>
          <w:tcPr>
            <w:tcW w:w="803" w:type="pct"/>
            <w:shd w:val="clear" w:color="auto" w:fill="auto"/>
            <w:hideMark/>
          </w:tcPr>
          <w:p w:rsidR="00D20D19" w:rsidRPr="009E7ADD" w:rsidRDefault="00D20D19" w:rsidP="00D20D19">
            <w:pPr>
              <w:rPr>
                <w:sz w:val="16"/>
                <w:szCs w:val="16"/>
              </w:rPr>
            </w:pPr>
            <w:r w:rsidRPr="009E7ADD">
              <w:rPr>
                <w:sz w:val="16"/>
                <w:szCs w:val="16"/>
              </w:rPr>
              <w:t>86064</w:t>
            </w:r>
          </w:p>
        </w:tc>
      </w:tr>
      <w:tr w:rsidR="00D20D19" w:rsidRPr="009E7ADD" w:rsidTr="00D20D19">
        <w:trPr>
          <w:trHeight w:val="240"/>
        </w:trPr>
        <w:tc>
          <w:tcPr>
            <w:tcW w:w="803" w:type="pct"/>
            <w:shd w:val="clear" w:color="auto" w:fill="C9DED4"/>
            <w:hideMark/>
          </w:tcPr>
          <w:p w:rsidR="00D20D19" w:rsidRPr="009E7ADD" w:rsidRDefault="00D20D19" w:rsidP="008D3CD5">
            <w:pPr>
              <w:jc w:val="left"/>
              <w:rPr>
                <w:color w:val="000000"/>
                <w:sz w:val="16"/>
                <w:szCs w:val="16"/>
              </w:rPr>
            </w:pPr>
            <w:r w:rsidRPr="009E7ADD">
              <w:rPr>
                <w:color w:val="000000"/>
                <w:sz w:val="16"/>
                <w:szCs w:val="16"/>
              </w:rPr>
              <w:t xml:space="preserve">Egypt's domestic support for wheat </w:t>
            </w:r>
          </w:p>
        </w:tc>
        <w:tc>
          <w:tcPr>
            <w:tcW w:w="803" w:type="pct"/>
            <w:shd w:val="clear" w:color="auto" w:fill="C9DED4"/>
            <w:hideMark/>
          </w:tcPr>
          <w:p w:rsidR="00D20D19" w:rsidRPr="009E7ADD" w:rsidRDefault="00D20D19" w:rsidP="00D20D19">
            <w:pPr>
              <w:rPr>
                <w:color w:val="000000"/>
                <w:sz w:val="16"/>
                <w:szCs w:val="16"/>
              </w:rPr>
            </w:pPr>
            <w:r w:rsidRPr="009E7ADD">
              <w:rPr>
                <w:color w:val="000000"/>
                <w:sz w:val="16"/>
                <w:szCs w:val="16"/>
              </w:rPr>
              <w:t>Canada</w:t>
            </w:r>
          </w:p>
        </w:tc>
        <w:tc>
          <w:tcPr>
            <w:tcW w:w="985" w:type="pct"/>
            <w:shd w:val="clear" w:color="auto" w:fill="C9DED4"/>
            <w:hideMark/>
          </w:tcPr>
          <w:p w:rsidR="00D20D19" w:rsidRPr="009E7ADD" w:rsidRDefault="00D20D19" w:rsidP="003104C0">
            <w:pPr>
              <w:jc w:val="left"/>
              <w:rPr>
                <w:color w:val="000000"/>
                <w:sz w:val="16"/>
                <w:szCs w:val="16"/>
              </w:rPr>
            </w:pPr>
            <w:r w:rsidRPr="009E7ADD">
              <w:rPr>
                <w:color w:val="000000"/>
                <w:sz w:val="16"/>
                <w:szCs w:val="16"/>
              </w:rPr>
              <w:t>Wheat</w:t>
            </w:r>
          </w:p>
        </w:tc>
        <w:tc>
          <w:tcPr>
            <w:tcW w:w="803" w:type="pct"/>
            <w:shd w:val="clear" w:color="auto" w:fill="C9DED4"/>
            <w:hideMark/>
          </w:tcPr>
          <w:p w:rsidR="00D20D19" w:rsidRPr="009E7ADD" w:rsidRDefault="00D20D19" w:rsidP="00D20D19">
            <w:pPr>
              <w:rPr>
                <w:sz w:val="16"/>
                <w:szCs w:val="16"/>
              </w:rPr>
            </w:pPr>
            <w:r w:rsidRPr="009E7ADD">
              <w:rPr>
                <w:sz w:val="16"/>
                <w:szCs w:val="16"/>
              </w:rPr>
              <w:t>1</w:t>
            </w:r>
          </w:p>
        </w:tc>
        <w:tc>
          <w:tcPr>
            <w:tcW w:w="803" w:type="pct"/>
            <w:shd w:val="clear" w:color="auto" w:fill="C9DED4"/>
            <w:hideMark/>
          </w:tcPr>
          <w:p w:rsidR="00D20D19" w:rsidRPr="009E7ADD" w:rsidRDefault="00D20D19" w:rsidP="00D20D19">
            <w:pPr>
              <w:rPr>
                <w:sz w:val="16"/>
                <w:szCs w:val="16"/>
              </w:rPr>
            </w:pPr>
            <w:r w:rsidRPr="009E7ADD">
              <w:rPr>
                <w:sz w:val="16"/>
                <w:szCs w:val="16"/>
              </w:rPr>
              <w:t>86</w:t>
            </w:r>
          </w:p>
        </w:tc>
        <w:tc>
          <w:tcPr>
            <w:tcW w:w="803" w:type="pct"/>
            <w:shd w:val="clear" w:color="auto" w:fill="C9DED4"/>
            <w:hideMark/>
          </w:tcPr>
          <w:p w:rsidR="00D20D19" w:rsidRPr="009E7ADD" w:rsidRDefault="00D20D19" w:rsidP="00D20D19">
            <w:pPr>
              <w:rPr>
                <w:sz w:val="16"/>
                <w:szCs w:val="16"/>
              </w:rPr>
            </w:pPr>
            <w:r w:rsidRPr="009E7ADD">
              <w:rPr>
                <w:sz w:val="16"/>
                <w:szCs w:val="16"/>
              </w:rPr>
              <w:t>86060</w:t>
            </w:r>
          </w:p>
        </w:tc>
      </w:tr>
      <w:tr w:rsidR="00D20D19" w:rsidRPr="009E7ADD" w:rsidTr="00D20D19">
        <w:trPr>
          <w:trHeight w:val="240"/>
        </w:trPr>
        <w:tc>
          <w:tcPr>
            <w:tcW w:w="803" w:type="pct"/>
            <w:shd w:val="clear" w:color="auto" w:fill="auto"/>
            <w:hideMark/>
          </w:tcPr>
          <w:p w:rsidR="00D20D19" w:rsidRPr="009E7ADD" w:rsidRDefault="00D20D19" w:rsidP="008D3CD5">
            <w:pPr>
              <w:jc w:val="left"/>
              <w:rPr>
                <w:color w:val="000000"/>
                <w:sz w:val="16"/>
                <w:szCs w:val="16"/>
              </w:rPr>
            </w:pPr>
            <w:r w:rsidRPr="009E7ADD">
              <w:rPr>
                <w:color w:val="000000"/>
                <w:sz w:val="16"/>
                <w:szCs w:val="16"/>
              </w:rPr>
              <w:t>Indonesia's soybean imports</w:t>
            </w:r>
          </w:p>
        </w:tc>
        <w:tc>
          <w:tcPr>
            <w:tcW w:w="803" w:type="pct"/>
            <w:shd w:val="clear" w:color="auto" w:fill="auto"/>
            <w:hideMark/>
          </w:tcPr>
          <w:p w:rsidR="00D20D19" w:rsidRPr="009E7ADD" w:rsidRDefault="00D20D19" w:rsidP="00D20D19">
            <w:pPr>
              <w:rPr>
                <w:color w:val="000000"/>
                <w:sz w:val="16"/>
                <w:szCs w:val="16"/>
              </w:rPr>
            </w:pPr>
            <w:r w:rsidRPr="009E7ADD">
              <w:rPr>
                <w:color w:val="000000"/>
                <w:sz w:val="16"/>
                <w:szCs w:val="16"/>
              </w:rPr>
              <w:t>United States</w:t>
            </w:r>
          </w:p>
        </w:tc>
        <w:tc>
          <w:tcPr>
            <w:tcW w:w="985" w:type="pct"/>
            <w:shd w:val="clear" w:color="auto" w:fill="auto"/>
            <w:hideMark/>
          </w:tcPr>
          <w:p w:rsidR="00D20D19" w:rsidRPr="009E7ADD" w:rsidRDefault="00D20D19" w:rsidP="003104C0">
            <w:pPr>
              <w:jc w:val="left"/>
              <w:rPr>
                <w:color w:val="000000"/>
                <w:sz w:val="16"/>
                <w:szCs w:val="16"/>
              </w:rPr>
            </w:pPr>
            <w:r w:rsidRPr="009E7ADD">
              <w:rPr>
                <w:color w:val="000000"/>
                <w:sz w:val="16"/>
                <w:szCs w:val="16"/>
              </w:rPr>
              <w:t> </w:t>
            </w:r>
            <w:r w:rsidR="0055134A">
              <w:rPr>
                <w:color w:val="000000"/>
                <w:sz w:val="16"/>
                <w:szCs w:val="16"/>
              </w:rPr>
              <w:t>Soybean</w:t>
            </w:r>
          </w:p>
        </w:tc>
        <w:tc>
          <w:tcPr>
            <w:tcW w:w="803" w:type="pct"/>
            <w:shd w:val="clear" w:color="auto" w:fill="auto"/>
            <w:hideMark/>
          </w:tcPr>
          <w:p w:rsidR="00D20D19" w:rsidRPr="009E7ADD" w:rsidRDefault="00D20D19" w:rsidP="00D20D19">
            <w:pPr>
              <w:rPr>
                <w:sz w:val="16"/>
                <w:szCs w:val="16"/>
              </w:rPr>
            </w:pPr>
            <w:r w:rsidRPr="009E7ADD">
              <w:rPr>
                <w:sz w:val="16"/>
                <w:szCs w:val="16"/>
              </w:rPr>
              <w:t>1</w:t>
            </w:r>
          </w:p>
        </w:tc>
        <w:tc>
          <w:tcPr>
            <w:tcW w:w="803" w:type="pct"/>
            <w:shd w:val="clear" w:color="auto" w:fill="auto"/>
            <w:hideMark/>
          </w:tcPr>
          <w:p w:rsidR="00D20D19" w:rsidRPr="009E7ADD" w:rsidRDefault="00D20D19" w:rsidP="00D20D19">
            <w:pPr>
              <w:rPr>
                <w:sz w:val="16"/>
                <w:szCs w:val="16"/>
              </w:rPr>
            </w:pPr>
            <w:r w:rsidRPr="009E7ADD">
              <w:rPr>
                <w:sz w:val="16"/>
                <w:szCs w:val="16"/>
              </w:rPr>
              <w:t>86</w:t>
            </w:r>
          </w:p>
        </w:tc>
        <w:tc>
          <w:tcPr>
            <w:tcW w:w="803" w:type="pct"/>
            <w:shd w:val="clear" w:color="auto" w:fill="auto"/>
            <w:hideMark/>
          </w:tcPr>
          <w:p w:rsidR="00D20D19" w:rsidRPr="009E7ADD" w:rsidRDefault="00D20D19" w:rsidP="00D20D19">
            <w:pPr>
              <w:rPr>
                <w:sz w:val="16"/>
                <w:szCs w:val="16"/>
              </w:rPr>
            </w:pPr>
            <w:r w:rsidRPr="009E7ADD">
              <w:rPr>
                <w:sz w:val="16"/>
                <w:szCs w:val="16"/>
              </w:rPr>
              <w:t>86048</w:t>
            </w:r>
          </w:p>
        </w:tc>
      </w:tr>
      <w:tr w:rsidR="00D20D19" w:rsidRPr="009E7ADD" w:rsidTr="00D20D19">
        <w:trPr>
          <w:trHeight w:val="240"/>
        </w:trPr>
        <w:tc>
          <w:tcPr>
            <w:tcW w:w="803" w:type="pct"/>
            <w:shd w:val="clear" w:color="auto" w:fill="C9DED4"/>
            <w:hideMark/>
          </w:tcPr>
          <w:p w:rsidR="00D20D19" w:rsidRPr="009E7ADD" w:rsidRDefault="00D20D19" w:rsidP="008D3CD5">
            <w:pPr>
              <w:jc w:val="left"/>
              <w:rPr>
                <w:color w:val="000000"/>
                <w:sz w:val="16"/>
                <w:szCs w:val="16"/>
              </w:rPr>
            </w:pPr>
            <w:r w:rsidRPr="009E7ADD">
              <w:rPr>
                <w:color w:val="000000"/>
                <w:sz w:val="16"/>
                <w:szCs w:val="16"/>
              </w:rPr>
              <w:t>Mongolia's quota regime for importation</w:t>
            </w:r>
          </w:p>
        </w:tc>
        <w:tc>
          <w:tcPr>
            <w:tcW w:w="803" w:type="pct"/>
            <w:shd w:val="clear" w:color="auto" w:fill="C9DED4"/>
            <w:hideMark/>
          </w:tcPr>
          <w:p w:rsidR="00D20D19" w:rsidRPr="009E7ADD" w:rsidRDefault="00D20D19" w:rsidP="00D20D19">
            <w:pPr>
              <w:rPr>
                <w:color w:val="000000"/>
                <w:sz w:val="16"/>
                <w:szCs w:val="16"/>
              </w:rPr>
            </w:pPr>
            <w:r w:rsidRPr="009E7ADD">
              <w:rPr>
                <w:color w:val="000000"/>
                <w:sz w:val="16"/>
                <w:szCs w:val="16"/>
              </w:rPr>
              <w:t>Russia</w:t>
            </w:r>
          </w:p>
        </w:tc>
        <w:tc>
          <w:tcPr>
            <w:tcW w:w="985" w:type="pct"/>
            <w:shd w:val="clear" w:color="auto" w:fill="C9DED4"/>
            <w:hideMark/>
          </w:tcPr>
          <w:p w:rsidR="00D20D19" w:rsidRPr="009E7ADD" w:rsidRDefault="00D20D19" w:rsidP="003104C0">
            <w:pPr>
              <w:jc w:val="left"/>
              <w:rPr>
                <w:color w:val="000000"/>
                <w:sz w:val="16"/>
                <w:szCs w:val="16"/>
              </w:rPr>
            </w:pPr>
            <w:r w:rsidRPr="009E7ADD">
              <w:rPr>
                <w:color w:val="000000"/>
                <w:sz w:val="16"/>
                <w:szCs w:val="16"/>
              </w:rPr>
              <w:t>Milk, cereal</w:t>
            </w:r>
          </w:p>
        </w:tc>
        <w:tc>
          <w:tcPr>
            <w:tcW w:w="803" w:type="pct"/>
            <w:shd w:val="clear" w:color="auto" w:fill="C9DED4"/>
            <w:hideMark/>
          </w:tcPr>
          <w:p w:rsidR="00D20D19" w:rsidRPr="009E7ADD" w:rsidRDefault="00D20D19" w:rsidP="00D20D19">
            <w:pPr>
              <w:rPr>
                <w:sz w:val="16"/>
                <w:szCs w:val="16"/>
              </w:rPr>
            </w:pPr>
            <w:r w:rsidRPr="009E7ADD">
              <w:rPr>
                <w:sz w:val="16"/>
                <w:szCs w:val="16"/>
              </w:rPr>
              <w:t>1</w:t>
            </w:r>
          </w:p>
        </w:tc>
        <w:tc>
          <w:tcPr>
            <w:tcW w:w="803" w:type="pct"/>
            <w:shd w:val="clear" w:color="auto" w:fill="C9DED4"/>
            <w:hideMark/>
          </w:tcPr>
          <w:p w:rsidR="00D20D19" w:rsidRPr="009E7ADD" w:rsidRDefault="00D20D19" w:rsidP="00D20D19">
            <w:pPr>
              <w:rPr>
                <w:sz w:val="16"/>
                <w:szCs w:val="16"/>
              </w:rPr>
            </w:pPr>
            <w:r w:rsidRPr="009E7ADD">
              <w:rPr>
                <w:sz w:val="16"/>
                <w:szCs w:val="16"/>
              </w:rPr>
              <w:t>86</w:t>
            </w:r>
          </w:p>
        </w:tc>
        <w:tc>
          <w:tcPr>
            <w:tcW w:w="803" w:type="pct"/>
            <w:shd w:val="clear" w:color="auto" w:fill="C9DED4"/>
            <w:hideMark/>
          </w:tcPr>
          <w:p w:rsidR="00D20D19" w:rsidRPr="009E7ADD" w:rsidRDefault="00D20D19" w:rsidP="00D20D19">
            <w:pPr>
              <w:rPr>
                <w:sz w:val="16"/>
                <w:szCs w:val="16"/>
              </w:rPr>
            </w:pPr>
            <w:r w:rsidRPr="009E7ADD">
              <w:rPr>
                <w:sz w:val="16"/>
                <w:szCs w:val="16"/>
              </w:rPr>
              <w:t>86001</w:t>
            </w:r>
          </w:p>
        </w:tc>
      </w:tr>
      <w:tr w:rsidR="00D20D19" w:rsidRPr="009E7ADD" w:rsidTr="00D20D19">
        <w:trPr>
          <w:trHeight w:val="240"/>
        </w:trPr>
        <w:tc>
          <w:tcPr>
            <w:tcW w:w="803" w:type="pct"/>
            <w:shd w:val="clear" w:color="auto" w:fill="auto"/>
            <w:hideMark/>
          </w:tcPr>
          <w:p w:rsidR="00D20D19" w:rsidRPr="009E7ADD" w:rsidRDefault="00D20D19" w:rsidP="00D20D19">
            <w:pPr>
              <w:rPr>
                <w:color w:val="000000"/>
                <w:sz w:val="16"/>
                <w:szCs w:val="16"/>
              </w:rPr>
            </w:pPr>
            <w:r w:rsidRPr="009E7ADD">
              <w:rPr>
                <w:color w:val="000000"/>
                <w:sz w:val="16"/>
                <w:szCs w:val="16"/>
              </w:rPr>
              <w:t xml:space="preserve">Suriname's poultry tariffs </w:t>
            </w:r>
          </w:p>
        </w:tc>
        <w:tc>
          <w:tcPr>
            <w:tcW w:w="803" w:type="pct"/>
            <w:shd w:val="clear" w:color="auto" w:fill="auto"/>
            <w:hideMark/>
          </w:tcPr>
          <w:p w:rsidR="00D20D19" w:rsidRPr="009E7ADD" w:rsidRDefault="00D20D19" w:rsidP="00D20D19">
            <w:pPr>
              <w:rPr>
                <w:color w:val="000000"/>
                <w:sz w:val="16"/>
                <w:szCs w:val="16"/>
              </w:rPr>
            </w:pPr>
            <w:r w:rsidRPr="009E7ADD">
              <w:rPr>
                <w:color w:val="000000"/>
                <w:sz w:val="16"/>
                <w:szCs w:val="16"/>
              </w:rPr>
              <w:t>United States</w:t>
            </w:r>
          </w:p>
        </w:tc>
        <w:tc>
          <w:tcPr>
            <w:tcW w:w="985" w:type="pct"/>
            <w:shd w:val="clear" w:color="auto" w:fill="auto"/>
            <w:hideMark/>
          </w:tcPr>
          <w:p w:rsidR="00D20D19" w:rsidRPr="009E7ADD" w:rsidRDefault="00D20D19" w:rsidP="003104C0">
            <w:pPr>
              <w:jc w:val="left"/>
              <w:rPr>
                <w:color w:val="000000"/>
                <w:sz w:val="16"/>
                <w:szCs w:val="16"/>
              </w:rPr>
            </w:pPr>
            <w:r w:rsidRPr="009E7ADD">
              <w:rPr>
                <w:color w:val="000000"/>
                <w:sz w:val="16"/>
                <w:szCs w:val="16"/>
              </w:rPr>
              <w:t>Poultry</w:t>
            </w:r>
          </w:p>
        </w:tc>
        <w:tc>
          <w:tcPr>
            <w:tcW w:w="803" w:type="pct"/>
            <w:shd w:val="clear" w:color="auto" w:fill="auto"/>
            <w:hideMark/>
          </w:tcPr>
          <w:p w:rsidR="00D20D19" w:rsidRPr="009E7ADD" w:rsidRDefault="00D20D19" w:rsidP="00D20D19">
            <w:pPr>
              <w:rPr>
                <w:sz w:val="16"/>
                <w:szCs w:val="16"/>
              </w:rPr>
            </w:pPr>
            <w:r w:rsidRPr="009E7ADD">
              <w:rPr>
                <w:sz w:val="16"/>
                <w:szCs w:val="16"/>
              </w:rPr>
              <w:t>1</w:t>
            </w:r>
          </w:p>
        </w:tc>
        <w:tc>
          <w:tcPr>
            <w:tcW w:w="803" w:type="pct"/>
            <w:shd w:val="clear" w:color="auto" w:fill="auto"/>
            <w:hideMark/>
          </w:tcPr>
          <w:p w:rsidR="00D20D19" w:rsidRPr="009E7ADD" w:rsidRDefault="00D20D19" w:rsidP="00D20D19">
            <w:pPr>
              <w:rPr>
                <w:sz w:val="16"/>
                <w:szCs w:val="16"/>
              </w:rPr>
            </w:pPr>
            <w:r w:rsidRPr="009E7ADD">
              <w:rPr>
                <w:sz w:val="16"/>
                <w:szCs w:val="16"/>
              </w:rPr>
              <w:t>86</w:t>
            </w:r>
          </w:p>
        </w:tc>
        <w:tc>
          <w:tcPr>
            <w:tcW w:w="803" w:type="pct"/>
            <w:shd w:val="clear" w:color="auto" w:fill="auto"/>
            <w:hideMark/>
          </w:tcPr>
          <w:p w:rsidR="00D20D19" w:rsidRPr="009E7ADD" w:rsidRDefault="00D20D19" w:rsidP="00D20D19">
            <w:pPr>
              <w:rPr>
                <w:sz w:val="16"/>
                <w:szCs w:val="16"/>
              </w:rPr>
            </w:pPr>
            <w:r w:rsidRPr="009E7ADD">
              <w:rPr>
                <w:sz w:val="16"/>
                <w:szCs w:val="16"/>
              </w:rPr>
              <w:t>86049</w:t>
            </w:r>
          </w:p>
        </w:tc>
      </w:tr>
      <w:tr w:rsidR="00D20D19" w:rsidRPr="009E7ADD" w:rsidTr="00D20D19">
        <w:trPr>
          <w:trHeight w:val="240"/>
        </w:trPr>
        <w:tc>
          <w:tcPr>
            <w:tcW w:w="803" w:type="pct"/>
            <w:shd w:val="clear" w:color="auto" w:fill="C9DED4"/>
            <w:hideMark/>
          </w:tcPr>
          <w:p w:rsidR="00D20D19" w:rsidRPr="009E7ADD" w:rsidRDefault="00D20D19" w:rsidP="009265B7">
            <w:pPr>
              <w:jc w:val="left"/>
              <w:rPr>
                <w:color w:val="000000"/>
                <w:sz w:val="16"/>
                <w:szCs w:val="16"/>
              </w:rPr>
            </w:pPr>
            <w:r w:rsidRPr="009E7ADD">
              <w:rPr>
                <w:color w:val="000000"/>
                <w:sz w:val="16"/>
                <w:szCs w:val="16"/>
              </w:rPr>
              <w:t>US support to the cotton sector</w:t>
            </w:r>
          </w:p>
        </w:tc>
        <w:tc>
          <w:tcPr>
            <w:tcW w:w="803" w:type="pct"/>
            <w:shd w:val="clear" w:color="auto" w:fill="C9DED4"/>
            <w:hideMark/>
          </w:tcPr>
          <w:p w:rsidR="00D20D19" w:rsidRPr="009E7ADD" w:rsidRDefault="00D20D19" w:rsidP="00D20D19">
            <w:pPr>
              <w:rPr>
                <w:color w:val="000000"/>
                <w:sz w:val="16"/>
                <w:szCs w:val="16"/>
              </w:rPr>
            </w:pPr>
            <w:r w:rsidRPr="009E7ADD">
              <w:rPr>
                <w:color w:val="000000"/>
                <w:sz w:val="16"/>
                <w:szCs w:val="16"/>
              </w:rPr>
              <w:t xml:space="preserve">European Union </w:t>
            </w:r>
          </w:p>
        </w:tc>
        <w:tc>
          <w:tcPr>
            <w:tcW w:w="985" w:type="pct"/>
            <w:shd w:val="clear" w:color="auto" w:fill="C9DED4"/>
            <w:hideMark/>
          </w:tcPr>
          <w:p w:rsidR="00D20D19" w:rsidRPr="009E7ADD" w:rsidRDefault="00D20D19" w:rsidP="003104C0">
            <w:pPr>
              <w:jc w:val="left"/>
              <w:rPr>
                <w:color w:val="000000"/>
                <w:sz w:val="16"/>
                <w:szCs w:val="16"/>
              </w:rPr>
            </w:pPr>
            <w:r w:rsidRPr="009E7ADD">
              <w:rPr>
                <w:color w:val="000000"/>
                <w:sz w:val="16"/>
                <w:szCs w:val="16"/>
              </w:rPr>
              <w:t>Cotton</w:t>
            </w:r>
          </w:p>
        </w:tc>
        <w:tc>
          <w:tcPr>
            <w:tcW w:w="803" w:type="pct"/>
            <w:shd w:val="clear" w:color="auto" w:fill="C9DED4"/>
            <w:hideMark/>
          </w:tcPr>
          <w:p w:rsidR="00D20D19" w:rsidRPr="009E7ADD" w:rsidRDefault="00D20D19" w:rsidP="00D20D19">
            <w:pPr>
              <w:rPr>
                <w:sz w:val="16"/>
                <w:szCs w:val="16"/>
              </w:rPr>
            </w:pPr>
            <w:r w:rsidRPr="009E7ADD">
              <w:rPr>
                <w:sz w:val="16"/>
                <w:szCs w:val="16"/>
              </w:rPr>
              <w:t>1</w:t>
            </w:r>
          </w:p>
        </w:tc>
        <w:tc>
          <w:tcPr>
            <w:tcW w:w="803" w:type="pct"/>
            <w:shd w:val="clear" w:color="auto" w:fill="C9DED4"/>
            <w:hideMark/>
          </w:tcPr>
          <w:p w:rsidR="00D20D19" w:rsidRPr="009E7ADD" w:rsidRDefault="00D20D19" w:rsidP="00D20D19">
            <w:pPr>
              <w:rPr>
                <w:sz w:val="16"/>
                <w:szCs w:val="16"/>
              </w:rPr>
            </w:pPr>
            <w:r w:rsidRPr="009E7ADD">
              <w:rPr>
                <w:sz w:val="16"/>
                <w:szCs w:val="16"/>
              </w:rPr>
              <w:t>86</w:t>
            </w:r>
          </w:p>
        </w:tc>
        <w:tc>
          <w:tcPr>
            <w:tcW w:w="803" w:type="pct"/>
            <w:shd w:val="clear" w:color="auto" w:fill="C9DED4"/>
            <w:hideMark/>
          </w:tcPr>
          <w:p w:rsidR="00D20D19" w:rsidRPr="009E7ADD" w:rsidRDefault="00D20D19" w:rsidP="00D20D19">
            <w:pPr>
              <w:rPr>
                <w:sz w:val="16"/>
                <w:szCs w:val="16"/>
              </w:rPr>
            </w:pPr>
            <w:r w:rsidRPr="009E7ADD">
              <w:rPr>
                <w:sz w:val="16"/>
                <w:szCs w:val="16"/>
              </w:rPr>
              <w:t>86069</w:t>
            </w:r>
          </w:p>
        </w:tc>
      </w:tr>
      <w:tr w:rsidR="00D20D19" w:rsidRPr="009E7ADD" w:rsidTr="00D20D19">
        <w:trPr>
          <w:trHeight w:val="240"/>
        </w:trPr>
        <w:tc>
          <w:tcPr>
            <w:tcW w:w="803" w:type="pct"/>
            <w:shd w:val="clear" w:color="auto" w:fill="auto"/>
            <w:hideMark/>
          </w:tcPr>
          <w:p w:rsidR="00D20D19" w:rsidRPr="009E7ADD" w:rsidRDefault="00D20D19" w:rsidP="00D20D19">
            <w:pPr>
              <w:rPr>
                <w:color w:val="000000"/>
                <w:sz w:val="16"/>
                <w:szCs w:val="16"/>
              </w:rPr>
            </w:pPr>
            <w:r w:rsidRPr="009E7ADD">
              <w:rPr>
                <w:color w:val="000000"/>
                <w:sz w:val="16"/>
                <w:szCs w:val="16"/>
              </w:rPr>
              <w:t>Argentina's Reintegros programme</w:t>
            </w:r>
          </w:p>
        </w:tc>
        <w:tc>
          <w:tcPr>
            <w:tcW w:w="803" w:type="pct"/>
            <w:shd w:val="clear" w:color="auto" w:fill="auto"/>
            <w:hideMark/>
          </w:tcPr>
          <w:p w:rsidR="00D20D19" w:rsidRPr="009E7ADD" w:rsidRDefault="00D20D19" w:rsidP="00D20D19">
            <w:pPr>
              <w:rPr>
                <w:color w:val="000000"/>
                <w:sz w:val="16"/>
                <w:szCs w:val="16"/>
              </w:rPr>
            </w:pPr>
            <w:r w:rsidRPr="009E7ADD">
              <w:rPr>
                <w:color w:val="000000"/>
                <w:sz w:val="16"/>
                <w:szCs w:val="16"/>
              </w:rPr>
              <w:t xml:space="preserve">European Union </w:t>
            </w:r>
          </w:p>
        </w:tc>
        <w:tc>
          <w:tcPr>
            <w:tcW w:w="985" w:type="pct"/>
            <w:shd w:val="clear" w:color="auto" w:fill="auto"/>
            <w:hideMark/>
          </w:tcPr>
          <w:p w:rsidR="00D20D19" w:rsidRPr="009E7ADD" w:rsidRDefault="00D20D19" w:rsidP="003104C0">
            <w:pPr>
              <w:jc w:val="left"/>
              <w:rPr>
                <w:color w:val="000000"/>
                <w:sz w:val="16"/>
                <w:szCs w:val="16"/>
              </w:rPr>
            </w:pPr>
            <w:r w:rsidRPr="009E7ADD">
              <w:rPr>
                <w:color w:val="000000"/>
                <w:sz w:val="16"/>
                <w:szCs w:val="16"/>
              </w:rPr>
              <w:t> </w:t>
            </w:r>
          </w:p>
        </w:tc>
        <w:tc>
          <w:tcPr>
            <w:tcW w:w="803" w:type="pct"/>
            <w:shd w:val="clear" w:color="auto" w:fill="auto"/>
            <w:hideMark/>
          </w:tcPr>
          <w:p w:rsidR="00D20D19" w:rsidRPr="009E7ADD" w:rsidRDefault="00D20D19" w:rsidP="00D20D19">
            <w:pPr>
              <w:rPr>
                <w:sz w:val="16"/>
                <w:szCs w:val="16"/>
              </w:rPr>
            </w:pPr>
            <w:r w:rsidRPr="009E7ADD">
              <w:rPr>
                <w:sz w:val="16"/>
                <w:szCs w:val="16"/>
              </w:rPr>
              <w:t>1</w:t>
            </w:r>
          </w:p>
        </w:tc>
        <w:tc>
          <w:tcPr>
            <w:tcW w:w="803" w:type="pct"/>
            <w:shd w:val="clear" w:color="auto" w:fill="auto"/>
            <w:hideMark/>
          </w:tcPr>
          <w:p w:rsidR="00D20D19" w:rsidRPr="009E7ADD" w:rsidRDefault="00D20D19" w:rsidP="00D20D19">
            <w:pPr>
              <w:rPr>
                <w:sz w:val="16"/>
                <w:szCs w:val="16"/>
              </w:rPr>
            </w:pPr>
            <w:r w:rsidRPr="009E7ADD">
              <w:rPr>
                <w:sz w:val="16"/>
                <w:szCs w:val="16"/>
              </w:rPr>
              <w:t>85</w:t>
            </w:r>
          </w:p>
        </w:tc>
        <w:tc>
          <w:tcPr>
            <w:tcW w:w="803" w:type="pct"/>
            <w:shd w:val="clear" w:color="auto" w:fill="auto"/>
            <w:hideMark/>
          </w:tcPr>
          <w:p w:rsidR="00D20D19" w:rsidRPr="009E7ADD" w:rsidRDefault="00D20D19" w:rsidP="00D20D19">
            <w:pPr>
              <w:rPr>
                <w:sz w:val="16"/>
                <w:szCs w:val="16"/>
              </w:rPr>
            </w:pPr>
            <w:r w:rsidRPr="009E7ADD">
              <w:rPr>
                <w:sz w:val="16"/>
                <w:szCs w:val="16"/>
              </w:rPr>
              <w:t>85034</w:t>
            </w:r>
          </w:p>
        </w:tc>
      </w:tr>
      <w:tr w:rsidR="00D20D19" w:rsidRPr="009E7ADD" w:rsidTr="00D20D19">
        <w:trPr>
          <w:trHeight w:val="240"/>
        </w:trPr>
        <w:tc>
          <w:tcPr>
            <w:tcW w:w="803" w:type="pct"/>
            <w:shd w:val="clear" w:color="auto" w:fill="C9DED4"/>
            <w:hideMark/>
          </w:tcPr>
          <w:p w:rsidR="00D20D19" w:rsidRPr="009E7ADD" w:rsidRDefault="00D20D19" w:rsidP="00D20D19">
            <w:pPr>
              <w:rPr>
                <w:color w:val="000000"/>
                <w:sz w:val="16"/>
                <w:szCs w:val="16"/>
              </w:rPr>
            </w:pPr>
            <w:r w:rsidRPr="009E7ADD">
              <w:rPr>
                <w:color w:val="000000"/>
                <w:sz w:val="16"/>
                <w:szCs w:val="16"/>
              </w:rPr>
              <w:t>Canada's new programmes on dairy sector</w:t>
            </w:r>
          </w:p>
        </w:tc>
        <w:tc>
          <w:tcPr>
            <w:tcW w:w="803" w:type="pct"/>
            <w:shd w:val="clear" w:color="auto" w:fill="C9DED4"/>
            <w:hideMark/>
          </w:tcPr>
          <w:p w:rsidR="00D20D19" w:rsidRPr="009E7ADD" w:rsidRDefault="00D20D19" w:rsidP="00D20D19">
            <w:pPr>
              <w:rPr>
                <w:color w:val="000000"/>
                <w:sz w:val="16"/>
                <w:szCs w:val="16"/>
              </w:rPr>
            </w:pPr>
            <w:r w:rsidRPr="009E7ADD">
              <w:rPr>
                <w:color w:val="000000"/>
                <w:sz w:val="16"/>
                <w:szCs w:val="16"/>
              </w:rPr>
              <w:t>New Zealand</w:t>
            </w:r>
          </w:p>
        </w:tc>
        <w:tc>
          <w:tcPr>
            <w:tcW w:w="985" w:type="pct"/>
            <w:shd w:val="clear" w:color="auto" w:fill="C9DED4"/>
            <w:hideMark/>
          </w:tcPr>
          <w:p w:rsidR="00D20D19" w:rsidRPr="009E7ADD" w:rsidRDefault="00D20D19" w:rsidP="003104C0">
            <w:pPr>
              <w:jc w:val="left"/>
              <w:rPr>
                <w:color w:val="000000"/>
                <w:sz w:val="16"/>
                <w:szCs w:val="16"/>
              </w:rPr>
            </w:pPr>
            <w:r w:rsidRPr="009E7ADD">
              <w:rPr>
                <w:color w:val="000000"/>
                <w:sz w:val="16"/>
                <w:szCs w:val="16"/>
              </w:rPr>
              <w:t xml:space="preserve">Dairy, milk, </w:t>
            </w:r>
            <w:r w:rsidR="003D7E80" w:rsidRPr="009E7ADD">
              <w:rPr>
                <w:color w:val="000000"/>
                <w:sz w:val="16"/>
                <w:szCs w:val="16"/>
              </w:rPr>
              <w:t>m</w:t>
            </w:r>
            <w:r w:rsidRPr="009E7ADD">
              <w:rPr>
                <w:color w:val="000000"/>
                <w:sz w:val="16"/>
                <w:szCs w:val="16"/>
              </w:rPr>
              <w:t xml:space="preserve">ilk powders, </w:t>
            </w:r>
            <w:r w:rsidR="003D7E80" w:rsidRPr="009E7ADD">
              <w:rPr>
                <w:color w:val="000000"/>
                <w:sz w:val="16"/>
                <w:szCs w:val="16"/>
              </w:rPr>
              <w:t>b</w:t>
            </w:r>
            <w:r w:rsidRPr="009E7ADD">
              <w:rPr>
                <w:color w:val="000000"/>
                <w:sz w:val="16"/>
                <w:szCs w:val="16"/>
              </w:rPr>
              <w:t xml:space="preserve">utter, </w:t>
            </w:r>
            <w:r w:rsidR="003D7E80" w:rsidRPr="009E7ADD">
              <w:rPr>
                <w:color w:val="000000"/>
                <w:sz w:val="16"/>
                <w:szCs w:val="16"/>
              </w:rPr>
              <w:t>c</w:t>
            </w:r>
            <w:r w:rsidRPr="009E7ADD">
              <w:rPr>
                <w:color w:val="000000"/>
                <w:sz w:val="16"/>
                <w:szCs w:val="16"/>
              </w:rPr>
              <w:t xml:space="preserve">heese, </w:t>
            </w:r>
            <w:r w:rsidR="003D7E80" w:rsidRPr="009E7ADD">
              <w:rPr>
                <w:color w:val="000000"/>
                <w:sz w:val="16"/>
                <w:szCs w:val="16"/>
              </w:rPr>
              <w:t>o</w:t>
            </w:r>
            <w:r w:rsidRPr="009E7ADD">
              <w:rPr>
                <w:color w:val="000000"/>
                <w:sz w:val="16"/>
                <w:szCs w:val="16"/>
              </w:rPr>
              <w:t>ther</w:t>
            </w:r>
          </w:p>
        </w:tc>
        <w:tc>
          <w:tcPr>
            <w:tcW w:w="803" w:type="pct"/>
            <w:shd w:val="clear" w:color="auto" w:fill="C9DED4"/>
            <w:hideMark/>
          </w:tcPr>
          <w:p w:rsidR="00D20D19" w:rsidRPr="009E7ADD" w:rsidRDefault="00D20D19" w:rsidP="00D20D19">
            <w:pPr>
              <w:rPr>
                <w:sz w:val="16"/>
                <w:szCs w:val="16"/>
              </w:rPr>
            </w:pPr>
            <w:r w:rsidRPr="009E7ADD">
              <w:rPr>
                <w:sz w:val="16"/>
                <w:szCs w:val="16"/>
              </w:rPr>
              <w:t>1</w:t>
            </w:r>
          </w:p>
        </w:tc>
        <w:tc>
          <w:tcPr>
            <w:tcW w:w="803" w:type="pct"/>
            <w:shd w:val="clear" w:color="auto" w:fill="C9DED4"/>
            <w:hideMark/>
          </w:tcPr>
          <w:p w:rsidR="00D20D19" w:rsidRPr="009E7ADD" w:rsidRDefault="00D20D19" w:rsidP="00D20D19">
            <w:pPr>
              <w:rPr>
                <w:sz w:val="16"/>
                <w:szCs w:val="16"/>
              </w:rPr>
            </w:pPr>
            <w:r w:rsidRPr="009E7ADD">
              <w:rPr>
                <w:sz w:val="16"/>
                <w:szCs w:val="16"/>
              </w:rPr>
              <w:t>85</w:t>
            </w:r>
          </w:p>
        </w:tc>
        <w:tc>
          <w:tcPr>
            <w:tcW w:w="803" w:type="pct"/>
            <w:shd w:val="clear" w:color="auto" w:fill="C9DED4"/>
            <w:hideMark/>
          </w:tcPr>
          <w:p w:rsidR="00D20D19" w:rsidRPr="009E7ADD" w:rsidRDefault="00D20D19" w:rsidP="00D20D19">
            <w:pPr>
              <w:rPr>
                <w:sz w:val="16"/>
                <w:szCs w:val="16"/>
              </w:rPr>
            </w:pPr>
            <w:r w:rsidRPr="009E7ADD">
              <w:rPr>
                <w:sz w:val="16"/>
                <w:szCs w:val="16"/>
              </w:rPr>
              <w:t>85010</w:t>
            </w:r>
          </w:p>
        </w:tc>
      </w:tr>
      <w:tr w:rsidR="00D20D19" w:rsidRPr="009E7ADD" w:rsidTr="00D20D19">
        <w:trPr>
          <w:trHeight w:val="240"/>
        </w:trPr>
        <w:tc>
          <w:tcPr>
            <w:tcW w:w="803" w:type="pct"/>
            <w:shd w:val="clear" w:color="auto" w:fill="auto"/>
            <w:hideMark/>
          </w:tcPr>
          <w:p w:rsidR="00D20D19" w:rsidRPr="009E7ADD" w:rsidRDefault="00D20D19" w:rsidP="00D20D19">
            <w:pPr>
              <w:rPr>
                <w:color w:val="000000"/>
                <w:sz w:val="16"/>
                <w:szCs w:val="16"/>
              </w:rPr>
            </w:pPr>
            <w:r w:rsidRPr="009E7ADD">
              <w:rPr>
                <w:color w:val="000000"/>
                <w:sz w:val="16"/>
                <w:szCs w:val="16"/>
              </w:rPr>
              <w:t>Indonesia's new regulation on milk</w:t>
            </w:r>
          </w:p>
        </w:tc>
        <w:tc>
          <w:tcPr>
            <w:tcW w:w="803" w:type="pct"/>
            <w:shd w:val="clear" w:color="auto" w:fill="auto"/>
            <w:hideMark/>
          </w:tcPr>
          <w:p w:rsidR="00D20D19" w:rsidRPr="009E7ADD" w:rsidRDefault="00D20D19" w:rsidP="00D20D19">
            <w:pPr>
              <w:rPr>
                <w:color w:val="000000"/>
                <w:sz w:val="16"/>
                <w:szCs w:val="16"/>
              </w:rPr>
            </w:pPr>
            <w:r w:rsidRPr="009E7ADD">
              <w:rPr>
                <w:color w:val="000000"/>
                <w:sz w:val="16"/>
                <w:szCs w:val="16"/>
              </w:rPr>
              <w:t xml:space="preserve">United States </w:t>
            </w:r>
          </w:p>
        </w:tc>
        <w:tc>
          <w:tcPr>
            <w:tcW w:w="985" w:type="pct"/>
            <w:shd w:val="clear" w:color="auto" w:fill="auto"/>
            <w:hideMark/>
          </w:tcPr>
          <w:p w:rsidR="00D20D19" w:rsidRPr="009E7ADD" w:rsidRDefault="00D20D19" w:rsidP="003104C0">
            <w:pPr>
              <w:jc w:val="left"/>
              <w:rPr>
                <w:color w:val="000000"/>
                <w:sz w:val="16"/>
                <w:szCs w:val="16"/>
              </w:rPr>
            </w:pPr>
            <w:r w:rsidRPr="009E7ADD">
              <w:rPr>
                <w:color w:val="000000"/>
                <w:sz w:val="16"/>
                <w:szCs w:val="16"/>
              </w:rPr>
              <w:t xml:space="preserve">Dairy, </w:t>
            </w:r>
            <w:r w:rsidR="00BC183C" w:rsidRPr="009E7ADD">
              <w:rPr>
                <w:color w:val="000000"/>
                <w:sz w:val="16"/>
                <w:szCs w:val="16"/>
              </w:rPr>
              <w:t>m</w:t>
            </w:r>
            <w:r w:rsidRPr="009E7ADD">
              <w:rPr>
                <w:color w:val="000000"/>
                <w:sz w:val="16"/>
                <w:szCs w:val="16"/>
              </w:rPr>
              <w:t xml:space="preserve">ilk, </w:t>
            </w:r>
            <w:r w:rsidR="00BC183C" w:rsidRPr="009E7ADD">
              <w:rPr>
                <w:color w:val="000000"/>
                <w:sz w:val="16"/>
                <w:szCs w:val="16"/>
              </w:rPr>
              <w:t>m</w:t>
            </w:r>
            <w:r w:rsidRPr="009E7ADD">
              <w:rPr>
                <w:color w:val="000000"/>
                <w:sz w:val="16"/>
                <w:szCs w:val="16"/>
              </w:rPr>
              <w:t xml:space="preserve">ilk powders, </w:t>
            </w:r>
            <w:r w:rsidR="00BC183C" w:rsidRPr="009E7ADD">
              <w:rPr>
                <w:color w:val="000000"/>
                <w:sz w:val="16"/>
                <w:szCs w:val="16"/>
              </w:rPr>
              <w:t>b</w:t>
            </w:r>
            <w:r w:rsidRPr="009E7ADD">
              <w:rPr>
                <w:color w:val="000000"/>
                <w:sz w:val="16"/>
                <w:szCs w:val="16"/>
              </w:rPr>
              <w:t xml:space="preserve">utter, </w:t>
            </w:r>
            <w:r w:rsidR="00BC183C" w:rsidRPr="009E7ADD">
              <w:rPr>
                <w:color w:val="000000"/>
                <w:sz w:val="16"/>
                <w:szCs w:val="16"/>
              </w:rPr>
              <w:t>c</w:t>
            </w:r>
            <w:r w:rsidRPr="009E7ADD">
              <w:rPr>
                <w:color w:val="000000"/>
                <w:sz w:val="16"/>
                <w:szCs w:val="16"/>
              </w:rPr>
              <w:t xml:space="preserve">heese, </w:t>
            </w:r>
            <w:r w:rsidR="00BC183C" w:rsidRPr="009E7ADD">
              <w:rPr>
                <w:color w:val="000000"/>
                <w:sz w:val="16"/>
                <w:szCs w:val="16"/>
              </w:rPr>
              <w:t>o</w:t>
            </w:r>
            <w:r w:rsidRPr="009E7ADD">
              <w:rPr>
                <w:color w:val="000000"/>
                <w:sz w:val="16"/>
                <w:szCs w:val="16"/>
              </w:rPr>
              <w:t>ther</w:t>
            </w:r>
          </w:p>
        </w:tc>
        <w:tc>
          <w:tcPr>
            <w:tcW w:w="803" w:type="pct"/>
            <w:shd w:val="clear" w:color="auto" w:fill="auto"/>
            <w:hideMark/>
          </w:tcPr>
          <w:p w:rsidR="00D20D19" w:rsidRPr="009E7ADD" w:rsidRDefault="00D20D19" w:rsidP="00D20D19">
            <w:pPr>
              <w:rPr>
                <w:sz w:val="16"/>
                <w:szCs w:val="16"/>
              </w:rPr>
            </w:pPr>
            <w:r w:rsidRPr="009E7ADD">
              <w:rPr>
                <w:sz w:val="16"/>
                <w:szCs w:val="16"/>
              </w:rPr>
              <w:t>1</w:t>
            </w:r>
          </w:p>
        </w:tc>
        <w:tc>
          <w:tcPr>
            <w:tcW w:w="803" w:type="pct"/>
            <w:shd w:val="clear" w:color="auto" w:fill="auto"/>
            <w:hideMark/>
          </w:tcPr>
          <w:p w:rsidR="00D20D19" w:rsidRPr="009E7ADD" w:rsidRDefault="00D20D19" w:rsidP="00D20D19">
            <w:pPr>
              <w:rPr>
                <w:sz w:val="16"/>
                <w:szCs w:val="16"/>
              </w:rPr>
            </w:pPr>
            <w:r w:rsidRPr="009E7ADD">
              <w:rPr>
                <w:sz w:val="16"/>
                <w:szCs w:val="16"/>
              </w:rPr>
              <w:t>85</w:t>
            </w:r>
          </w:p>
        </w:tc>
        <w:tc>
          <w:tcPr>
            <w:tcW w:w="803" w:type="pct"/>
            <w:shd w:val="clear" w:color="auto" w:fill="auto"/>
            <w:hideMark/>
          </w:tcPr>
          <w:p w:rsidR="00D20D19" w:rsidRPr="009E7ADD" w:rsidRDefault="00D20D19" w:rsidP="00D20D19">
            <w:pPr>
              <w:rPr>
                <w:sz w:val="16"/>
                <w:szCs w:val="16"/>
              </w:rPr>
            </w:pPr>
            <w:r w:rsidRPr="009E7ADD">
              <w:rPr>
                <w:sz w:val="16"/>
                <w:szCs w:val="16"/>
              </w:rPr>
              <w:t>85013</w:t>
            </w:r>
          </w:p>
        </w:tc>
      </w:tr>
    </w:tbl>
    <w:p w:rsidR="00D20D19" w:rsidRPr="009E7ADD" w:rsidRDefault="00D20D19" w:rsidP="00D20D19">
      <w:pPr>
        <w:pStyle w:val="NoteText"/>
        <w:spacing w:before="120" w:after="240"/>
      </w:pPr>
      <w:r w:rsidRPr="009E7ADD">
        <w:t>Source:</w:t>
      </w:r>
      <w:r w:rsidRPr="009E7ADD">
        <w:tab/>
        <w:t>WTO Secretariat.</w:t>
      </w:r>
    </w:p>
    <w:p w:rsidR="00D20D19" w:rsidRPr="00B41939" w:rsidRDefault="00D20D19" w:rsidP="00B41939">
      <w:pPr>
        <w:pStyle w:val="Corpsdetexte"/>
        <w:widowControl w:val="0"/>
        <w:rPr>
          <w:szCs w:val="18"/>
        </w:rPr>
      </w:pPr>
      <w:r w:rsidRPr="00B41939">
        <w:rPr>
          <w:szCs w:val="18"/>
        </w:rPr>
        <w:t>Other measures that were discussed related to follow-up questions on persistent areas of concern which have been raised in the CoA multiple times (</w:t>
      </w:r>
      <w:r w:rsidR="00BC183C" w:rsidRPr="00B41939">
        <w:rPr>
          <w:szCs w:val="18"/>
        </w:rPr>
        <w:fldChar w:fldCharType="begin"/>
      </w:r>
      <w:r w:rsidR="00BC183C" w:rsidRPr="00B41939">
        <w:rPr>
          <w:szCs w:val="18"/>
        </w:rPr>
        <w:instrText xml:space="preserve"> REF _Ref516575483 \h </w:instrText>
      </w:r>
      <w:r w:rsidR="009E7ADD" w:rsidRPr="00B41939">
        <w:rPr>
          <w:szCs w:val="18"/>
        </w:rPr>
        <w:instrText xml:space="preserve"> \* MERGEFORMAT </w:instrText>
      </w:r>
      <w:r w:rsidR="00BC183C" w:rsidRPr="00B41939">
        <w:rPr>
          <w:szCs w:val="18"/>
        </w:rPr>
      </w:r>
      <w:r w:rsidR="00BC183C" w:rsidRPr="00B41939">
        <w:rPr>
          <w:szCs w:val="18"/>
        </w:rPr>
        <w:fldChar w:fldCharType="separate"/>
      </w:r>
      <w:r w:rsidR="000630E7" w:rsidRPr="00B41939">
        <w:rPr>
          <w:szCs w:val="18"/>
        </w:rPr>
        <w:t xml:space="preserve">Table </w:t>
      </w:r>
      <w:r w:rsidR="000630E7">
        <w:rPr>
          <w:noProof/>
          <w:szCs w:val="18"/>
        </w:rPr>
        <w:t>3.23</w:t>
      </w:r>
      <w:r w:rsidR="00BC183C" w:rsidRPr="00B41939">
        <w:rPr>
          <w:szCs w:val="18"/>
        </w:rPr>
        <w:fldChar w:fldCharType="end"/>
      </w:r>
      <w:r w:rsidRPr="00B41939">
        <w:rPr>
          <w:szCs w:val="18"/>
        </w:rPr>
        <w:t>). One case</w:t>
      </w:r>
      <w:r w:rsidR="00A541F9" w:rsidRPr="00B41939">
        <w:rPr>
          <w:szCs w:val="18"/>
        </w:rPr>
        <w:t xml:space="preserve"> - i.e. Brazil's domestic support programmes -</w:t>
      </w:r>
      <w:r w:rsidR="0045125A" w:rsidRPr="00B41939">
        <w:rPr>
          <w:szCs w:val="18"/>
        </w:rPr>
        <w:t xml:space="preserve"> </w:t>
      </w:r>
      <w:r w:rsidRPr="00B41939">
        <w:rPr>
          <w:szCs w:val="18"/>
        </w:rPr>
        <w:t>has been raised in 20 CoA meetings</w:t>
      </w:r>
      <w:r w:rsidR="00A541F9" w:rsidRPr="00B41939">
        <w:rPr>
          <w:szCs w:val="18"/>
        </w:rPr>
        <w:t>,</w:t>
      </w:r>
      <w:r w:rsidRPr="00B41939">
        <w:rPr>
          <w:szCs w:val="18"/>
        </w:rPr>
        <w:t xml:space="preserve"> while Canada's new milk ingredient class, its wine sale policy and its TRQ for cheese received a total of 39, 18 and 9 questions, respectively, with a number of these questions being co-sponsored by two or three WTO Members. India's pulse policies ha</w:t>
      </w:r>
      <w:r w:rsidR="00BB60CA">
        <w:rPr>
          <w:szCs w:val="18"/>
        </w:rPr>
        <w:t>ve</w:t>
      </w:r>
      <w:r w:rsidRPr="00B41939">
        <w:rPr>
          <w:szCs w:val="18"/>
        </w:rPr>
        <w:t xml:space="preserve"> been discussed in three CoA meetings, </w:t>
      </w:r>
      <w:r w:rsidR="00BB60CA">
        <w:rPr>
          <w:szCs w:val="18"/>
        </w:rPr>
        <w:t xml:space="preserve">generating </w:t>
      </w:r>
      <w:r w:rsidRPr="00B41939">
        <w:rPr>
          <w:szCs w:val="18"/>
        </w:rPr>
        <w:t>in total nine questions, six of which were raised at the CoA meeting</w:t>
      </w:r>
      <w:r w:rsidR="00A541F9" w:rsidRPr="00B41939">
        <w:rPr>
          <w:szCs w:val="18"/>
        </w:rPr>
        <w:t xml:space="preserve"> in February 2018</w:t>
      </w:r>
      <w:r w:rsidRPr="00B41939">
        <w:rPr>
          <w:szCs w:val="18"/>
        </w:rPr>
        <w:t xml:space="preserve">. Other recurrent issues included policies affecting market access of wheat and rice (i.e. Thailand's import permit for wheat, Philippine's rice waiver and </w:t>
      </w:r>
      <w:r w:rsidR="00BC183C" w:rsidRPr="00B41939">
        <w:rPr>
          <w:szCs w:val="18"/>
        </w:rPr>
        <w:t xml:space="preserve">the Republic of </w:t>
      </w:r>
      <w:r w:rsidRPr="00B41939">
        <w:rPr>
          <w:szCs w:val="18"/>
        </w:rPr>
        <w:t>Korea's rice import).</w:t>
      </w:r>
    </w:p>
    <w:p w:rsidR="00D20D19" w:rsidRPr="00B41939" w:rsidRDefault="00BC183C" w:rsidP="00BC183C">
      <w:pPr>
        <w:pStyle w:val="Lgende"/>
        <w:rPr>
          <w:szCs w:val="18"/>
        </w:rPr>
      </w:pPr>
      <w:bookmarkStart w:id="133" w:name="_Ref516575483"/>
      <w:r w:rsidRPr="00B41939">
        <w:rPr>
          <w:szCs w:val="18"/>
        </w:rPr>
        <w:t xml:space="preserve">Table </w:t>
      </w:r>
      <w:r w:rsidR="00763BC0">
        <w:rPr>
          <w:szCs w:val="18"/>
        </w:rPr>
        <w:fldChar w:fldCharType="begin"/>
      </w:r>
      <w:r w:rsidR="00763BC0">
        <w:rPr>
          <w:szCs w:val="18"/>
        </w:rPr>
        <w:instrText xml:space="preserve"> STYLEREF 1 \s </w:instrText>
      </w:r>
      <w:r w:rsidR="00763BC0">
        <w:rPr>
          <w:szCs w:val="18"/>
        </w:rPr>
        <w:fldChar w:fldCharType="separate"/>
      </w:r>
      <w:r w:rsidR="000630E7">
        <w:rPr>
          <w:noProof/>
          <w:szCs w:val="18"/>
        </w:rPr>
        <w:t>3</w:t>
      </w:r>
      <w:r w:rsidR="00763BC0">
        <w:rPr>
          <w:szCs w:val="18"/>
        </w:rPr>
        <w:fldChar w:fldCharType="end"/>
      </w:r>
      <w:r w:rsidR="00763BC0">
        <w:rPr>
          <w:szCs w:val="18"/>
        </w:rPr>
        <w:t>.</w:t>
      </w:r>
      <w:r w:rsidR="00763BC0">
        <w:rPr>
          <w:szCs w:val="18"/>
        </w:rPr>
        <w:fldChar w:fldCharType="begin"/>
      </w:r>
      <w:r w:rsidR="00763BC0">
        <w:rPr>
          <w:szCs w:val="18"/>
        </w:rPr>
        <w:instrText xml:space="preserve"> SEQ Table \* ARABIC \s 1 </w:instrText>
      </w:r>
      <w:r w:rsidR="00763BC0">
        <w:rPr>
          <w:szCs w:val="18"/>
        </w:rPr>
        <w:fldChar w:fldCharType="separate"/>
      </w:r>
      <w:r w:rsidR="000630E7">
        <w:rPr>
          <w:noProof/>
          <w:szCs w:val="18"/>
        </w:rPr>
        <w:t>23</w:t>
      </w:r>
      <w:r w:rsidR="00763BC0">
        <w:rPr>
          <w:szCs w:val="18"/>
        </w:rPr>
        <w:fldChar w:fldCharType="end"/>
      </w:r>
      <w:bookmarkEnd w:id="133"/>
      <w:r w:rsidRPr="00B41939">
        <w:rPr>
          <w:szCs w:val="18"/>
        </w:rPr>
        <w:t xml:space="preserve"> Questions previously raised under Article 18.6 </w:t>
      </w:r>
    </w:p>
    <w:tbl>
      <w:tblPr>
        <w:tblW w:w="5018" w:type="pct"/>
        <w:tblInd w:w="-34"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1277"/>
        <w:gridCol w:w="1274"/>
        <w:gridCol w:w="1135"/>
        <w:gridCol w:w="992"/>
        <w:gridCol w:w="1133"/>
        <w:gridCol w:w="1063"/>
        <w:gridCol w:w="1067"/>
        <w:gridCol w:w="1334"/>
      </w:tblGrid>
      <w:tr w:rsidR="009265B7" w:rsidRPr="009265B7" w:rsidTr="007D37DE">
        <w:trPr>
          <w:cantSplit/>
          <w:trHeight w:val="1134"/>
          <w:tblHeader/>
        </w:trPr>
        <w:tc>
          <w:tcPr>
            <w:tcW w:w="688" w:type="pct"/>
            <w:shd w:val="clear" w:color="auto" w:fill="006283"/>
            <w:vAlign w:val="center"/>
            <w:hideMark/>
          </w:tcPr>
          <w:p w:rsidR="00D20D19" w:rsidRPr="009265B7" w:rsidRDefault="00D20D19" w:rsidP="00BC183C">
            <w:pPr>
              <w:keepNext/>
              <w:jc w:val="center"/>
              <w:rPr>
                <w:b/>
                <w:color w:val="FFFFFF"/>
                <w:sz w:val="15"/>
                <w:szCs w:val="15"/>
              </w:rPr>
            </w:pPr>
            <w:r w:rsidRPr="009265B7">
              <w:rPr>
                <w:b/>
                <w:color w:val="FFFFFF"/>
                <w:sz w:val="15"/>
                <w:szCs w:val="15"/>
              </w:rPr>
              <w:t>Question Summary</w:t>
            </w:r>
          </w:p>
        </w:tc>
        <w:tc>
          <w:tcPr>
            <w:tcW w:w="687" w:type="pct"/>
            <w:shd w:val="clear" w:color="auto" w:fill="006283"/>
            <w:vAlign w:val="center"/>
            <w:hideMark/>
          </w:tcPr>
          <w:p w:rsidR="00D20D19" w:rsidRPr="009265B7" w:rsidRDefault="00D20D19" w:rsidP="00BC183C">
            <w:pPr>
              <w:keepNext/>
              <w:jc w:val="center"/>
              <w:rPr>
                <w:b/>
                <w:color w:val="FFFFFF"/>
                <w:sz w:val="15"/>
                <w:szCs w:val="15"/>
              </w:rPr>
            </w:pPr>
            <w:r w:rsidRPr="009265B7">
              <w:rPr>
                <w:b/>
                <w:color w:val="FFFFFF"/>
                <w:sz w:val="15"/>
                <w:szCs w:val="15"/>
              </w:rPr>
              <w:t>Question raised by</w:t>
            </w:r>
          </w:p>
        </w:tc>
        <w:tc>
          <w:tcPr>
            <w:tcW w:w="612" w:type="pct"/>
            <w:shd w:val="clear" w:color="auto" w:fill="006283"/>
            <w:vAlign w:val="center"/>
            <w:hideMark/>
          </w:tcPr>
          <w:p w:rsidR="00D20D19" w:rsidRPr="009265B7" w:rsidRDefault="00D20D19" w:rsidP="00BC183C">
            <w:pPr>
              <w:keepNext/>
              <w:jc w:val="center"/>
              <w:rPr>
                <w:b/>
                <w:color w:val="FFFFFF"/>
                <w:sz w:val="15"/>
                <w:szCs w:val="15"/>
              </w:rPr>
            </w:pPr>
            <w:r w:rsidRPr="009265B7">
              <w:rPr>
                <w:b/>
                <w:color w:val="FFFFFF"/>
                <w:sz w:val="15"/>
                <w:szCs w:val="15"/>
              </w:rPr>
              <w:t>Answer by</w:t>
            </w:r>
          </w:p>
        </w:tc>
        <w:tc>
          <w:tcPr>
            <w:tcW w:w="535" w:type="pct"/>
            <w:shd w:val="clear" w:color="auto" w:fill="006283"/>
            <w:vAlign w:val="center"/>
            <w:hideMark/>
          </w:tcPr>
          <w:p w:rsidR="00D20D19" w:rsidRPr="009265B7" w:rsidRDefault="00D20D19" w:rsidP="00BC183C">
            <w:pPr>
              <w:keepNext/>
              <w:jc w:val="center"/>
              <w:rPr>
                <w:b/>
                <w:color w:val="FFFFFF"/>
                <w:sz w:val="15"/>
                <w:szCs w:val="15"/>
              </w:rPr>
            </w:pPr>
            <w:r w:rsidRPr="009265B7">
              <w:rPr>
                <w:b/>
                <w:color w:val="FFFFFF"/>
                <w:sz w:val="15"/>
                <w:szCs w:val="15"/>
              </w:rPr>
              <w:t>Products</w:t>
            </w:r>
          </w:p>
        </w:tc>
        <w:tc>
          <w:tcPr>
            <w:tcW w:w="611" w:type="pct"/>
            <w:shd w:val="clear" w:color="auto" w:fill="006283"/>
            <w:vAlign w:val="center"/>
            <w:hideMark/>
          </w:tcPr>
          <w:p w:rsidR="00D20D19" w:rsidRPr="009265B7" w:rsidRDefault="00D20D19" w:rsidP="00BC183C">
            <w:pPr>
              <w:keepNext/>
              <w:jc w:val="center"/>
              <w:rPr>
                <w:b/>
                <w:color w:val="FFFFFF"/>
                <w:sz w:val="15"/>
                <w:szCs w:val="15"/>
              </w:rPr>
            </w:pPr>
            <w:r w:rsidRPr="009265B7">
              <w:rPr>
                <w:b/>
                <w:color w:val="FFFFFF"/>
                <w:sz w:val="15"/>
                <w:szCs w:val="15"/>
              </w:rPr>
              <w:t>Number of questions</w:t>
            </w:r>
          </w:p>
        </w:tc>
        <w:tc>
          <w:tcPr>
            <w:tcW w:w="573" w:type="pct"/>
            <w:shd w:val="clear" w:color="auto" w:fill="006283"/>
            <w:vAlign w:val="center"/>
            <w:hideMark/>
          </w:tcPr>
          <w:p w:rsidR="00D20D19" w:rsidRPr="009265B7" w:rsidRDefault="00D20D19" w:rsidP="00BC183C">
            <w:pPr>
              <w:keepNext/>
              <w:jc w:val="center"/>
              <w:rPr>
                <w:b/>
                <w:color w:val="FFFFFF"/>
                <w:sz w:val="15"/>
                <w:szCs w:val="15"/>
              </w:rPr>
            </w:pPr>
            <w:r w:rsidRPr="009265B7">
              <w:rPr>
                <w:b/>
                <w:color w:val="FFFFFF"/>
                <w:sz w:val="15"/>
                <w:szCs w:val="15"/>
              </w:rPr>
              <w:t>Number of CoA meetings in which the issue was discussed</w:t>
            </w:r>
          </w:p>
        </w:tc>
        <w:tc>
          <w:tcPr>
            <w:tcW w:w="575" w:type="pct"/>
            <w:shd w:val="clear" w:color="auto" w:fill="006283"/>
            <w:vAlign w:val="center"/>
            <w:hideMark/>
          </w:tcPr>
          <w:p w:rsidR="00D20D19" w:rsidRPr="009265B7" w:rsidRDefault="00D20D19" w:rsidP="003104C0">
            <w:pPr>
              <w:keepNext/>
              <w:jc w:val="center"/>
              <w:rPr>
                <w:b/>
                <w:color w:val="FFFFFF"/>
                <w:sz w:val="15"/>
                <w:szCs w:val="15"/>
              </w:rPr>
            </w:pPr>
            <w:r w:rsidRPr="009265B7">
              <w:rPr>
                <w:b/>
                <w:color w:val="FFFFFF"/>
                <w:sz w:val="15"/>
                <w:szCs w:val="15"/>
              </w:rPr>
              <w:t>CoA meetings</w:t>
            </w:r>
          </w:p>
        </w:tc>
        <w:tc>
          <w:tcPr>
            <w:tcW w:w="719" w:type="pct"/>
            <w:shd w:val="clear" w:color="auto" w:fill="006283"/>
            <w:vAlign w:val="center"/>
            <w:hideMark/>
          </w:tcPr>
          <w:p w:rsidR="00D20D19" w:rsidRPr="009265B7" w:rsidRDefault="00D20D19" w:rsidP="00BC183C">
            <w:pPr>
              <w:keepNext/>
              <w:jc w:val="center"/>
              <w:rPr>
                <w:b/>
                <w:color w:val="FFFFFF"/>
                <w:sz w:val="15"/>
                <w:szCs w:val="15"/>
              </w:rPr>
            </w:pPr>
            <w:r w:rsidRPr="009265B7">
              <w:rPr>
                <w:b/>
                <w:color w:val="FFFFFF"/>
                <w:sz w:val="15"/>
                <w:szCs w:val="15"/>
              </w:rPr>
              <w:t>ID number</w:t>
            </w:r>
          </w:p>
        </w:tc>
      </w:tr>
      <w:tr w:rsidR="009265B7" w:rsidRPr="009265B7" w:rsidTr="007D37DE">
        <w:trPr>
          <w:trHeight w:val="240"/>
        </w:trPr>
        <w:tc>
          <w:tcPr>
            <w:tcW w:w="688" w:type="pct"/>
            <w:shd w:val="clear" w:color="auto" w:fill="auto"/>
            <w:hideMark/>
          </w:tcPr>
          <w:p w:rsidR="00D20D19" w:rsidRPr="009265B7" w:rsidRDefault="00D20D19" w:rsidP="009265B7">
            <w:pPr>
              <w:jc w:val="left"/>
              <w:rPr>
                <w:sz w:val="15"/>
                <w:szCs w:val="15"/>
              </w:rPr>
            </w:pPr>
            <w:r w:rsidRPr="009265B7">
              <w:rPr>
                <w:sz w:val="15"/>
                <w:szCs w:val="15"/>
              </w:rPr>
              <w:t>Canada's New Milk Ingredient Class</w:t>
            </w:r>
          </w:p>
        </w:tc>
        <w:tc>
          <w:tcPr>
            <w:tcW w:w="687" w:type="pct"/>
            <w:shd w:val="clear" w:color="auto" w:fill="auto"/>
            <w:hideMark/>
          </w:tcPr>
          <w:p w:rsidR="00D20D19" w:rsidRPr="009265B7" w:rsidRDefault="00D20D19" w:rsidP="009265B7">
            <w:pPr>
              <w:jc w:val="left"/>
              <w:rPr>
                <w:sz w:val="15"/>
                <w:szCs w:val="15"/>
              </w:rPr>
            </w:pPr>
            <w:r w:rsidRPr="009265B7">
              <w:rPr>
                <w:sz w:val="15"/>
                <w:szCs w:val="15"/>
              </w:rPr>
              <w:t>Australia, India, New Zealand, United States</w:t>
            </w:r>
          </w:p>
        </w:tc>
        <w:tc>
          <w:tcPr>
            <w:tcW w:w="612" w:type="pct"/>
            <w:shd w:val="clear" w:color="auto" w:fill="auto"/>
            <w:hideMark/>
          </w:tcPr>
          <w:p w:rsidR="00D20D19" w:rsidRPr="009265B7" w:rsidRDefault="00D20D19" w:rsidP="00D20D19">
            <w:pPr>
              <w:rPr>
                <w:sz w:val="15"/>
                <w:szCs w:val="15"/>
              </w:rPr>
            </w:pPr>
            <w:r w:rsidRPr="009265B7">
              <w:rPr>
                <w:sz w:val="15"/>
                <w:szCs w:val="15"/>
              </w:rPr>
              <w:t>Canada</w:t>
            </w:r>
          </w:p>
        </w:tc>
        <w:tc>
          <w:tcPr>
            <w:tcW w:w="535" w:type="pct"/>
            <w:shd w:val="clear" w:color="auto" w:fill="auto"/>
            <w:hideMark/>
          </w:tcPr>
          <w:p w:rsidR="00D20D19" w:rsidRPr="009265B7" w:rsidRDefault="00D20D19" w:rsidP="00BC183C">
            <w:pPr>
              <w:rPr>
                <w:sz w:val="15"/>
                <w:szCs w:val="15"/>
              </w:rPr>
            </w:pPr>
            <w:r w:rsidRPr="009265B7">
              <w:rPr>
                <w:sz w:val="15"/>
                <w:szCs w:val="15"/>
              </w:rPr>
              <w:t xml:space="preserve">Dairy, </w:t>
            </w:r>
            <w:r w:rsidR="00BC183C" w:rsidRPr="009265B7">
              <w:rPr>
                <w:sz w:val="15"/>
                <w:szCs w:val="15"/>
              </w:rPr>
              <w:t>m</w:t>
            </w:r>
            <w:r w:rsidRPr="009265B7">
              <w:rPr>
                <w:sz w:val="15"/>
                <w:szCs w:val="15"/>
              </w:rPr>
              <w:t xml:space="preserve">ilk, </w:t>
            </w:r>
            <w:r w:rsidR="00BC183C" w:rsidRPr="009265B7">
              <w:rPr>
                <w:sz w:val="15"/>
                <w:szCs w:val="15"/>
              </w:rPr>
              <w:t>m</w:t>
            </w:r>
            <w:r w:rsidRPr="009265B7">
              <w:rPr>
                <w:sz w:val="15"/>
                <w:szCs w:val="15"/>
              </w:rPr>
              <w:t xml:space="preserve">ilk powders, </w:t>
            </w:r>
            <w:r w:rsidR="00BC183C" w:rsidRPr="009265B7">
              <w:rPr>
                <w:sz w:val="15"/>
                <w:szCs w:val="15"/>
              </w:rPr>
              <w:t>b</w:t>
            </w:r>
            <w:r w:rsidRPr="009265B7">
              <w:rPr>
                <w:sz w:val="15"/>
                <w:szCs w:val="15"/>
              </w:rPr>
              <w:t xml:space="preserve">utter, </w:t>
            </w:r>
            <w:r w:rsidR="00BC183C" w:rsidRPr="009265B7">
              <w:rPr>
                <w:sz w:val="15"/>
                <w:szCs w:val="15"/>
              </w:rPr>
              <w:t>c</w:t>
            </w:r>
            <w:r w:rsidRPr="009265B7">
              <w:rPr>
                <w:sz w:val="15"/>
                <w:szCs w:val="15"/>
              </w:rPr>
              <w:t xml:space="preserve">heese, </w:t>
            </w:r>
            <w:r w:rsidR="00BC183C" w:rsidRPr="009265B7">
              <w:rPr>
                <w:sz w:val="15"/>
                <w:szCs w:val="15"/>
              </w:rPr>
              <w:t>o</w:t>
            </w:r>
            <w:r w:rsidRPr="009265B7">
              <w:rPr>
                <w:sz w:val="15"/>
                <w:szCs w:val="15"/>
              </w:rPr>
              <w:t>ther</w:t>
            </w:r>
          </w:p>
        </w:tc>
        <w:tc>
          <w:tcPr>
            <w:tcW w:w="611" w:type="pct"/>
            <w:shd w:val="clear" w:color="auto" w:fill="auto"/>
            <w:hideMark/>
          </w:tcPr>
          <w:p w:rsidR="00D20D19" w:rsidRPr="009265B7" w:rsidRDefault="00D20D19" w:rsidP="00D20D19">
            <w:pPr>
              <w:rPr>
                <w:sz w:val="15"/>
                <w:szCs w:val="15"/>
              </w:rPr>
            </w:pPr>
            <w:r w:rsidRPr="009265B7">
              <w:rPr>
                <w:sz w:val="15"/>
                <w:szCs w:val="15"/>
              </w:rPr>
              <w:t>39</w:t>
            </w:r>
          </w:p>
        </w:tc>
        <w:tc>
          <w:tcPr>
            <w:tcW w:w="573" w:type="pct"/>
            <w:shd w:val="clear" w:color="auto" w:fill="auto"/>
            <w:hideMark/>
          </w:tcPr>
          <w:p w:rsidR="00D20D19" w:rsidRPr="009265B7" w:rsidRDefault="00D20D19" w:rsidP="00D20D19">
            <w:pPr>
              <w:rPr>
                <w:sz w:val="15"/>
                <w:szCs w:val="15"/>
              </w:rPr>
            </w:pPr>
            <w:r w:rsidRPr="009265B7">
              <w:rPr>
                <w:sz w:val="15"/>
                <w:szCs w:val="15"/>
              </w:rPr>
              <w:t>8</w:t>
            </w:r>
          </w:p>
        </w:tc>
        <w:tc>
          <w:tcPr>
            <w:tcW w:w="575" w:type="pct"/>
            <w:shd w:val="clear" w:color="auto" w:fill="auto"/>
            <w:hideMark/>
          </w:tcPr>
          <w:p w:rsidR="00D20D19" w:rsidRPr="009265B7" w:rsidRDefault="00D20D19" w:rsidP="003104C0">
            <w:pPr>
              <w:jc w:val="left"/>
              <w:rPr>
                <w:sz w:val="15"/>
                <w:szCs w:val="15"/>
              </w:rPr>
            </w:pPr>
            <w:r w:rsidRPr="009265B7">
              <w:rPr>
                <w:sz w:val="15"/>
                <w:szCs w:val="15"/>
              </w:rPr>
              <w:t>79, 80, 81, 82, 83, 84, 85, 86</w:t>
            </w:r>
          </w:p>
        </w:tc>
        <w:tc>
          <w:tcPr>
            <w:tcW w:w="719" w:type="pct"/>
            <w:shd w:val="clear" w:color="auto" w:fill="auto"/>
            <w:hideMark/>
          </w:tcPr>
          <w:p w:rsidR="00D20D19" w:rsidRPr="009265B7" w:rsidRDefault="00D20D19" w:rsidP="00D20D19">
            <w:pPr>
              <w:rPr>
                <w:sz w:val="15"/>
                <w:szCs w:val="15"/>
              </w:rPr>
            </w:pPr>
            <w:r w:rsidRPr="009265B7">
              <w:rPr>
                <w:sz w:val="15"/>
                <w:szCs w:val="15"/>
              </w:rPr>
              <w:t>86002, 86030, 86033, 85002, 85003, 85004, 85005, 85006, 85008, 85011, 85051, 85052, 85053, 85054, 85055, 85056, 84012, 84018, 84020, 84021, 84022, 84023, 84025, 84027, 84029, 84030, 84035, 84111, 84107, 84031, 83054, 83039, 82012, 82059, 82013, 82001, 81001, 81009, 81049, 81054, 81055, 81056, 80003, 80005, 80006, 80025, 79035</w:t>
            </w:r>
          </w:p>
        </w:tc>
      </w:tr>
      <w:tr w:rsidR="009265B7" w:rsidRPr="009265B7" w:rsidTr="007D37DE">
        <w:trPr>
          <w:trHeight w:val="240"/>
        </w:trPr>
        <w:tc>
          <w:tcPr>
            <w:tcW w:w="688" w:type="pct"/>
            <w:shd w:val="clear" w:color="auto" w:fill="C9DED4"/>
            <w:hideMark/>
          </w:tcPr>
          <w:p w:rsidR="00D20D19" w:rsidRPr="009265B7" w:rsidRDefault="00D20D19" w:rsidP="003104C0">
            <w:pPr>
              <w:keepNext/>
              <w:rPr>
                <w:sz w:val="15"/>
                <w:szCs w:val="15"/>
              </w:rPr>
            </w:pPr>
            <w:r w:rsidRPr="009265B7">
              <w:rPr>
                <w:sz w:val="15"/>
                <w:szCs w:val="15"/>
              </w:rPr>
              <w:t>Brazil's domestic support programmes</w:t>
            </w:r>
          </w:p>
        </w:tc>
        <w:tc>
          <w:tcPr>
            <w:tcW w:w="687" w:type="pct"/>
            <w:shd w:val="clear" w:color="auto" w:fill="C9DED4"/>
            <w:hideMark/>
          </w:tcPr>
          <w:p w:rsidR="00D20D19" w:rsidRPr="009265B7" w:rsidRDefault="00D20D19" w:rsidP="003104C0">
            <w:pPr>
              <w:keepNext/>
              <w:rPr>
                <w:sz w:val="15"/>
                <w:szCs w:val="15"/>
              </w:rPr>
            </w:pPr>
            <w:r w:rsidRPr="009265B7">
              <w:rPr>
                <w:sz w:val="15"/>
                <w:szCs w:val="15"/>
              </w:rPr>
              <w:t>United States, Ukraine</w:t>
            </w:r>
          </w:p>
        </w:tc>
        <w:tc>
          <w:tcPr>
            <w:tcW w:w="612" w:type="pct"/>
            <w:shd w:val="clear" w:color="auto" w:fill="C9DED4"/>
            <w:hideMark/>
          </w:tcPr>
          <w:p w:rsidR="00D20D19" w:rsidRPr="009265B7" w:rsidRDefault="00D20D19" w:rsidP="003104C0">
            <w:pPr>
              <w:keepNext/>
              <w:rPr>
                <w:sz w:val="15"/>
                <w:szCs w:val="15"/>
              </w:rPr>
            </w:pPr>
            <w:r w:rsidRPr="009265B7">
              <w:rPr>
                <w:sz w:val="15"/>
                <w:szCs w:val="15"/>
              </w:rPr>
              <w:t>Brazil</w:t>
            </w:r>
          </w:p>
        </w:tc>
        <w:tc>
          <w:tcPr>
            <w:tcW w:w="535" w:type="pct"/>
            <w:shd w:val="clear" w:color="auto" w:fill="C9DED4"/>
            <w:hideMark/>
          </w:tcPr>
          <w:p w:rsidR="00D20D19" w:rsidRPr="009265B7" w:rsidRDefault="00D20D19" w:rsidP="003104C0">
            <w:pPr>
              <w:keepNext/>
              <w:rPr>
                <w:sz w:val="15"/>
                <w:szCs w:val="15"/>
              </w:rPr>
            </w:pPr>
            <w:r w:rsidRPr="009265B7">
              <w:rPr>
                <w:sz w:val="15"/>
                <w:szCs w:val="15"/>
              </w:rPr>
              <w:t xml:space="preserve">Wheat, </w:t>
            </w:r>
            <w:r w:rsidR="00BC183C" w:rsidRPr="009265B7">
              <w:rPr>
                <w:sz w:val="15"/>
                <w:szCs w:val="15"/>
              </w:rPr>
              <w:t>c</w:t>
            </w:r>
            <w:r w:rsidRPr="009265B7">
              <w:rPr>
                <w:sz w:val="15"/>
                <w:szCs w:val="15"/>
              </w:rPr>
              <w:t xml:space="preserve">orn, </w:t>
            </w:r>
            <w:r w:rsidR="00BC183C" w:rsidRPr="009265B7">
              <w:rPr>
                <w:sz w:val="15"/>
                <w:szCs w:val="15"/>
              </w:rPr>
              <w:t>r</w:t>
            </w:r>
            <w:r w:rsidRPr="009265B7">
              <w:rPr>
                <w:sz w:val="15"/>
                <w:szCs w:val="15"/>
              </w:rPr>
              <w:t xml:space="preserve">ice, </w:t>
            </w:r>
            <w:r w:rsidR="00BC183C" w:rsidRPr="009265B7">
              <w:rPr>
                <w:sz w:val="15"/>
                <w:szCs w:val="15"/>
              </w:rPr>
              <w:t>m</w:t>
            </w:r>
            <w:r w:rsidRPr="009265B7">
              <w:rPr>
                <w:sz w:val="15"/>
                <w:szCs w:val="15"/>
              </w:rPr>
              <w:t xml:space="preserve">alt, </w:t>
            </w:r>
            <w:r w:rsidR="00BC183C" w:rsidRPr="009265B7">
              <w:rPr>
                <w:sz w:val="15"/>
                <w:szCs w:val="15"/>
              </w:rPr>
              <w:t>c</w:t>
            </w:r>
            <w:r w:rsidRPr="009265B7">
              <w:rPr>
                <w:sz w:val="15"/>
                <w:szCs w:val="15"/>
              </w:rPr>
              <w:t xml:space="preserve">oarse grains, </w:t>
            </w:r>
            <w:r w:rsidR="00BC183C" w:rsidRPr="009265B7">
              <w:rPr>
                <w:sz w:val="15"/>
                <w:szCs w:val="15"/>
              </w:rPr>
              <w:t>c</w:t>
            </w:r>
            <w:r w:rsidRPr="009265B7">
              <w:rPr>
                <w:sz w:val="15"/>
                <w:szCs w:val="15"/>
              </w:rPr>
              <w:t>otton</w:t>
            </w:r>
          </w:p>
        </w:tc>
        <w:tc>
          <w:tcPr>
            <w:tcW w:w="611" w:type="pct"/>
            <w:shd w:val="clear" w:color="auto" w:fill="C9DED4"/>
            <w:hideMark/>
          </w:tcPr>
          <w:p w:rsidR="00D20D19" w:rsidRPr="009265B7" w:rsidRDefault="00D20D19" w:rsidP="003104C0">
            <w:pPr>
              <w:keepNext/>
              <w:rPr>
                <w:sz w:val="15"/>
                <w:szCs w:val="15"/>
              </w:rPr>
            </w:pPr>
            <w:r w:rsidRPr="009265B7">
              <w:rPr>
                <w:sz w:val="15"/>
                <w:szCs w:val="15"/>
              </w:rPr>
              <w:t>20</w:t>
            </w:r>
          </w:p>
        </w:tc>
        <w:tc>
          <w:tcPr>
            <w:tcW w:w="573" w:type="pct"/>
            <w:shd w:val="clear" w:color="auto" w:fill="C9DED4"/>
            <w:hideMark/>
          </w:tcPr>
          <w:p w:rsidR="00D20D19" w:rsidRPr="009265B7" w:rsidRDefault="00D20D19" w:rsidP="003104C0">
            <w:pPr>
              <w:keepNext/>
              <w:rPr>
                <w:sz w:val="15"/>
                <w:szCs w:val="15"/>
              </w:rPr>
            </w:pPr>
            <w:r w:rsidRPr="009265B7">
              <w:rPr>
                <w:sz w:val="15"/>
                <w:szCs w:val="15"/>
              </w:rPr>
              <w:t>20</w:t>
            </w:r>
          </w:p>
        </w:tc>
        <w:tc>
          <w:tcPr>
            <w:tcW w:w="575" w:type="pct"/>
            <w:shd w:val="clear" w:color="auto" w:fill="C9DED4"/>
            <w:hideMark/>
          </w:tcPr>
          <w:p w:rsidR="00D20D19" w:rsidRPr="009265B7" w:rsidRDefault="00D20D19" w:rsidP="003104C0">
            <w:pPr>
              <w:keepNext/>
              <w:jc w:val="left"/>
              <w:rPr>
                <w:sz w:val="15"/>
                <w:szCs w:val="15"/>
              </w:rPr>
            </w:pPr>
            <w:r w:rsidRPr="009265B7">
              <w:rPr>
                <w:sz w:val="15"/>
                <w:szCs w:val="15"/>
              </w:rPr>
              <w:t>65, 66, 68, 69, 70, 71, 72, 73, 74, 75, 76, 77, 78, 79, 80, 81, 83, 84, 85, 86</w:t>
            </w:r>
          </w:p>
        </w:tc>
        <w:tc>
          <w:tcPr>
            <w:tcW w:w="719" w:type="pct"/>
            <w:shd w:val="clear" w:color="auto" w:fill="C9DED4"/>
            <w:hideMark/>
          </w:tcPr>
          <w:p w:rsidR="00D20D19" w:rsidRPr="009265B7" w:rsidRDefault="00D20D19" w:rsidP="003104C0">
            <w:pPr>
              <w:keepNext/>
              <w:rPr>
                <w:sz w:val="15"/>
                <w:szCs w:val="15"/>
              </w:rPr>
            </w:pPr>
            <w:r w:rsidRPr="009265B7">
              <w:rPr>
                <w:sz w:val="15"/>
                <w:szCs w:val="15"/>
              </w:rPr>
              <w:t>86031, 85049, 84073, 83038, 81008, 80024, 79001, 78002, 77066, 76039, 75023, 74021, 73026, 72051, 71028, 70007, 69027, 68007, 66002, 65011</w:t>
            </w:r>
          </w:p>
        </w:tc>
      </w:tr>
      <w:tr w:rsidR="009265B7" w:rsidRPr="009265B7" w:rsidTr="007D37DE">
        <w:trPr>
          <w:trHeight w:val="240"/>
        </w:trPr>
        <w:tc>
          <w:tcPr>
            <w:tcW w:w="688" w:type="pct"/>
            <w:shd w:val="clear" w:color="auto" w:fill="auto"/>
            <w:hideMark/>
          </w:tcPr>
          <w:p w:rsidR="00D20D19" w:rsidRPr="009265B7" w:rsidRDefault="00D20D19" w:rsidP="009265B7">
            <w:pPr>
              <w:jc w:val="left"/>
              <w:rPr>
                <w:sz w:val="15"/>
                <w:szCs w:val="15"/>
              </w:rPr>
            </w:pPr>
            <w:r w:rsidRPr="009265B7">
              <w:rPr>
                <w:sz w:val="15"/>
                <w:szCs w:val="15"/>
              </w:rPr>
              <w:t>Canada's wine sale policy</w:t>
            </w:r>
          </w:p>
        </w:tc>
        <w:tc>
          <w:tcPr>
            <w:tcW w:w="687" w:type="pct"/>
            <w:shd w:val="clear" w:color="auto" w:fill="auto"/>
            <w:hideMark/>
          </w:tcPr>
          <w:p w:rsidR="00D20D19" w:rsidRPr="009265B7" w:rsidRDefault="00D20D19" w:rsidP="009265B7">
            <w:pPr>
              <w:jc w:val="left"/>
              <w:rPr>
                <w:sz w:val="15"/>
                <w:szCs w:val="15"/>
              </w:rPr>
            </w:pPr>
            <w:r w:rsidRPr="009265B7">
              <w:rPr>
                <w:sz w:val="15"/>
                <w:szCs w:val="15"/>
              </w:rPr>
              <w:t xml:space="preserve">Australia, European Union, New Zealand, United States </w:t>
            </w:r>
          </w:p>
        </w:tc>
        <w:tc>
          <w:tcPr>
            <w:tcW w:w="612" w:type="pct"/>
            <w:shd w:val="clear" w:color="auto" w:fill="auto"/>
            <w:hideMark/>
          </w:tcPr>
          <w:p w:rsidR="00D20D19" w:rsidRPr="009265B7" w:rsidRDefault="00D20D19" w:rsidP="00D20D19">
            <w:pPr>
              <w:rPr>
                <w:sz w:val="15"/>
                <w:szCs w:val="15"/>
              </w:rPr>
            </w:pPr>
            <w:r w:rsidRPr="009265B7">
              <w:rPr>
                <w:sz w:val="15"/>
                <w:szCs w:val="15"/>
              </w:rPr>
              <w:t>Canada</w:t>
            </w:r>
          </w:p>
        </w:tc>
        <w:tc>
          <w:tcPr>
            <w:tcW w:w="535" w:type="pct"/>
            <w:shd w:val="clear" w:color="auto" w:fill="auto"/>
            <w:hideMark/>
          </w:tcPr>
          <w:p w:rsidR="00D20D19" w:rsidRPr="009265B7" w:rsidRDefault="00D20D19" w:rsidP="00D20D19">
            <w:pPr>
              <w:rPr>
                <w:sz w:val="15"/>
                <w:szCs w:val="15"/>
              </w:rPr>
            </w:pPr>
            <w:r w:rsidRPr="009265B7">
              <w:rPr>
                <w:sz w:val="15"/>
                <w:szCs w:val="15"/>
              </w:rPr>
              <w:t>Alcoholic</w:t>
            </w:r>
          </w:p>
        </w:tc>
        <w:tc>
          <w:tcPr>
            <w:tcW w:w="611" w:type="pct"/>
            <w:shd w:val="clear" w:color="auto" w:fill="auto"/>
            <w:hideMark/>
          </w:tcPr>
          <w:p w:rsidR="00D20D19" w:rsidRPr="009265B7" w:rsidRDefault="00D20D19" w:rsidP="00D20D19">
            <w:pPr>
              <w:rPr>
                <w:sz w:val="15"/>
                <w:szCs w:val="15"/>
              </w:rPr>
            </w:pPr>
            <w:r w:rsidRPr="009265B7">
              <w:rPr>
                <w:sz w:val="15"/>
                <w:szCs w:val="15"/>
              </w:rPr>
              <w:t>18</w:t>
            </w:r>
          </w:p>
        </w:tc>
        <w:tc>
          <w:tcPr>
            <w:tcW w:w="573" w:type="pct"/>
            <w:shd w:val="clear" w:color="auto" w:fill="auto"/>
            <w:hideMark/>
          </w:tcPr>
          <w:p w:rsidR="00D20D19" w:rsidRPr="009265B7" w:rsidRDefault="00D20D19" w:rsidP="00D20D19">
            <w:pPr>
              <w:rPr>
                <w:sz w:val="15"/>
                <w:szCs w:val="15"/>
              </w:rPr>
            </w:pPr>
            <w:r w:rsidRPr="009265B7">
              <w:rPr>
                <w:sz w:val="15"/>
                <w:szCs w:val="15"/>
              </w:rPr>
              <w:t>8</w:t>
            </w:r>
          </w:p>
        </w:tc>
        <w:tc>
          <w:tcPr>
            <w:tcW w:w="575" w:type="pct"/>
            <w:shd w:val="clear" w:color="auto" w:fill="auto"/>
            <w:hideMark/>
          </w:tcPr>
          <w:p w:rsidR="00D20D19" w:rsidRPr="009265B7" w:rsidRDefault="00D20D19" w:rsidP="003104C0">
            <w:pPr>
              <w:jc w:val="left"/>
              <w:rPr>
                <w:sz w:val="15"/>
                <w:szCs w:val="15"/>
              </w:rPr>
            </w:pPr>
            <w:r w:rsidRPr="009265B7">
              <w:rPr>
                <w:sz w:val="15"/>
                <w:szCs w:val="15"/>
              </w:rPr>
              <w:t>79, 80, 81, 82, 83, 84, 85, 86</w:t>
            </w:r>
          </w:p>
        </w:tc>
        <w:tc>
          <w:tcPr>
            <w:tcW w:w="719" w:type="pct"/>
            <w:shd w:val="clear" w:color="auto" w:fill="auto"/>
            <w:hideMark/>
          </w:tcPr>
          <w:p w:rsidR="00D20D19" w:rsidRPr="009265B7" w:rsidRDefault="00D20D19" w:rsidP="00D20D19">
            <w:pPr>
              <w:rPr>
                <w:sz w:val="15"/>
                <w:szCs w:val="15"/>
              </w:rPr>
            </w:pPr>
            <w:r w:rsidRPr="009265B7">
              <w:rPr>
                <w:sz w:val="15"/>
                <w:szCs w:val="15"/>
              </w:rPr>
              <w:t>86034, 85012, 85057, 84017, 84106, 84033, 84112, 84105, 83007, 83041, 83104, 83135, 82057, 82002, 81003, 81011, 81024, 81046, 81047, 81097, 80008, 80009, 80094, 80095, 79003</w:t>
            </w:r>
          </w:p>
        </w:tc>
      </w:tr>
      <w:tr w:rsidR="009265B7" w:rsidRPr="009265B7" w:rsidTr="007D37DE">
        <w:trPr>
          <w:trHeight w:val="240"/>
        </w:trPr>
        <w:tc>
          <w:tcPr>
            <w:tcW w:w="688" w:type="pct"/>
            <w:shd w:val="clear" w:color="auto" w:fill="C9DED4"/>
            <w:hideMark/>
          </w:tcPr>
          <w:p w:rsidR="00D20D19" w:rsidRPr="009265B7" w:rsidRDefault="00D20D19" w:rsidP="009265B7">
            <w:pPr>
              <w:jc w:val="left"/>
              <w:rPr>
                <w:sz w:val="15"/>
                <w:szCs w:val="15"/>
              </w:rPr>
            </w:pPr>
            <w:r w:rsidRPr="009265B7">
              <w:rPr>
                <w:sz w:val="15"/>
                <w:szCs w:val="15"/>
              </w:rPr>
              <w:t xml:space="preserve">Canada's tariff-rate quota for cheese, and domestic support </w:t>
            </w:r>
          </w:p>
        </w:tc>
        <w:tc>
          <w:tcPr>
            <w:tcW w:w="687" w:type="pct"/>
            <w:shd w:val="clear" w:color="auto" w:fill="C9DED4"/>
            <w:hideMark/>
          </w:tcPr>
          <w:p w:rsidR="00D20D19" w:rsidRPr="009265B7" w:rsidRDefault="00D20D19" w:rsidP="009265B7">
            <w:pPr>
              <w:jc w:val="left"/>
              <w:rPr>
                <w:sz w:val="15"/>
                <w:szCs w:val="15"/>
              </w:rPr>
            </w:pPr>
            <w:r w:rsidRPr="009265B7">
              <w:rPr>
                <w:sz w:val="15"/>
                <w:szCs w:val="15"/>
              </w:rPr>
              <w:t>New Zealand, Norway, Switzerland, United States</w:t>
            </w:r>
          </w:p>
        </w:tc>
        <w:tc>
          <w:tcPr>
            <w:tcW w:w="612" w:type="pct"/>
            <w:shd w:val="clear" w:color="auto" w:fill="C9DED4"/>
            <w:hideMark/>
          </w:tcPr>
          <w:p w:rsidR="00D20D19" w:rsidRPr="009265B7" w:rsidRDefault="00D20D19" w:rsidP="00D20D19">
            <w:pPr>
              <w:rPr>
                <w:sz w:val="15"/>
                <w:szCs w:val="15"/>
              </w:rPr>
            </w:pPr>
            <w:r w:rsidRPr="009265B7">
              <w:rPr>
                <w:sz w:val="15"/>
                <w:szCs w:val="15"/>
              </w:rPr>
              <w:t>Canada</w:t>
            </w:r>
          </w:p>
        </w:tc>
        <w:tc>
          <w:tcPr>
            <w:tcW w:w="535" w:type="pct"/>
            <w:shd w:val="clear" w:color="auto" w:fill="C9DED4"/>
            <w:hideMark/>
          </w:tcPr>
          <w:p w:rsidR="00D20D19" w:rsidRPr="009265B7" w:rsidRDefault="00D20D19" w:rsidP="00D20D19">
            <w:pPr>
              <w:rPr>
                <w:sz w:val="15"/>
                <w:szCs w:val="15"/>
              </w:rPr>
            </w:pPr>
            <w:r w:rsidRPr="009265B7">
              <w:rPr>
                <w:sz w:val="15"/>
                <w:szCs w:val="15"/>
              </w:rPr>
              <w:t>Cheese</w:t>
            </w:r>
          </w:p>
        </w:tc>
        <w:tc>
          <w:tcPr>
            <w:tcW w:w="611" w:type="pct"/>
            <w:shd w:val="clear" w:color="auto" w:fill="C9DED4"/>
            <w:hideMark/>
          </w:tcPr>
          <w:p w:rsidR="00D20D19" w:rsidRPr="009265B7" w:rsidRDefault="00D20D19" w:rsidP="00D20D19">
            <w:pPr>
              <w:rPr>
                <w:sz w:val="15"/>
                <w:szCs w:val="15"/>
              </w:rPr>
            </w:pPr>
            <w:r w:rsidRPr="009265B7">
              <w:rPr>
                <w:sz w:val="15"/>
                <w:szCs w:val="15"/>
              </w:rPr>
              <w:t>9</w:t>
            </w:r>
          </w:p>
        </w:tc>
        <w:tc>
          <w:tcPr>
            <w:tcW w:w="573" w:type="pct"/>
            <w:shd w:val="clear" w:color="auto" w:fill="C9DED4"/>
            <w:hideMark/>
          </w:tcPr>
          <w:p w:rsidR="00D20D19" w:rsidRPr="009265B7" w:rsidRDefault="00D20D19" w:rsidP="00D20D19">
            <w:pPr>
              <w:rPr>
                <w:sz w:val="15"/>
                <w:szCs w:val="15"/>
              </w:rPr>
            </w:pPr>
            <w:r w:rsidRPr="009265B7">
              <w:rPr>
                <w:sz w:val="15"/>
                <w:szCs w:val="15"/>
              </w:rPr>
              <w:t>8</w:t>
            </w:r>
          </w:p>
        </w:tc>
        <w:tc>
          <w:tcPr>
            <w:tcW w:w="575" w:type="pct"/>
            <w:shd w:val="clear" w:color="auto" w:fill="C9DED4"/>
            <w:hideMark/>
          </w:tcPr>
          <w:p w:rsidR="00D20D19" w:rsidRPr="009265B7" w:rsidRDefault="00D20D19" w:rsidP="003104C0">
            <w:pPr>
              <w:jc w:val="left"/>
              <w:rPr>
                <w:sz w:val="15"/>
                <w:szCs w:val="15"/>
              </w:rPr>
            </w:pPr>
            <w:r w:rsidRPr="009265B7">
              <w:rPr>
                <w:sz w:val="15"/>
                <w:szCs w:val="15"/>
              </w:rPr>
              <w:t>75, 76, 77, 80, 81, 83, 84, 85</w:t>
            </w:r>
          </w:p>
        </w:tc>
        <w:tc>
          <w:tcPr>
            <w:tcW w:w="719" w:type="pct"/>
            <w:shd w:val="clear" w:color="auto" w:fill="C9DED4"/>
            <w:hideMark/>
          </w:tcPr>
          <w:p w:rsidR="00D20D19" w:rsidRPr="009265B7" w:rsidRDefault="00D20D19" w:rsidP="00D20D19">
            <w:pPr>
              <w:rPr>
                <w:sz w:val="15"/>
                <w:szCs w:val="15"/>
              </w:rPr>
            </w:pPr>
            <w:r w:rsidRPr="009265B7">
              <w:rPr>
                <w:sz w:val="15"/>
                <w:szCs w:val="15"/>
              </w:rPr>
              <w:t>85009, 84110, 84108, 83003, 83004, 83005, 81004, 81051, 81052, 80001, 80002, 80007, 77037, 77001, 76023, 75026</w:t>
            </w:r>
          </w:p>
        </w:tc>
      </w:tr>
      <w:tr w:rsidR="009265B7" w:rsidRPr="009265B7" w:rsidTr="007D37DE">
        <w:trPr>
          <w:trHeight w:val="240"/>
        </w:trPr>
        <w:tc>
          <w:tcPr>
            <w:tcW w:w="688" w:type="pct"/>
            <w:shd w:val="clear" w:color="auto" w:fill="auto"/>
            <w:hideMark/>
          </w:tcPr>
          <w:p w:rsidR="00D20D19" w:rsidRPr="009265B7" w:rsidRDefault="00D20D19" w:rsidP="003104C0">
            <w:pPr>
              <w:keepNext/>
              <w:rPr>
                <w:sz w:val="15"/>
                <w:szCs w:val="15"/>
              </w:rPr>
            </w:pPr>
            <w:r w:rsidRPr="009265B7">
              <w:rPr>
                <w:sz w:val="15"/>
                <w:szCs w:val="15"/>
              </w:rPr>
              <w:t>India's pulses policies</w:t>
            </w:r>
          </w:p>
        </w:tc>
        <w:tc>
          <w:tcPr>
            <w:tcW w:w="687" w:type="pct"/>
            <w:shd w:val="clear" w:color="auto" w:fill="auto"/>
            <w:hideMark/>
          </w:tcPr>
          <w:p w:rsidR="00D20D19" w:rsidRPr="009265B7" w:rsidRDefault="00D20D19" w:rsidP="003104C0">
            <w:pPr>
              <w:keepNext/>
              <w:rPr>
                <w:sz w:val="15"/>
                <w:szCs w:val="15"/>
              </w:rPr>
            </w:pPr>
            <w:r w:rsidRPr="009265B7">
              <w:rPr>
                <w:sz w:val="15"/>
                <w:szCs w:val="15"/>
              </w:rPr>
              <w:t>Australia, Canada, Russian Federation, Ukraine</w:t>
            </w:r>
          </w:p>
        </w:tc>
        <w:tc>
          <w:tcPr>
            <w:tcW w:w="612" w:type="pct"/>
            <w:shd w:val="clear" w:color="auto" w:fill="auto"/>
            <w:hideMark/>
          </w:tcPr>
          <w:p w:rsidR="00D20D19" w:rsidRPr="009265B7" w:rsidRDefault="00D20D19" w:rsidP="003104C0">
            <w:pPr>
              <w:keepNext/>
              <w:rPr>
                <w:sz w:val="15"/>
                <w:szCs w:val="15"/>
              </w:rPr>
            </w:pPr>
            <w:r w:rsidRPr="009265B7">
              <w:rPr>
                <w:sz w:val="15"/>
                <w:szCs w:val="15"/>
              </w:rPr>
              <w:t>India</w:t>
            </w:r>
          </w:p>
        </w:tc>
        <w:tc>
          <w:tcPr>
            <w:tcW w:w="535" w:type="pct"/>
            <w:shd w:val="clear" w:color="auto" w:fill="auto"/>
            <w:hideMark/>
          </w:tcPr>
          <w:p w:rsidR="00D20D19" w:rsidRPr="009265B7" w:rsidRDefault="00D20D19" w:rsidP="003104C0">
            <w:pPr>
              <w:keepNext/>
              <w:rPr>
                <w:sz w:val="15"/>
                <w:szCs w:val="15"/>
              </w:rPr>
            </w:pPr>
            <w:r w:rsidRPr="009265B7">
              <w:rPr>
                <w:sz w:val="15"/>
                <w:szCs w:val="15"/>
              </w:rPr>
              <w:t>Processed vegetables</w:t>
            </w:r>
          </w:p>
        </w:tc>
        <w:tc>
          <w:tcPr>
            <w:tcW w:w="611" w:type="pct"/>
            <w:shd w:val="clear" w:color="auto" w:fill="auto"/>
            <w:hideMark/>
          </w:tcPr>
          <w:p w:rsidR="00D20D19" w:rsidRPr="009265B7" w:rsidRDefault="00D20D19" w:rsidP="003104C0">
            <w:pPr>
              <w:keepNext/>
              <w:rPr>
                <w:sz w:val="15"/>
                <w:szCs w:val="15"/>
              </w:rPr>
            </w:pPr>
            <w:r w:rsidRPr="009265B7">
              <w:rPr>
                <w:sz w:val="15"/>
                <w:szCs w:val="15"/>
              </w:rPr>
              <w:t>9</w:t>
            </w:r>
          </w:p>
        </w:tc>
        <w:tc>
          <w:tcPr>
            <w:tcW w:w="573" w:type="pct"/>
            <w:shd w:val="clear" w:color="auto" w:fill="auto"/>
            <w:hideMark/>
          </w:tcPr>
          <w:p w:rsidR="00D20D19" w:rsidRPr="009265B7" w:rsidRDefault="00D20D19" w:rsidP="003104C0">
            <w:pPr>
              <w:keepNext/>
              <w:rPr>
                <w:sz w:val="15"/>
                <w:szCs w:val="15"/>
              </w:rPr>
            </w:pPr>
            <w:r w:rsidRPr="009265B7">
              <w:rPr>
                <w:sz w:val="15"/>
                <w:szCs w:val="15"/>
              </w:rPr>
              <w:t>3</w:t>
            </w:r>
          </w:p>
        </w:tc>
        <w:tc>
          <w:tcPr>
            <w:tcW w:w="575" w:type="pct"/>
            <w:shd w:val="clear" w:color="auto" w:fill="auto"/>
            <w:hideMark/>
          </w:tcPr>
          <w:p w:rsidR="00D20D19" w:rsidRPr="009265B7" w:rsidRDefault="00D20D19" w:rsidP="003104C0">
            <w:pPr>
              <w:keepNext/>
              <w:jc w:val="left"/>
              <w:rPr>
                <w:sz w:val="15"/>
                <w:szCs w:val="15"/>
              </w:rPr>
            </w:pPr>
            <w:r w:rsidRPr="009265B7">
              <w:rPr>
                <w:sz w:val="15"/>
                <w:szCs w:val="15"/>
              </w:rPr>
              <w:t>84, 85, 86</w:t>
            </w:r>
          </w:p>
        </w:tc>
        <w:tc>
          <w:tcPr>
            <w:tcW w:w="719" w:type="pct"/>
            <w:shd w:val="clear" w:color="auto" w:fill="auto"/>
            <w:hideMark/>
          </w:tcPr>
          <w:p w:rsidR="00D20D19" w:rsidRPr="009265B7" w:rsidRDefault="00D20D19" w:rsidP="003104C0">
            <w:pPr>
              <w:keepNext/>
              <w:rPr>
                <w:sz w:val="15"/>
                <w:szCs w:val="15"/>
              </w:rPr>
            </w:pPr>
            <w:r w:rsidRPr="009265B7">
              <w:rPr>
                <w:sz w:val="15"/>
                <w:szCs w:val="15"/>
              </w:rPr>
              <w:t>86004, 86061, 86062, 86063, 86065, 86039, 86035, 85064, 84044</w:t>
            </w:r>
          </w:p>
        </w:tc>
      </w:tr>
      <w:tr w:rsidR="009265B7" w:rsidRPr="009265B7" w:rsidTr="007D37DE">
        <w:trPr>
          <w:trHeight w:val="240"/>
        </w:trPr>
        <w:tc>
          <w:tcPr>
            <w:tcW w:w="688" w:type="pct"/>
            <w:shd w:val="clear" w:color="auto" w:fill="C9DED4"/>
            <w:hideMark/>
          </w:tcPr>
          <w:p w:rsidR="00D20D19" w:rsidRPr="009265B7" w:rsidRDefault="00D20D19" w:rsidP="00BC183C">
            <w:pPr>
              <w:keepNext/>
              <w:rPr>
                <w:sz w:val="15"/>
                <w:szCs w:val="15"/>
              </w:rPr>
            </w:pPr>
            <w:r w:rsidRPr="009265B7">
              <w:rPr>
                <w:sz w:val="15"/>
                <w:szCs w:val="15"/>
              </w:rPr>
              <w:t>Thailand's import permits for feed wheat</w:t>
            </w:r>
          </w:p>
        </w:tc>
        <w:tc>
          <w:tcPr>
            <w:tcW w:w="687" w:type="pct"/>
            <w:shd w:val="clear" w:color="auto" w:fill="C9DED4"/>
            <w:hideMark/>
          </w:tcPr>
          <w:p w:rsidR="00D20D19" w:rsidRPr="009265B7" w:rsidRDefault="00D20D19" w:rsidP="00BC183C">
            <w:pPr>
              <w:keepNext/>
              <w:rPr>
                <w:sz w:val="15"/>
                <w:szCs w:val="15"/>
              </w:rPr>
            </w:pPr>
            <w:r w:rsidRPr="009265B7">
              <w:rPr>
                <w:sz w:val="15"/>
                <w:szCs w:val="15"/>
              </w:rPr>
              <w:t>Australia, European Union, United States</w:t>
            </w:r>
          </w:p>
        </w:tc>
        <w:tc>
          <w:tcPr>
            <w:tcW w:w="612" w:type="pct"/>
            <w:shd w:val="clear" w:color="auto" w:fill="C9DED4"/>
            <w:hideMark/>
          </w:tcPr>
          <w:p w:rsidR="00D20D19" w:rsidRPr="009265B7" w:rsidRDefault="00D20D19" w:rsidP="00BC183C">
            <w:pPr>
              <w:keepNext/>
              <w:rPr>
                <w:sz w:val="15"/>
                <w:szCs w:val="15"/>
              </w:rPr>
            </w:pPr>
            <w:r w:rsidRPr="009265B7">
              <w:rPr>
                <w:sz w:val="15"/>
                <w:szCs w:val="15"/>
              </w:rPr>
              <w:t>Thailand</w:t>
            </w:r>
          </w:p>
        </w:tc>
        <w:tc>
          <w:tcPr>
            <w:tcW w:w="535" w:type="pct"/>
            <w:shd w:val="clear" w:color="auto" w:fill="C9DED4"/>
            <w:hideMark/>
          </w:tcPr>
          <w:p w:rsidR="00D20D19" w:rsidRPr="009265B7" w:rsidRDefault="00D20D19" w:rsidP="00BC183C">
            <w:pPr>
              <w:keepNext/>
              <w:rPr>
                <w:sz w:val="15"/>
                <w:szCs w:val="15"/>
              </w:rPr>
            </w:pPr>
            <w:r w:rsidRPr="009265B7">
              <w:rPr>
                <w:sz w:val="15"/>
                <w:szCs w:val="15"/>
              </w:rPr>
              <w:t xml:space="preserve">Animal feed, </w:t>
            </w:r>
            <w:r w:rsidR="00BC183C" w:rsidRPr="009265B7">
              <w:rPr>
                <w:sz w:val="15"/>
                <w:szCs w:val="15"/>
              </w:rPr>
              <w:t>w</w:t>
            </w:r>
            <w:r w:rsidRPr="009265B7">
              <w:rPr>
                <w:sz w:val="15"/>
                <w:szCs w:val="15"/>
              </w:rPr>
              <w:t xml:space="preserve">heat, </w:t>
            </w:r>
            <w:r w:rsidR="00BC183C" w:rsidRPr="009265B7">
              <w:rPr>
                <w:sz w:val="15"/>
                <w:szCs w:val="15"/>
              </w:rPr>
              <w:t>c</w:t>
            </w:r>
            <w:r w:rsidRPr="009265B7">
              <w:rPr>
                <w:sz w:val="15"/>
                <w:szCs w:val="15"/>
              </w:rPr>
              <w:t>orn</w:t>
            </w:r>
          </w:p>
        </w:tc>
        <w:tc>
          <w:tcPr>
            <w:tcW w:w="611" w:type="pct"/>
            <w:shd w:val="clear" w:color="auto" w:fill="C9DED4"/>
            <w:hideMark/>
          </w:tcPr>
          <w:p w:rsidR="00D20D19" w:rsidRPr="009265B7" w:rsidRDefault="00D20D19" w:rsidP="00BC183C">
            <w:pPr>
              <w:keepNext/>
              <w:rPr>
                <w:sz w:val="15"/>
                <w:szCs w:val="15"/>
              </w:rPr>
            </w:pPr>
            <w:r w:rsidRPr="009265B7">
              <w:rPr>
                <w:sz w:val="15"/>
                <w:szCs w:val="15"/>
              </w:rPr>
              <w:t>7</w:t>
            </w:r>
          </w:p>
        </w:tc>
        <w:tc>
          <w:tcPr>
            <w:tcW w:w="573" w:type="pct"/>
            <w:shd w:val="clear" w:color="auto" w:fill="C9DED4"/>
            <w:hideMark/>
          </w:tcPr>
          <w:p w:rsidR="00D20D19" w:rsidRPr="009265B7" w:rsidRDefault="00D20D19" w:rsidP="00BC183C">
            <w:pPr>
              <w:keepNext/>
              <w:rPr>
                <w:sz w:val="15"/>
                <w:szCs w:val="15"/>
              </w:rPr>
            </w:pPr>
            <w:r w:rsidRPr="009265B7">
              <w:rPr>
                <w:sz w:val="15"/>
                <w:szCs w:val="15"/>
              </w:rPr>
              <w:t>4</w:t>
            </w:r>
          </w:p>
        </w:tc>
        <w:tc>
          <w:tcPr>
            <w:tcW w:w="575" w:type="pct"/>
            <w:shd w:val="clear" w:color="auto" w:fill="C9DED4"/>
            <w:hideMark/>
          </w:tcPr>
          <w:p w:rsidR="00D20D19" w:rsidRPr="009265B7" w:rsidRDefault="00D20D19" w:rsidP="003104C0">
            <w:pPr>
              <w:keepNext/>
              <w:jc w:val="left"/>
              <w:rPr>
                <w:sz w:val="15"/>
                <w:szCs w:val="15"/>
              </w:rPr>
            </w:pPr>
            <w:r w:rsidRPr="009265B7">
              <w:rPr>
                <w:sz w:val="15"/>
                <w:szCs w:val="15"/>
              </w:rPr>
              <w:t>83, 84, 85, 86</w:t>
            </w:r>
          </w:p>
        </w:tc>
        <w:tc>
          <w:tcPr>
            <w:tcW w:w="719" w:type="pct"/>
            <w:shd w:val="clear" w:color="auto" w:fill="C9DED4"/>
            <w:hideMark/>
          </w:tcPr>
          <w:p w:rsidR="00D20D19" w:rsidRPr="009265B7" w:rsidRDefault="00D20D19" w:rsidP="00BC183C">
            <w:pPr>
              <w:keepNext/>
              <w:rPr>
                <w:sz w:val="15"/>
                <w:szCs w:val="15"/>
              </w:rPr>
            </w:pPr>
            <w:r w:rsidRPr="009265B7">
              <w:rPr>
                <w:sz w:val="15"/>
                <w:szCs w:val="15"/>
              </w:rPr>
              <w:t>86106, 85039, 84074, 84059, 83107, 83045, 83013</w:t>
            </w:r>
          </w:p>
        </w:tc>
      </w:tr>
      <w:tr w:rsidR="009265B7" w:rsidRPr="009265B7" w:rsidTr="007D37DE">
        <w:trPr>
          <w:trHeight w:val="240"/>
        </w:trPr>
        <w:tc>
          <w:tcPr>
            <w:tcW w:w="688" w:type="pct"/>
            <w:shd w:val="clear" w:color="auto" w:fill="auto"/>
            <w:hideMark/>
          </w:tcPr>
          <w:p w:rsidR="00D20D19" w:rsidRPr="009265B7" w:rsidRDefault="00D20D19" w:rsidP="009265B7">
            <w:pPr>
              <w:keepNext/>
              <w:rPr>
                <w:sz w:val="15"/>
                <w:szCs w:val="15"/>
              </w:rPr>
            </w:pPr>
            <w:r w:rsidRPr="009265B7">
              <w:rPr>
                <w:sz w:val="15"/>
                <w:szCs w:val="15"/>
              </w:rPr>
              <w:t>Philippines' rice waiver</w:t>
            </w:r>
          </w:p>
        </w:tc>
        <w:tc>
          <w:tcPr>
            <w:tcW w:w="687" w:type="pct"/>
            <w:shd w:val="clear" w:color="auto" w:fill="auto"/>
            <w:hideMark/>
          </w:tcPr>
          <w:p w:rsidR="00D20D19" w:rsidRPr="009265B7" w:rsidRDefault="00D20D19" w:rsidP="009265B7">
            <w:pPr>
              <w:keepNext/>
              <w:rPr>
                <w:sz w:val="15"/>
                <w:szCs w:val="15"/>
              </w:rPr>
            </w:pPr>
            <w:r w:rsidRPr="009265B7">
              <w:rPr>
                <w:sz w:val="15"/>
                <w:szCs w:val="15"/>
              </w:rPr>
              <w:t>Australia, Thailand, United States</w:t>
            </w:r>
          </w:p>
        </w:tc>
        <w:tc>
          <w:tcPr>
            <w:tcW w:w="612" w:type="pct"/>
            <w:shd w:val="clear" w:color="auto" w:fill="auto"/>
            <w:hideMark/>
          </w:tcPr>
          <w:p w:rsidR="00D20D19" w:rsidRPr="009265B7" w:rsidRDefault="00D20D19" w:rsidP="009265B7">
            <w:pPr>
              <w:keepNext/>
              <w:rPr>
                <w:sz w:val="15"/>
                <w:szCs w:val="15"/>
              </w:rPr>
            </w:pPr>
            <w:r w:rsidRPr="009265B7">
              <w:rPr>
                <w:sz w:val="15"/>
                <w:szCs w:val="15"/>
              </w:rPr>
              <w:t>Philippines</w:t>
            </w:r>
          </w:p>
        </w:tc>
        <w:tc>
          <w:tcPr>
            <w:tcW w:w="535" w:type="pct"/>
            <w:shd w:val="clear" w:color="auto" w:fill="auto"/>
            <w:hideMark/>
          </w:tcPr>
          <w:p w:rsidR="00D20D19" w:rsidRPr="009265B7" w:rsidRDefault="00D20D19" w:rsidP="009265B7">
            <w:pPr>
              <w:keepNext/>
              <w:rPr>
                <w:sz w:val="15"/>
                <w:szCs w:val="15"/>
              </w:rPr>
            </w:pPr>
            <w:r w:rsidRPr="009265B7">
              <w:rPr>
                <w:sz w:val="15"/>
                <w:szCs w:val="15"/>
              </w:rPr>
              <w:t>Rice</w:t>
            </w:r>
          </w:p>
        </w:tc>
        <w:tc>
          <w:tcPr>
            <w:tcW w:w="611" w:type="pct"/>
            <w:shd w:val="clear" w:color="auto" w:fill="auto"/>
            <w:hideMark/>
          </w:tcPr>
          <w:p w:rsidR="00D20D19" w:rsidRPr="009265B7" w:rsidRDefault="00D20D19" w:rsidP="009265B7">
            <w:pPr>
              <w:keepNext/>
              <w:rPr>
                <w:sz w:val="15"/>
                <w:szCs w:val="15"/>
              </w:rPr>
            </w:pPr>
            <w:r w:rsidRPr="009265B7">
              <w:rPr>
                <w:sz w:val="15"/>
                <w:szCs w:val="15"/>
              </w:rPr>
              <w:t>5</w:t>
            </w:r>
          </w:p>
        </w:tc>
        <w:tc>
          <w:tcPr>
            <w:tcW w:w="573" w:type="pct"/>
            <w:shd w:val="clear" w:color="auto" w:fill="auto"/>
            <w:hideMark/>
          </w:tcPr>
          <w:p w:rsidR="00D20D19" w:rsidRPr="009265B7" w:rsidRDefault="00D20D19" w:rsidP="009265B7">
            <w:pPr>
              <w:keepNext/>
              <w:rPr>
                <w:sz w:val="15"/>
                <w:szCs w:val="15"/>
              </w:rPr>
            </w:pPr>
            <w:r w:rsidRPr="009265B7">
              <w:rPr>
                <w:sz w:val="15"/>
                <w:szCs w:val="15"/>
              </w:rPr>
              <w:t>3</w:t>
            </w:r>
          </w:p>
        </w:tc>
        <w:tc>
          <w:tcPr>
            <w:tcW w:w="575" w:type="pct"/>
            <w:shd w:val="clear" w:color="auto" w:fill="auto"/>
            <w:hideMark/>
          </w:tcPr>
          <w:p w:rsidR="00D20D19" w:rsidRPr="009265B7" w:rsidRDefault="00D20D19" w:rsidP="009265B7">
            <w:pPr>
              <w:keepNext/>
              <w:jc w:val="left"/>
              <w:rPr>
                <w:sz w:val="15"/>
                <w:szCs w:val="15"/>
              </w:rPr>
            </w:pPr>
            <w:r w:rsidRPr="009265B7">
              <w:rPr>
                <w:sz w:val="15"/>
                <w:szCs w:val="15"/>
              </w:rPr>
              <w:t>84, 85, 86</w:t>
            </w:r>
          </w:p>
        </w:tc>
        <w:tc>
          <w:tcPr>
            <w:tcW w:w="719" w:type="pct"/>
            <w:shd w:val="clear" w:color="auto" w:fill="auto"/>
            <w:hideMark/>
          </w:tcPr>
          <w:p w:rsidR="00D20D19" w:rsidRPr="009265B7" w:rsidRDefault="00D20D19" w:rsidP="009265B7">
            <w:pPr>
              <w:keepNext/>
              <w:rPr>
                <w:sz w:val="15"/>
                <w:szCs w:val="15"/>
              </w:rPr>
            </w:pPr>
            <w:r w:rsidRPr="009265B7">
              <w:rPr>
                <w:sz w:val="15"/>
                <w:szCs w:val="15"/>
              </w:rPr>
              <w:t>86008, 85071, 84057, 84015, 84079</w:t>
            </w:r>
          </w:p>
        </w:tc>
      </w:tr>
      <w:tr w:rsidR="009265B7" w:rsidRPr="009265B7" w:rsidTr="007D37DE">
        <w:trPr>
          <w:trHeight w:val="240"/>
        </w:trPr>
        <w:tc>
          <w:tcPr>
            <w:tcW w:w="688" w:type="pct"/>
            <w:shd w:val="clear" w:color="auto" w:fill="C9DED4"/>
            <w:hideMark/>
          </w:tcPr>
          <w:p w:rsidR="00D20D19" w:rsidRPr="009265B7" w:rsidRDefault="00D20D19" w:rsidP="009265B7">
            <w:pPr>
              <w:jc w:val="left"/>
              <w:rPr>
                <w:sz w:val="15"/>
                <w:szCs w:val="15"/>
              </w:rPr>
            </w:pPr>
            <w:r w:rsidRPr="009265B7">
              <w:rPr>
                <w:sz w:val="15"/>
                <w:szCs w:val="15"/>
              </w:rPr>
              <w:t>Korea's</w:t>
            </w:r>
            <w:r w:rsidR="00C14A58" w:rsidRPr="009265B7">
              <w:rPr>
                <w:sz w:val="15"/>
                <w:szCs w:val="15"/>
              </w:rPr>
              <w:t xml:space="preserve">, Rep. of </w:t>
            </w:r>
            <w:r w:rsidRPr="009265B7">
              <w:rPr>
                <w:sz w:val="15"/>
                <w:szCs w:val="15"/>
              </w:rPr>
              <w:t>rice imports</w:t>
            </w:r>
          </w:p>
        </w:tc>
        <w:tc>
          <w:tcPr>
            <w:tcW w:w="687" w:type="pct"/>
            <w:shd w:val="clear" w:color="auto" w:fill="C9DED4"/>
            <w:hideMark/>
          </w:tcPr>
          <w:p w:rsidR="00D20D19" w:rsidRPr="009265B7" w:rsidRDefault="00D20D19" w:rsidP="00D20D19">
            <w:pPr>
              <w:rPr>
                <w:sz w:val="15"/>
                <w:szCs w:val="15"/>
              </w:rPr>
            </w:pPr>
            <w:r w:rsidRPr="009265B7">
              <w:rPr>
                <w:sz w:val="15"/>
                <w:szCs w:val="15"/>
              </w:rPr>
              <w:t>Australia, Thailand, United States</w:t>
            </w:r>
          </w:p>
        </w:tc>
        <w:tc>
          <w:tcPr>
            <w:tcW w:w="612" w:type="pct"/>
            <w:shd w:val="clear" w:color="auto" w:fill="C9DED4"/>
            <w:hideMark/>
          </w:tcPr>
          <w:p w:rsidR="00D20D19" w:rsidRPr="009265B7" w:rsidRDefault="00D20D19" w:rsidP="00D20D19">
            <w:pPr>
              <w:rPr>
                <w:sz w:val="15"/>
                <w:szCs w:val="15"/>
              </w:rPr>
            </w:pPr>
            <w:r w:rsidRPr="009265B7">
              <w:rPr>
                <w:sz w:val="15"/>
                <w:szCs w:val="15"/>
              </w:rPr>
              <w:t>Korea, Republic of</w:t>
            </w:r>
          </w:p>
        </w:tc>
        <w:tc>
          <w:tcPr>
            <w:tcW w:w="535" w:type="pct"/>
            <w:shd w:val="clear" w:color="auto" w:fill="C9DED4"/>
            <w:hideMark/>
          </w:tcPr>
          <w:p w:rsidR="00D20D19" w:rsidRPr="009265B7" w:rsidRDefault="00D20D19" w:rsidP="00D20D19">
            <w:pPr>
              <w:rPr>
                <w:sz w:val="15"/>
                <w:szCs w:val="15"/>
              </w:rPr>
            </w:pPr>
            <w:r w:rsidRPr="009265B7">
              <w:rPr>
                <w:sz w:val="15"/>
                <w:szCs w:val="15"/>
              </w:rPr>
              <w:t>Rice</w:t>
            </w:r>
          </w:p>
        </w:tc>
        <w:tc>
          <w:tcPr>
            <w:tcW w:w="611" w:type="pct"/>
            <w:shd w:val="clear" w:color="auto" w:fill="C9DED4"/>
            <w:hideMark/>
          </w:tcPr>
          <w:p w:rsidR="00D20D19" w:rsidRPr="009265B7" w:rsidRDefault="00D20D19" w:rsidP="00D20D19">
            <w:pPr>
              <w:rPr>
                <w:sz w:val="15"/>
                <w:szCs w:val="15"/>
              </w:rPr>
            </w:pPr>
            <w:r w:rsidRPr="009265B7">
              <w:rPr>
                <w:sz w:val="15"/>
                <w:szCs w:val="15"/>
              </w:rPr>
              <w:t>4</w:t>
            </w:r>
          </w:p>
        </w:tc>
        <w:tc>
          <w:tcPr>
            <w:tcW w:w="573" w:type="pct"/>
            <w:shd w:val="clear" w:color="auto" w:fill="C9DED4"/>
            <w:hideMark/>
          </w:tcPr>
          <w:p w:rsidR="00D20D19" w:rsidRPr="009265B7" w:rsidRDefault="00D20D19" w:rsidP="00D20D19">
            <w:pPr>
              <w:rPr>
                <w:sz w:val="15"/>
                <w:szCs w:val="15"/>
              </w:rPr>
            </w:pPr>
            <w:r w:rsidRPr="009265B7">
              <w:rPr>
                <w:sz w:val="15"/>
                <w:szCs w:val="15"/>
              </w:rPr>
              <w:t>3</w:t>
            </w:r>
          </w:p>
        </w:tc>
        <w:tc>
          <w:tcPr>
            <w:tcW w:w="575" w:type="pct"/>
            <w:shd w:val="clear" w:color="auto" w:fill="C9DED4"/>
            <w:hideMark/>
          </w:tcPr>
          <w:p w:rsidR="00D20D19" w:rsidRPr="009265B7" w:rsidRDefault="00D20D19" w:rsidP="003104C0">
            <w:pPr>
              <w:jc w:val="left"/>
              <w:rPr>
                <w:sz w:val="15"/>
                <w:szCs w:val="15"/>
              </w:rPr>
            </w:pPr>
            <w:r w:rsidRPr="009265B7">
              <w:rPr>
                <w:sz w:val="15"/>
                <w:szCs w:val="15"/>
              </w:rPr>
              <w:t>23, 78, 86</w:t>
            </w:r>
          </w:p>
        </w:tc>
        <w:tc>
          <w:tcPr>
            <w:tcW w:w="719" w:type="pct"/>
            <w:shd w:val="clear" w:color="auto" w:fill="C9DED4"/>
            <w:hideMark/>
          </w:tcPr>
          <w:p w:rsidR="00D20D19" w:rsidRPr="009265B7" w:rsidRDefault="00D20D19" w:rsidP="00D20D19">
            <w:pPr>
              <w:rPr>
                <w:sz w:val="15"/>
                <w:szCs w:val="15"/>
              </w:rPr>
            </w:pPr>
            <w:r w:rsidRPr="009265B7">
              <w:rPr>
                <w:sz w:val="15"/>
                <w:szCs w:val="15"/>
              </w:rPr>
              <w:t xml:space="preserve">86036, 23006, 78020, 78024 </w:t>
            </w:r>
          </w:p>
        </w:tc>
      </w:tr>
      <w:tr w:rsidR="009265B7" w:rsidRPr="009265B7" w:rsidTr="007D37DE">
        <w:trPr>
          <w:trHeight w:val="240"/>
        </w:trPr>
        <w:tc>
          <w:tcPr>
            <w:tcW w:w="688" w:type="pct"/>
            <w:shd w:val="clear" w:color="auto" w:fill="auto"/>
            <w:hideMark/>
          </w:tcPr>
          <w:p w:rsidR="00D20D19" w:rsidRPr="009265B7" w:rsidRDefault="00D20D19" w:rsidP="00D20D19">
            <w:pPr>
              <w:rPr>
                <w:sz w:val="15"/>
                <w:szCs w:val="15"/>
              </w:rPr>
            </w:pPr>
            <w:r w:rsidRPr="009265B7">
              <w:rPr>
                <w:sz w:val="15"/>
                <w:szCs w:val="15"/>
              </w:rPr>
              <w:t>Indonesia's dairy import system</w:t>
            </w:r>
          </w:p>
        </w:tc>
        <w:tc>
          <w:tcPr>
            <w:tcW w:w="687" w:type="pct"/>
            <w:shd w:val="clear" w:color="auto" w:fill="auto"/>
            <w:hideMark/>
          </w:tcPr>
          <w:p w:rsidR="00D20D19" w:rsidRPr="009265B7" w:rsidRDefault="00D20D19" w:rsidP="00D20D19">
            <w:pPr>
              <w:rPr>
                <w:sz w:val="15"/>
                <w:szCs w:val="15"/>
              </w:rPr>
            </w:pPr>
            <w:r w:rsidRPr="009265B7">
              <w:rPr>
                <w:sz w:val="15"/>
                <w:szCs w:val="15"/>
              </w:rPr>
              <w:t>United States</w:t>
            </w:r>
          </w:p>
        </w:tc>
        <w:tc>
          <w:tcPr>
            <w:tcW w:w="612" w:type="pct"/>
            <w:shd w:val="clear" w:color="auto" w:fill="auto"/>
            <w:hideMark/>
          </w:tcPr>
          <w:p w:rsidR="00D20D19" w:rsidRPr="009265B7" w:rsidRDefault="00D20D19" w:rsidP="00D20D19">
            <w:pPr>
              <w:rPr>
                <w:sz w:val="15"/>
                <w:szCs w:val="15"/>
              </w:rPr>
            </w:pPr>
            <w:r w:rsidRPr="009265B7">
              <w:rPr>
                <w:sz w:val="15"/>
                <w:szCs w:val="15"/>
              </w:rPr>
              <w:t>Indonesia</w:t>
            </w:r>
          </w:p>
        </w:tc>
        <w:tc>
          <w:tcPr>
            <w:tcW w:w="535" w:type="pct"/>
            <w:shd w:val="clear" w:color="auto" w:fill="auto"/>
            <w:hideMark/>
          </w:tcPr>
          <w:p w:rsidR="00D20D19" w:rsidRPr="009265B7" w:rsidRDefault="00D20D19" w:rsidP="00BC183C">
            <w:pPr>
              <w:rPr>
                <w:sz w:val="15"/>
                <w:szCs w:val="15"/>
              </w:rPr>
            </w:pPr>
            <w:r w:rsidRPr="009265B7">
              <w:rPr>
                <w:sz w:val="15"/>
                <w:szCs w:val="15"/>
              </w:rPr>
              <w:t xml:space="preserve">Dairy, </w:t>
            </w:r>
            <w:r w:rsidR="00BC183C" w:rsidRPr="009265B7">
              <w:rPr>
                <w:sz w:val="15"/>
                <w:szCs w:val="15"/>
              </w:rPr>
              <w:t>m</w:t>
            </w:r>
            <w:r w:rsidRPr="009265B7">
              <w:rPr>
                <w:sz w:val="15"/>
                <w:szCs w:val="15"/>
              </w:rPr>
              <w:t xml:space="preserve">ilk, </w:t>
            </w:r>
            <w:r w:rsidR="00BC183C" w:rsidRPr="009265B7">
              <w:rPr>
                <w:sz w:val="15"/>
                <w:szCs w:val="15"/>
              </w:rPr>
              <w:t>m</w:t>
            </w:r>
            <w:r w:rsidRPr="009265B7">
              <w:rPr>
                <w:sz w:val="15"/>
                <w:szCs w:val="15"/>
              </w:rPr>
              <w:t xml:space="preserve">ilk powders, </w:t>
            </w:r>
            <w:r w:rsidR="00BC183C" w:rsidRPr="009265B7">
              <w:rPr>
                <w:sz w:val="15"/>
                <w:szCs w:val="15"/>
              </w:rPr>
              <w:t>b</w:t>
            </w:r>
            <w:r w:rsidRPr="009265B7">
              <w:rPr>
                <w:sz w:val="15"/>
                <w:szCs w:val="15"/>
              </w:rPr>
              <w:t xml:space="preserve">utter, </w:t>
            </w:r>
            <w:r w:rsidR="00BC183C" w:rsidRPr="009265B7">
              <w:rPr>
                <w:sz w:val="15"/>
                <w:szCs w:val="15"/>
              </w:rPr>
              <w:t>c</w:t>
            </w:r>
            <w:r w:rsidRPr="009265B7">
              <w:rPr>
                <w:sz w:val="15"/>
                <w:szCs w:val="15"/>
              </w:rPr>
              <w:t xml:space="preserve">heese, </w:t>
            </w:r>
            <w:r w:rsidR="00BC183C" w:rsidRPr="009265B7">
              <w:rPr>
                <w:sz w:val="15"/>
                <w:szCs w:val="15"/>
              </w:rPr>
              <w:t>o</w:t>
            </w:r>
            <w:r w:rsidRPr="009265B7">
              <w:rPr>
                <w:sz w:val="15"/>
                <w:szCs w:val="15"/>
              </w:rPr>
              <w:t>ther</w:t>
            </w:r>
          </w:p>
        </w:tc>
        <w:tc>
          <w:tcPr>
            <w:tcW w:w="611" w:type="pct"/>
            <w:shd w:val="clear" w:color="auto" w:fill="auto"/>
            <w:hideMark/>
          </w:tcPr>
          <w:p w:rsidR="00D20D19" w:rsidRPr="009265B7" w:rsidRDefault="00D20D19" w:rsidP="00D20D19">
            <w:pPr>
              <w:rPr>
                <w:sz w:val="15"/>
                <w:szCs w:val="15"/>
              </w:rPr>
            </w:pPr>
            <w:r w:rsidRPr="009265B7">
              <w:rPr>
                <w:sz w:val="15"/>
                <w:szCs w:val="15"/>
              </w:rPr>
              <w:t>2</w:t>
            </w:r>
          </w:p>
        </w:tc>
        <w:tc>
          <w:tcPr>
            <w:tcW w:w="573" w:type="pct"/>
            <w:shd w:val="clear" w:color="auto" w:fill="auto"/>
            <w:hideMark/>
          </w:tcPr>
          <w:p w:rsidR="00D20D19" w:rsidRPr="009265B7" w:rsidRDefault="00D20D19" w:rsidP="00D20D19">
            <w:pPr>
              <w:rPr>
                <w:sz w:val="15"/>
                <w:szCs w:val="15"/>
              </w:rPr>
            </w:pPr>
            <w:r w:rsidRPr="009265B7">
              <w:rPr>
                <w:sz w:val="15"/>
                <w:szCs w:val="15"/>
              </w:rPr>
              <w:t>2</w:t>
            </w:r>
          </w:p>
        </w:tc>
        <w:tc>
          <w:tcPr>
            <w:tcW w:w="575" w:type="pct"/>
            <w:shd w:val="clear" w:color="auto" w:fill="auto"/>
            <w:hideMark/>
          </w:tcPr>
          <w:p w:rsidR="00D20D19" w:rsidRPr="009265B7" w:rsidRDefault="00D20D19" w:rsidP="003104C0">
            <w:pPr>
              <w:jc w:val="left"/>
              <w:rPr>
                <w:sz w:val="15"/>
                <w:szCs w:val="15"/>
              </w:rPr>
            </w:pPr>
            <w:r w:rsidRPr="009265B7">
              <w:rPr>
                <w:sz w:val="15"/>
                <w:szCs w:val="15"/>
              </w:rPr>
              <w:t>84, 86</w:t>
            </w:r>
          </w:p>
        </w:tc>
        <w:tc>
          <w:tcPr>
            <w:tcW w:w="719" w:type="pct"/>
            <w:shd w:val="clear" w:color="auto" w:fill="auto"/>
            <w:hideMark/>
          </w:tcPr>
          <w:p w:rsidR="00D20D19" w:rsidRPr="009265B7" w:rsidRDefault="00D20D19" w:rsidP="00D20D19">
            <w:pPr>
              <w:rPr>
                <w:sz w:val="15"/>
                <w:szCs w:val="15"/>
              </w:rPr>
            </w:pPr>
            <w:r w:rsidRPr="009265B7">
              <w:rPr>
                <w:sz w:val="15"/>
                <w:szCs w:val="15"/>
              </w:rPr>
              <w:t>86046, 84075</w:t>
            </w:r>
          </w:p>
        </w:tc>
      </w:tr>
      <w:tr w:rsidR="009265B7" w:rsidRPr="009265B7" w:rsidTr="007D37DE">
        <w:trPr>
          <w:trHeight w:val="240"/>
        </w:trPr>
        <w:tc>
          <w:tcPr>
            <w:tcW w:w="688" w:type="pct"/>
            <w:shd w:val="clear" w:color="auto" w:fill="C9DED4"/>
            <w:hideMark/>
          </w:tcPr>
          <w:p w:rsidR="00D20D19" w:rsidRPr="009265B7" w:rsidRDefault="00D20D19" w:rsidP="00D20D19">
            <w:pPr>
              <w:rPr>
                <w:sz w:val="15"/>
                <w:szCs w:val="15"/>
              </w:rPr>
            </w:pPr>
            <w:r w:rsidRPr="009265B7">
              <w:rPr>
                <w:sz w:val="15"/>
                <w:szCs w:val="15"/>
              </w:rPr>
              <w:t>Turkey's IPR programme</w:t>
            </w:r>
          </w:p>
        </w:tc>
        <w:tc>
          <w:tcPr>
            <w:tcW w:w="687" w:type="pct"/>
            <w:shd w:val="clear" w:color="auto" w:fill="C9DED4"/>
            <w:hideMark/>
          </w:tcPr>
          <w:p w:rsidR="00D20D19" w:rsidRPr="009265B7" w:rsidRDefault="00D20D19" w:rsidP="00D20D19">
            <w:pPr>
              <w:rPr>
                <w:sz w:val="15"/>
                <w:szCs w:val="15"/>
              </w:rPr>
            </w:pPr>
            <w:r w:rsidRPr="009265B7">
              <w:rPr>
                <w:sz w:val="15"/>
                <w:szCs w:val="15"/>
              </w:rPr>
              <w:t>Russian Federation</w:t>
            </w:r>
          </w:p>
        </w:tc>
        <w:tc>
          <w:tcPr>
            <w:tcW w:w="612" w:type="pct"/>
            <w:shd w:val="clear" w:color="auto" w:fill="C9DED4"/>
            <w:hideMark/>
          </w:tcPr>
          <w:p w:rsidR="00D20D19" w:rsidRPr="009265B7" w:rsidRDefault="00D20D19" w:rsidP="00D20D19">
            <w:pPr>
              <w:rPr>
                <w:sz w:val="15"/>
                <w:szCs w:val="15"/>
              </w:rPr>
            </w:pPr>
            <w:r w:rsidRPr="009265B7">
              <w:rPr>
                <w:sz w:val="15"/>
                <w:szCs w:val="15"/>
              </w:rPr>
              <w:t>Turkey</w:t>
            </w:r>
          </w:p>
        </w:tc>
        <w:tc>
          <w:tcPr>
            <w:tcW w:w="535" w:type="pct"/>
            <w:shd w:val="clear" w:color="auto" w:fill="C9DED4"/>
            <w:hideMark/>
          </w:tcPr>
          <w:p w:rsidR="00D20D19" w:rsidRPr="009265B7" w:rsidRDefault="00D20D19" w:rsidP="00D20D19">
            <w:pPr>
              <w:rPr>
                <w:sz w:val="15"/>
                <w:szCs w:val="15"/>
              </w:rPr>
            </w:pPr>
            <w:r w:rsidRPr="009265B7">
              <w:rPr>
                <w:sz w:val="15"/>
                <w:szCs w:val="15"/>
              </w:rPr>
              <w:t>Wheat</w:t>
            </w:r>
          </w:p>
        </w:tc>
        <w:tc>
          <w:tcPr>
            <w:tcW w:w="611" w:type="pct"/>
            <w:shd w:val="clear" w:color="auto" w:fill="C9DED4"/>
            <w:hideMark/>
          </w:tcPr>
          <w:p w:rsidR="00D20D19" w:rsidRPr="009265B7" w:rsidRDefault="00D20D19" w:rsidP="00D20D19">
            <w:pPr>
              <w:rPr>
                <w:sz w:val="15"/>
                <w:szCs w:val="15"/>
              </w:rPr>
            </w:pPr>
            <w:r w:rsidRPr="009265B7">
              <w:rPr>
                <w:sz w:val="15"/>
                <w:szCs w:val="15"/>
              </w:rPr>
              <w:t>2</w:t>
            </w:r>
          </w:p>
        </w:tc>
        <w:tc>
          <w:tcPr>
            <w:tcW w:w="573" w:type="pct"/>
            <w:shd w:val="clear" w:color="auto" w:fill="C9DED4"/>
            <w:hideMark/>
          </w:tcPr>
          <w:p w:rsidR="00D20D19" w:rsidRPr="009265B7" w:rsidRDefault="00D20D19" w:rsidP="00D20D19">
            <w:pPr>
              <w:rPr>
                <w:sz w:val="15"/>
                <w:szCs w:val="15"/>
              </w:rPr>
            </w:pPr>
            <w:r w:rsidRPr="009265B7">
              <w:rPr>
                <w:sz w:val="15"/>
                <w:szCs w:val="15"/>
              </w:rPr>
              <w:t>2</w:t>
            </w:r>
          </w:p>
        </w:tc>
        <w:tc>
          <w:tcPr>
            <w:tcW w:w="575" w:type="pct"/>
            <w:shd w:val="clear" w:color="auto" w:fill="C9DED4"/>
            <w:hideMark/>
          </w:tcPr>
          <w:p w:rsidR="00D20D19" w:rsidRPr="009265B7" w:rsidRDefault="00D20D19" w:rsidP="003104C0">
            <w:pPr>
              <w:jc w:val="left"/>
              <w:rPr>
                <w:sz w:val="15"/>
                <w:szCs w:val="15"/>
              </w:rPr>
            </w:pPr>
            <w:r w:rsidRPr="009265B7">
              <w:rPr>
                <w:sz w:val="15"/>
                <w:szCs w:val="15"/>
              </w:rPr>
              <w:t>84, 86</w:t>
            </w:r>
          </w:p>
        </w:tc>
        <w:tc>
          <w:tcPr>
            <w:tcW w:w="719" w:type="pct"/>
            <w:shd w:val="clear" w:color="auto" w:fill="C9DED4"/>
            <w:hideMark/>
          </w:tcPr>
          <w:p w:rsidR="00D20D19" w:rsidRPr="009265B7" w:rsidRDefault="00D20D19" w:rsidP="00D20D19">
            <w:pPr>
              <w:rPr>
                <w:sz w:val="15"/>
                <w:szCs w:val="15"/>
              </w:rPr>
            </w:pPr>
            <w:r w:rsidRPr="009265B7">
              <w:rPr>
                <w:sz w:val="15"/>
                <w:szCs w:val="15"/>
              </w:rPr>
              <w:t>86029, 84113</w:t>
            </w:r>
          </w:p>
        </w:tc>
      </w:tr>
      <w:tr w:rsidR="009265B7" w:rsidRPr="009265B7" w:rsidTr="007D37DE">
        <w:trPr>
          <w:trHeight w:val="240"/>
        </w:trPr>
        <w:tc>
          <w:tcPr>
            <w:tcW w:w="688" w:type="pct"/>
            <w:shd w:val="clear" w:color="auto" w:fill="auto"/>
            <w:hideMark/>
          </w:tcPr>
          <w:p w:rsidR="00D20D19" w:rsidRPr="009265B7" w:rsidRDefault="00D20D19" w:rsidP="00D20D19">
            <w:pPr>
              <w:rPr>
                <w:sz w:val="15"/>
                <w:szCs w:val="15"/>
              </w:rPr>
            </w:pPr>
            <w:r w:rsidRPr="009265B7">
              <w:rPr>
                <w:sz w:val="15"/>
                <w:szCs w:val="15"/>
              </w:rPr>
              <w:t>Brazil's tax credit programmes (Reintegros programme)</w:t>
            </w:r>
          </w:p>
        </w:tc>
        <w:tc>
          <w:tcPr>
            <w:tcW w:w="687" w:type="pct"/>
            <w:shd w:val="clear" w:color="auto" w:fill="auto"/>
            <w:hideMark/>
          </w:tcPr>
          <w:p w:rsidR="00D20D19" w:rsidRPr="009265B7" w:rsidRDefault="00D20D19" w:rsidP="00D20D19">
            <w:pPr>
              <w:rPr>
                <w:sz w:val="15"/>
                <w:szCs w:val="15"/>
              </w:rPr>
            </w:pPr>
            <w:r w:rsidRPr="009265B7">
              <w:rPr>
                <w:sz w:val="15"/>
                <w:szCs w:val="15"/>
              </w:rPr>
              <w:t>European Union</w:t>
            </w:r>
          </w:p>
        </w:tc>
        <w:tc>
          <w:tcPr>
            <w:tcW w:w="612" w:type="pct"/>
            <w:shd w:val="clear" w:color="auto" w:fill="auto"/>
            <w:hideMark/>
          </w:tcPr>
          <w:p w:rsidR="00D20D19" w:rsidRPr="009265B7" w:rsidRDefault="00D20D19" w:rsidP="00D20D19">
            <w:pPr>
              <w:rPr>
                <w:sz w:val="15"/>
                <w:szCs w:val="15"/>
              </w:rPr>
            </w:pPr>
            <w:r w:rsidRPr="009265B7">
              <w:rPr>
                <w:sz w:val="15"/>
                <w:szCs w:val="15"/>
              </w:rPr>
              <w:t>Brazil</w:t>
            </w:r>
          </w:p>
        </w:tc>
        <w:tc>
          <w:tcPr>
            <w:tcW w:w="535" w:type="pct"/>
            <w:shd w:val="clear" w:color="auto" w:fill="auto"/>
            <w:hideMark/>
          </w:tcPr>
          <w:p w:rsidR="00D20D19" w:rsidRPr="009265B7" w:rsidRDefault="00D20D19" w:rsidP="00D20D19">
            <w:pPr>
              <w:rPr>
                <w:sz w:val="15"/>
                <w:szCs w:val="15"/>
              </w:rPr>
            </w:pPr>
            <w:r w:rsidRPr="009265B7">
              <w:rPr>
                <w:sz w:val="15"/>
                <w:szCs w:val="15"/>
              </w:rPr>
              <w:t> </w:t>
            </w:r>
          </w:p>
        </w:tc>
        <w:tc>
          <w:tcPr>
            <w:tcW w:w="611" w:type="pct"/>
            <w:shd w:val="clear" w:color="auto" w:fill="auto"/>
            <w:hideMark/>
          </w:tcPr>
          <w:p w:rsidR="00D20D19" w:rsidRPr="009265B7" w:rsidRDefault="00D20D19" w:rsidP="00D20D19">
            <w:pPr>
              <w:rPr>
                <w:sz w:val="15"/>
                <w:szCs w:val="15"/>
              </w:rPr>
            </w:pPr>
            <w:r w:rsidRPr="009265B7">
              <w:rPr>
                <w:sz w:val="15"/>
                <w:szCs w:val="15"/>
              </w:rPr>
              <w:t>1</w:t>
            </w:r>
          </w:p>
        </w:tc>
        <w:tc>
          <w:tcPr>
            <w:tcW w:w="573" w:type="pct"/>
            <w:shd w:val="clear" w:color="auto" w:fill="auto"/>
            <w:hideMark/>
          </w:tcPr>
          <w:p w:rsidR="00D20D19" w:rsidRPr="009265B7" w:rsidRDefault="00D20D19" w:rsidP="00D20D19">
            <w:pPr>
              <w:rPr>
                <w:sz w:val="15"/>
                <w:szCs w:val="15"/>
              </w:rPr>
            </w:pPr>
            <w:r w:rsidRPr="009265B7">
              <w:rPr>
                <w:sz w:val="15"/>
                <w:szCs w:val="15"/>
              </w:rPr>
              <w:t>2</w:t>
            </w:r>
          </w:p>
        </w:tc>
        <w:tc>
          <w:tcPr>
            <w:tcW w:w="575" w:type="pct"/>
            <w:shd w:val="clear" w:color="auto" w:fill="auto"/>
            <w:hideMark/>
          </w:tcPr>
          <w:p w:rsidR="00D20D19" w:rsidRPr="009265B7" w:rsidRDefault="00D20D19" w:rsidP="003104C0">
            <w:pPr>
              <w:jc w:val="left"/>
              <w:rPr>
                <w:sz w:val="15"/>
                <w:szCs w:val="15"/>
              </w:rPr>
            </w:pPr>
            <w:r w:rsidRPr="009265B7">
              <w:rPr>
                <w:sz w:val="15"/>
                <w:szCs w:val="15"/>
              </w:rPr>
              <w:t>75, 85</w:t>
            </w:r>
          </w:p>
        </w:tc>
        <w:tc>
          <w:tcPr>
            <w:tcW w:w="719" w:type="pct"/>
            <w:shd w:val="clear" w:color="auto" w:fill="auto"/>
            <w:hideMark/>
          </w:tcPr>
          <w:p w:rsidR="00D20D19" w:rsidRPr="009265B7" w:rsidRDefault="00D20D19" w:rsidP="00D20D19">
            <w:pPr>
              <w:rPr>
                <w:sz w:val="15"/>
                <w:szCs w:val="15"/>
              </w:rPr>
            </w:pPr>
            <w:r w:rsidRPr="009265B7">
              <w:rPr>
                <w:sz w:val="15"/>
                <w:szCs w:val="15"/>
              </w:rPr>
              <w:t>85035, 75002</w:t>
            </w:r>
          </w:p>
        </w:tc>
      </w:tr>
    </w:tbl>
    <w:p w:rsidR="00D20D19" w:rsidRPr="009E7ADD" w:rsidRDefault="00D20D19" w:rsidP="00D20D19">
      <w:pPr>
        <w:pStyle w:val="NoteText"/>
        <w:spacing w:before="120" w:after="240"/>
      </w:pPr>
      <w:r w:rsidRPr="009E7ADD">
        <w:t>Source:</w:t>
      </w:r>
      <w:r w:rsidRPr="009E7ADD">
        <w:tab/>
        <w:t>WTO Secretariat.</w:t>
      </w:r>
    </w:p>
    <w:p w:rsidR="00D20D19" w:rsidRPr="004B4668" w:rsidRDefault="00D20D19" w:rsidP="004B4668">
      <w:pPr>
        <w:pStyle w:val="Corpsdetexte"/>
        <w:rPr>
          <w:szCs w:val="18"/>
        </w:rPr>
      </w:pPr>
      <w:bookmarkStart w:id="134" w:name="_Toc464739134"/>
      <w:r w:rsidRPr="004B4668">
        <w:rPr>
          <w:szCs w:val="18"/>
        </w:rPr>
        <w:t>The CoA continued its review of the implementation of Members' commitments under the Agreement. Timely and complete notifications are fundamental for effective monitoring of the implementation of commitments. Twelve distinct notification requirements are applicable in agriculture</w:t>
      </w:r>
      <w:r w:rsidR="0055134A">
        <w:rPr>
          <w:szCs w:val="18"/>
        </w:rPr>
        <w:t>,</w:t>
      </w:r>
      <w:r w:rsidRPr="004B4668">
        <w:rPr>
          <w:szCs w:val="18"/>
        </w:rPr>
        <w:t xml:space="preserve"> covering the following areas: market access, domestic support, export subsidies, export prohibitions or restrictions and the follow-up to the Marrakesh Net Food-Importing Developing Countries (NFIDC) Decision. The applicability of a notification requirement to a Member is largely dependent on its specific commitments under the AoA. Out of the 12 notification requirements, the following 5 are "regular" or "annual" notification requirements: (i) imports under tariff and other quotas (MA:2)</w:t>
      </w:r>
      <w:r w:rsidR="0055134A">
        <w:rPr>
          <w:szCs w:val="18"/>
        </w:rPr>
        <w:t>;</w:t>
      </w:r>
      <w:r w:rsidRPr="004B4668">
        <w:rPr>
          <w:szCs w:val="18"/>
        </w:rPr>
        <w:t xml:space="preserve"> (ii) special safeguards (MA:5)</w:t>
      </w:r>
      <w:r w:rsidR="0055134A">
        <w:rPr>
          <w:szCs w:val="18"/>
        </w:rPr>
        <w:t>;</w:t>
      </w:r>
      <w:r w:rsidRPr="004B4668">
        <w:rPr>
          <w:szCs w:val="18"/>
        </w:rPr>
        <w:t xml:space="preserve"> (iii</w:t>
      </w:r>
      <w:r w:rsidR="00915F02" w:rsidRPr="004B4668">
        <w:rPr>
          <w:szCs w:val="18"/>
        </w:rPr>
        <w:t>) domestic support (DS:1)</w:t>
      </w:r>
      <w:r w:rsidR="0055134A">
        <w:rPr>
          <w:szCs w:val="18"/>
        </w:rPr>
        <w:t>;</w:t>
      </w:r>
      <w:r w:rsidR="00915F02" w:rsidRPr="004B4668">
        <w:rPr>
          <w:szCs w:val="18"/>
        </w:rPr>
        <w:t xml:space="preserve"> (iv) </w:t>
      </w:r>
      <w:r w:rsidRPr="004B4668">
        <w:rPr>
          <w:szCs w:val="18"/>
        </w:rPr>
        <w:t>export subsidies (ES:1)</w:t>
      </w:r>
      <w:r w:rsidR="0055134A">
        <w:rPr>
          <w:szCs w:val="18"/>
        </w:rPr>
        <w:t>;</w:t>
      </w:r>
      <w:r w:rsidRPr="004B4668">
        <w:rPr>
          <w:szCs w:val="18"/>
        </w:rPr>
        <w:t xml:space="preserve"> and (v) total exports (ES:2). Annual notifications are required to be submitted no later than a certain number of days following the end of the year in question, in accordance with the deadlines set out in document G/AG/2.</w:t>
      </w:r>
    </w:p>
    <w:p w:rsidR="00D20D19" w:rsidRPr="00DA61DE" w:rsidRDefault="00D20D19" w:rsidP="00DA61DE">
      <w:pPr>
        <w:pStyle w:val="Corpsdetexte"/>
        <w:rPr>
          <w:szCs w:val="18"/>
        </w:rPr>
      </w:pPr>
      <w:bookmarkStart w:id="135" w:name="_Ref451872466"/>
      <w:bookmarkStart w:id="136" w:name="_Toc467060288"/>
      <w:r w:rsidRPr="00DA61DE">
        <w:rPr>
          <w:szCs w:val="18"/>
        </w:rPr>
        <w:t>For the period 1995-2016, there are a total of 1,909 outstanding regular notifications.</w:t>
      </w:r>
      <w:r w:rsidRPr="007A21D1">
        <w:rPr>
          <w:rStyle w:val="Appelnotedebasdep"/>
          <w:szCs w:val="18"/>
        </w:rPr>
        <w:footnoteReference w:id="82"/>
      </w:r>
      <w:r w:rsidRPr="00DA61DE">
        <w:rPr>
          <w:szCs w:val="18"/>
        </w:rPr>
        <w:t xml:space="preserve"> Out of the five annual notification requirements, Domestic Support (DS:1) and Export Subsidy (ES:1) notifications have the highest number of outstanding notifications, as seen in </w:t>
      </w:r>
      <w:r w:rsidR="00BC183C" w:rsidRPr="00DA61DE">
        <w:rPr>
          <w:szCs w:val="18"/>
        </w:rPr>
        <w:fldChar w:fldCharType="begin"/>
      </w:r>
      <w:r w:rsidR="00BC183C" w:rsidRPr="00DA61DE">
        <w:rPr>
          <w:szCs w:val="18"/>
        </w:rPr>
        <w:instrText xml:space="preserve"> REF _Ref516575807 \h </w:instrText>
      </w:r>
      <w:r w:rsidR="009E7ADD" w:rsidRPr="00DA61DE">
        <w:rPr>
          <w:szCs w:val="18"/>
        </w:rPr>
        <w:instrText xml:space="preserve"> \* MERGEFORMAT </w:instrText>
      </w:r>
      <w:r w:rsidR="00BC183C" w:rsidRPr="00DA61DE">
        <w:rPr>
          <w:szCs w:val="18"/>
        </w:rPr>
      </w:r>
      <w:r w:rsidR="00BC183C" w:rsidRPr="00DA61DE">
        <w:rPr>
          <w:szCs w:val="18"/>
        </w:rPr>
        <w:fldChar w:fldCharType="separate"/>
      </w:r>
      <w:r w:rsidR="000630E7" w:rsidRPr="00B41939">
        <w:rPr>
          <w:szCs w:val="18"/>
        </w:rPr>
        <w:t xml:space="preserve">Chart </w:t>
      </w:r>
      <w:r w:rsidR="000630E7">
        <w:rPr>
          <w:szCs w:val="18"/>
        </w:rPr>
        <w:t>3.19</w:t>
      </w:r>
      <w:r w:rsidR="00BC183C" w:rsidRPr="00DA61DE">
        <w:rPr>
          <w:szCs w:val="18"/>
        </w:rPr>
        <w:fldChar w:fldCharType="end"/>
      </w:r>
      <w:r w:rsidR="00BC183C" w:rsidRPr="00DA61DE">
        <w:rPr>
          <w:szCs w:val="18"/>
        </w:rPr>
        <w:t xml:space="preserve"> </w:t>
      </w:r>
      <w:r w:rsidRPr="00DA61DE">
        <w:rPr>
          <w:szCs w:val="18"/>
        </w:rPr>
        <w:t>and frequently constitute the majority of pending notifications in every year since 1995. The number of Members' outstanding notifications of imports under tariff and other quotas (MA:2), special safeguards (MA:5) and notification of total exports (ES:2) is much lower. It should be noted, however, that domestic support and export subsidy notifications must be submitted by the whole Membership, whereas, in the other areas</w:t>
      </w:r>
      <w:r w:rsidR="0055134A">
        <w:rPr>
          <w:szCs w:val="18"/>
        </w:rPr>
        <w:t>,</w:t>
      </w:r>
      <w:r w:rsidRPr="00DA61DE">
        <w:rPr>
          <w:szCs w:val="18"/>
        </w:rPr>
        <w:t xml:space="preserve"> the obligation to notify will depend upon each Members' commitments.</w:t>
      </w:r>
      <w:r w:rsidR="0045125A" w:rsidRPr="00DA61DE">
        <w:rPr>
          <w:szCs w:val="18"/>
        </w:rPr>
        <w:t xml:space="preserve"> </w:t>
      </w:r>
    </w:p>
    <w:p w:rsidR="00D20D19" w:rsidRDefault="00BC183C" w:rsidP="00D73E56">
      <w:pPr>
        <w:pStyle w:val="Lgende"/>
        <w:spacing w:after="0"/>
        <w:rPr>
          <w:szCs w:val="18"/>
        </w:rPr>
      </w:pPr>
      <w:bookmarkStart w:id="137" w:name="_Ref516575807"/>
      <w:r w:rsidRPr="00B41939">
        <w:rPr>
          <w:szCs w:val="18"/>
        </w:rPr>
        <w:t xml:space="preserve">Chart </w:t>
      </w:r>
      <w:r w:rsidR="00745A8B">
        <w:rPr>
          <w:szCs w:val="18"/>
        </w:rPr>
        <w:fldChar w:fldCharType="begin"/>
      </w:r>
      <w:r w:rsidR="00745A8B">
        <w:rPr>
          <w:szCs w:val="18"/>
        </w:rPr>
        <w:instrText xml:space="preserve"> STYLEREF 1 \s </w:instrText>
      </w:r>
      <w:r w:rsidR="00745A8B">
        <w:rPr>
          <w:szCs w:val="18"/>
        </w:rPr>
        <w:fldChar w:fldCharType="separate"/>
      </w:r>
      <w:r w:rsidR="000630E7">
        <w:rPr>
          <w:noProof/>
          <w:szCs w:val="18"/>
        </w:rPr>
        <w:t>3</w:t>
      </w:r>
      <w:r w:rsidR="00745A8B">
        <w:rPr>
          <w:szCs w:val="18"/>
        </w:rPr>
        <w:fldChar w:fldCharType="end"/>
      </w:r>
      <w:r w:rsidR="00745A8B">
        <w:rPr>
          <w:szCs w:val="18"/>
        </w:rPr>
        <w:t>.</w:t>
      </w:r>
      <w:r w:rsidR="00745A8B">
        <w:rPr>
          <w:szCs w:val="18"/>
        </w:rPr>
        <w:fldChar w:fldCharType="begin"/>
      </w:r>
      <w:r w:rsidR="00745A8B">
        <w:rPr>
          <w:szCs w:val="18"/>
        </w:rPr>
        <w:instrText xml:space="preserve"> SEQ Chart \* ARABIC \s 1 </w:instrText>
      </w:r>
      <w:r w:rsidR="00745A8B">
        <w:rPr>
          <w:szCs w:val="18"/>
        </w:rPr>
        <w:fldChar w:fldCharType="separate"/>
      </w:r>
      <w:r w:rsidR="000630E7">
        <w:rPr>
          <w:noProof/>
          <w:szCs w:val="18"/>
        </w:rPr>
        <w:t>19</w:t>
      </w:r>
      <w:r w:rsidR="00745A8B">
        <w:rPr>
          <w:szCs w:val="18"/>
        </w:rPr>
        <w:fldChar w:fldCharType="end"/>
      </w:r>
      <w:bookmarkEnd w:id="137"/>
      <w:r w:rsidRPr="00B41939">
        <w:rPr>
          <w:szCs w:val="18"/>
        </w:rPr>
        <w:t xml:space="preserve"> Total outstanding notifications per type of notification requirement per year (1995-2016)</w:t>
      </w:r>
    </w:p>
    <w:bookmarkEnd w:id="135"/>
    <w:p w:rsidR="00D73E56" w:rsidRDefault="009E7AB8" w:rsidP="00D73E56">
      <w:r>
        <w:rPr>
          <w:noProof/>
          <w:lang w:val="fr-FR" w:eastAsia="fr-FR"/>
        </w:rPr>
        <w:drawing>
          <wp:inline distT="0" distB="0" distL="0" distR="0" wp14:anchorId="28F7150D" wp14:editId="29EF5669">
            <wp:extent cx="5461000" cy="3649345"/>
            <wp:effectExtent l="0" t="0" r="635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cstate="print">
                      <a:extLst>
                        <a:ext uri="{28A0092B-C50C-407E-A947-70E740481C1C}">
                          <a14:useLocalDpi xmlns:a14="http://schemas.microsoft.com/office/drawing/2010/main" val="0"/>
                        </a:ext>
                      </a:extLst>
                    </a:blip>
                    <a:srcRect l="1476" t="10837" r="3107" b="9927"/>
                    <a:stretch>
                      <a:fillRect/>
                    </a:stretch>
                  </pic:blipFill>
                  <pic:spPr bwMode="auto">
                    <a:xfrm>
                      <a:off x="0" y="0"/>
                      <a:ext cx="5461000" cy="3649345"/>
                    </a:xfrm>
                    <a:prstGeom prst="rect">
                      <a:avLst/>
                    </a:prstGeom>
                    <a:noFill/>
                    <a:ln>
                      <a:noFill/>
                    </a:ln>
                  </pic:spPr>
                </pic:pic>
              </a:graphicData>
            </a:graphic>
          </wp:inline>
        </w:drawing>
      </w:r>
    </w:p>
    <w:p w:rsidR="00D20D19" w:rsidRPr="00320D6F" w:rsidRDefault="00D20D19" w:rsidP="009265B7">
      <w:pPr>
        <w:pStyle w:val="Note"/>
        <w:spacing w:before="120"/>
        <w:ind w:left="567" w:hanging="567"/>
        <w:rPr>
          <w:szCs w:val="16"/>
        </w:rPr>
      </w:pPr>
      <w:r w:rsidRPr="00320D6F">
        <w:rPr>
          <w:szCs w:val="16"/>
        </w:rPr>
        <w:t>Note:</w:t>
      </w:r>
      <w:r w:rsidRPr="00320D6F">
        <w:rPr>
          <w:szCs w:val="16"/>
        </w:rPr>
        <w:tab/>
      </w:r>
      <w:r w:rsidR="00D73E56">
        <w:rPr>
          <w:szCs w:val="16"/>
        </w:rPr>
        <w:tab/>
      </w:r>
      <w:r w:rsidRPr="00320D6F">
        <w:rPr>
          <w:szCs w:val="16"/>
        </w:rPr>
        <w:t xml:space="preserve">MA:2 - Imports under tariff and other quotas, MA:5 - Special safeguards, DS:1 - Domestic </w:t>
      </w:r>
      <w:r w:rsidR="00D73E56">
        <w:rPr>
          <w:szCs w:val="16"/>
        </w:rPr>
        <w:tab/>
      </w:r>
      <w:r w:rsidR="00D73E56">
        <w:rPr>
          <w:szCs w:val="16"/>
        </w:rPr>
        <w:tab/>
      </w:r>
      <w:r w:rsidRPr="00320D6F">
        <w:rPr>
          <w:szCs w:val="16"/>
        </w:rPr>
        <w:t>support,</w:t>
      </w:r>
      <w:r w:rsidR="00D73E56">
        <w:rPr>
          <w:szCs w:val="16"/>
        </w:rPr>
        <w:t xml:space="preserve"> </w:t>
      </w:r>
      <w:r w:rsidRPr="00320D6F">
        <w:rPr>
          <w:szCs w:val="16"/>
        </w:rPr>
        <w:t xml:space="preserve">ES:1 - Export subsidies, ES:2 - Total exports. </w:t>
      </w:r>
    </w:p>
    <w:p w:rsidR="00D20D19" w:rsidRPr="00037951" w:rsidRDefault="00D20D19" w:rsidP="009265B7">
      <w:pPr>
        <w:tabs>
          <w:tab w:val="left" w:pos="851"/>
        </w:tabs>
        <w:spacing w:before="120" w:after="240"/>
        <w:rPr>
          <w:sz w:val="16"/>
          <w:szCs w:val="16"/>
        </w:rPr>
      </w:pPr>
      <w:r w:rsidRPr="00037951">
        <w:rPr>
          <w:sz w:val="16"/>
          <w:szCs w:val="16"/>
        </w:rPr>
        <w:t>Source:</w:t>
      </w:r>
      <w:r w:rsidRPr="00037951">
        <w:rPr>
          <w:sz w:val="16"/>
          <w:szCs w:val="16"/>
        </w:rPr>
        <w:tab/>
        <w:t>WTO Secretariat.</w:t>
      </w:r>
    </w:p>
    <w:p w:rsidR="00D20D19" w:rsidRDefault="00D20D19" w:rsidP="002D2876">
      <w:pPr>
        <w:pStyle w:val="Corpsdetexte"/>
        <w:rPr>
          <w:szCs w:val="18"/>
        </w:rPr>
      </w:pPr>
      <w:r w:rsidRPr="002D2876">
        <w:rPr>
          <w:szCs w:val="18"/>
        </w:rPr>
        <w:t>While a large number of outstanding notifications remain, there has been a concerted effort by Members to bring their notifications up-to-date. As can be seen in</w:t>
      </w:r>
      <w:r w:rsidR="00BC183C" w:rsidRPr="002D2876">
        <w:rPr>
          <w:szCs w:val="18"/>
        </w:rPr>
        <w:t xml:space="preserve"> </w:t>
      </w:r>
      <w:r w:rsidR="00BC183C" w:rsidRPr="002D2876">
        <w:rPr>
          <w:szCs w:val="18"/>
        </w:rPr>
        <w:fldChar w:fldCharType="begin"/>
      </w:r>
      <w:r w:rsidR="00BC183C" w:rsidRPr="002D2876">
        <w:rPr>
          <w:szCs w:val="18"/>
        </w:rPr>
        <w:instrText xml:space="preserve"> REF _Ref516575922 \h </w:instrText>
      </w:r>
      <w:r w:rsidR="009E7ADD" w:rsidRPr="002D2876">
        <w:rPr>
          <w:szCs w:val="18"/>
        </w:rPr>
        <w:instrText xml:space="preserve"> \* MERGEFORMAT </w:instrText>
      </w:r>
      <w:r w:rsidR="00BC183C" w:rsidRPr="002D2876">
        <w:rPr>
          <w:szCs w:val="18"/>
        </w:rPr>
      </w:r>
      <w:r w:rsidR="00BC183C" w:rsidRPr="002D2876">
        <w:rPr>
          <w:szCs w:val="18"/>
        </w:rPr>
        <w:fldChar w:fldCharType="separate"/>
      </w:r>
      <w:r w:rsidR="000630E7" w:rsidRPr="001A074B">
        <w:rPr>
          <w:szCs w:val="18"/>
        </w:rPr>
        <w:t xml:space="preserve">Chart </w:t>
      </w:r>
      <w:r w:rsidR="000630E7">
        <w:rPr>
          <w:szCs w:val="18"/>
        </w:rPr>
        <w:t>3.20</w:t>
      </w:r>
      <w:r w:rsidR="00BC183C" w:rsidRPr="002D2876">
        <w:rPr>
          <w:szCs w:val="18"/>
        </w:rPr>
        <w:fldChar w:fldCharType="end"/>
      </w:r>
      <w:r w:rsidRPr="002D2876">
        <w:rPr>
          <w:szCs w:val="18"/>
        </w:rPr>
        <w:t xml:space="preserve">, notifications </w:t>
      </w:r>
      <w:r w:rsidR="0055134A">
        <w:rPr>
          <w:szCs w:val="18"/>
        </w:rPr>
        <w:t xml:space="preserve">which report </w:t>
      </w:r>
      <w:r w:rsidRPr="002D2876">
        <w:rPr>
          <w:szCs w:val="18"/>
        </w:rPr>
        <w:t>more than one year (which might include the required year and/or any pending previous years) have been submitted by Members. Since 2009, the average number of years reported per notification has fluctuated between two and three.</w:t>
      </w:r>
    </w:p>
    <w:p w:rsidR="00D07470" w:rsidRDefault="00D07470" w:rsidP="00D07470">
      <w:pPr>
        <w:pStyle w:val="Corpsdetexte"/>
        <w:rPr>
          <w:szCs w:val="18"/>
        </w:rPr>
      </w:pPr>
      <w:bookmarkStart w:id="138" w:name="_Toc516672206"/>
      <w:r w:rsidRPr="00335708">
        <w:rPr>
          <w:szCs w:val="18"/>
        </w:rPr>
        <w:t>On average, Members have submitted 61% of expected no</w:t>
      </w:r>
      <w:r w:rsidR="0055134A">
        <w:rPr>
          <w:szCs w:val="18"/>
        </w:rPr>
        <w:t>tifications for the period 1995</w:t>
      </w:r>
      <w:r w:rsidR="0055134A">
        <w:rPr>
          <w:szCs w:val="18"/>
        </w:rPr>
        <w:noBreakHyphen/>
      </w:r>
      <w:r w:rsidRPr="00335708">
        <w:rPr>
          <w:szCs w:val="18"/>
        </w:rPr>
        <w:t>2016</w:t>
      </w:r>
      <w:r w:rsidR="0055134A">
        <w:rPr>
          <w:szCs w:val="18"/>
        </w:rPr>
        <w:t>,</w:t>
      </w:r>
      <w:r w:rsidRPr="00335708">
        <w:rPr>
          <w:szCs w:val="18"/>
        </w:rPr>
        <w:t xml:space="preserve"> although compliance varies according to region. As noted in</w:t>
      </w:r>
      <w:r>
        <w:rPr>
          <w:szCs w:val="18"/>
        </w:rPr>
        <w:t xml:space="preserve"> </w:t>
      </w:r>
      <w:r>
        <w:rPr>
          <w:szCs w:val="18"/>
        </w:rPr>
        <w:fldChar w:fldCharType="begin"/>
      </w:r>
      <w:r>
        <w:rPr>
          <w:szCs w:val="18"/>
        </w:rPr>
        <w:instrText xml:space="preserve"> REF _Ref516575483 \h </w:instrText>
      </w:r>
      <w:r>
        <w:rPr>
          <w:szCs w:val="18"/>
        </w:rPr>
      </w:r>
      <w:r>
        <w:rPr>
          <w:szCs w:val="18"/>
        </w:rPr>
        <w:fldChar w:fldCharType="separate"/>
      </w:r>
      <w:r w:rsidR="000630E7" w:rsidRPr="00B41939">
        <w:rPr>
          <w:szCs w:val="18"/>
        </w:rPr>
        <w:t xml:space="preserve">Table </w:t>
      </w:r>
      <w:r w:rsidR="000630E7">
        <w:rPr>
          <w:noProof/>
          <w:szCs w:val="18"/>
        </w:rPr>
        <w:t>3</w:t>
      </w:r>
      <w:r w:rsidR="000630E7">
        <w:rPr>
          <w:szCs w:val="18"/>
        </w:rPr>
        <w:t>.</w:t>
      </w:r>
      <w:r w:rsidR="000630E7">
        <w:rPr>
          <w:noProof/>
          <w:szCs w:val="18"/>
        </w:rPr>
        <w:t>23</w:t>
      </w:r>
      <w:r>
        <w:rPr>
          <w:szCs w:val="18"/>
        </w:rPr>
        <w:fldChar w:fldCharType="end"/>
      </w:r>
      <w:r>
        <w:rPr>
          <w:szCs w:val="18"/>
        </w:rPr>
        <w:t xml:space="preserve">, </w:t>
      </w:r>
      <w:r w:rsidRPr="00335708">
        <w:rPr>
          <w:szCs w:val="18"/>
        </w:rPr>
        <w:t>the region with the highest level of compliance is North America (Canada, Mexico and the United States) with 94% compliance, followed by Europe with 78% compliance.</w:t>
      </w:r>
      <w:bookmarkEnd w:id="138"/>
      <w:r w:rsidRPr="00335708">
        <w:rPr>
          <w:szCs w:val="18"/>
        </w:rPr>
        <w:t xml:space="preserve"> </w:t>
      </w:r>
    </w:p>
    <w:p w:rsidR="00D07470" w:rsidRPr="002A41C4" w:rsidRDefault="00D07470" w:rsidP="00D07470">
      <w:pPr>
        <w:pStyle w:val="Corpsdetexte"/>
        <w:rPr>
          <w:szCs w:val="18"/>
        </w:rPr>
      </w:pPr>
      <w:bookmarkStart w:id="139" w:name="_Toc516672226"/>
      <w:r w:rsidRPr="002A41C4">
        <w:rPr>
          <w:szCs w:val="18"/>
        </w:rPr>
        <w:t xml:space="preserve">Only 48 Members, about 29% of the membership, display an average compliance with their notification obligations </w:t>
      </w:r>
      <w:r w:rsidR="0055134A">
        <w:rPr>
          <w:szCs w:val="18"/>
        </w:rPr>
        <w:t xml:space="preserve">of </w:t>
      </w:r>
      <w:r w:rsidRPr="002A41C4">
        <w:rPr>
          <w:szCs w:val="18"/>
        </w:rPr>
        <w:t>between 90</w:t>
      </w:r>
      <w:r w:rsidR="0055134A">
        <w:rPr>
          <w:szCs w:val="18"/>
        </w:rPr>
        <w:t>%</w:t>
      </w:r>
      <w:r w:rsidRPr="002A41C4">
        <w:rPr>
          <w:szCs w:val="18"/>
        </w:rPr>
        <w:t xml:space="preserve"> and 100%. It should be noted that the number of annual notification obligations varies per Member</w:t>
      </w:r>
      <w:r w:rsidR="00BB60CA">
        <w:rPr>
          <w:szCs w:val="18"/>
        </w:rPr>
        <w:t>. W</w:t>
      </w:r>
      <w:r w:rsidRPr="002A41C4">
        <w:rPr>
          <w:szCs w:val="18"/>
        </w:rPr>
        <w:t>hile all Members are required to submit domestic support and export subsidy notifications (DS:1 and ES:1), only some Members are required to submit MA:2, MA:5 and/or ES:2 notifications.</w:t>
      </w:r>
      <w:bookmarkEnd w:id="139"/>
      <w:r w:rsidRPr="002A41C4">
        <w:rPr>
          <w:szCs w:val="18"/>
        </w:rPr>
        <w:t xml:space="preserve"> </w:t>
      </w:r>
    </w:p>
    <w:p w:rsidR="00D07470" w:rsidRPr="007E4C0E" w:rsidRDefault="00D07470" w:rsidP="00D07470">
      <w:pPr>
        <w:pStyle w:val="Corpsdetexte"/>
        <w:rPr>
          <w:szCs w:val="18"/>
        </w:rPr>
      </w:pPr>
      <w:bookmarkStart w:id="140" w:name="_Toc516672227"/>
      <w:r w:rsidRPr="007E4C0E">
        <w:rPr>
          <w:szCs w:val="18"/>
        </w:rPr>
        <w:t>More than 5,000 questions have been raised regarding individual notifications under the CoA's review process from 1995-2018 (up until the February 2018 CoA meeting). Throughout the years</w:t>
      </w:r>
      <w:r w:rsidR="0055134A">
        <w:rPr>
          <w:szCs w:val="18"/>
        </w:rPr>
        <w:t>,</w:t>
      </w:r>
      <w:r w:rsidRPr="007E4C0E">
        <w:rPr>
          <w:szCs w:val="18"/>
        </w:rPr>
        <w:t xml:space="preserve"> the vast majority of questions have focused on domestic support notifications (DS:1 and DS:2) followed by questions concerning </w:t>
      </w:r>
      <w:r w:rsidR="0055134A">
        <w:rPr>
          <w:szCs w:val="18"/>
        </w:rPr>
        <w:t>m</w:t>
      </w:r>
      <w:r w:rsidRPr="007E4C0E">
        <w:rPr>
          <w:szCs w:val="18"/>
        </w:rPr>
        <w:t xml:space="preserve">arket </w:t>
      </w:r>
      <w:r w:rsidR="0055134A">
        <w:rPr>
          <w:szCs w:val="18"/>
        </w:rPr>
        <w:t>a</w:t>
      </w:r>
      <w:r w:rsidRPr="007E4C0E">
        <w:rPr>
          <w:szCs w:val="18"/>
        </w:rPr>
        <w:t>ccess, in particular TRQs (MA:1 and MA:</w:t>
      </w:r>
      <w:r w:rsidR="000D2993">
        <w:rPr>
          <w:szCs w:val="18"/>
        </w:rPr>
        <w:t>2</w:t>
      </w:r>
      <w:r w:rsidRPr="007E4C0E">
        <w:rPr>
          <w:szCs w:val="18"/>
        </w:rPr>
        <w:t>) (</w:t>
      </w:r>
      <w:r w:rsidR="007F4827">
        <w:rPr>
          <w:szCs w:val="18"/>
        </w:rPr>
        <w:t>Chart 3.21</w:t>
      </w:r>
      <w:r w:rsidRPr="007E4C0E">
        <w:rPr>
          <w:szCs w:val="18"/>
        </w:rPr>
        <w:t>).</w:t>
      </w:r>
      <w:bookmarkEnd w:id="140"/>
      <w:r w:rsidRPr="007E4C0E">
        <w:rPr>
          <w:szCs w:val="18"/>
        </w:rPr>
        <w:t xml:space="preserve"> </w:t>
      </w:r>
    </w:p>
    <w:p w:rsidR="00D20D19" w:rsidRPr="001A074B" w:rsidRDefault="00BC183C" w:rsidP="00D73E56">
      <w:pPr>
        <w:pStyle w:val="Lgende"/>
        <w:rPr>
          <w:noProof/>
          <w:szCs w:val="18"/>
        </w:rPr>
      </w:pPr>
      <w:bookmarkStart w:id="141" w:name="_Ref516575922"/>
      <w:r w:rsidRPr="001A074B">
        <w:rPr>
          <w:szCs w:val="18"/>
        </w:rPr>
        <w:t xml:space="preserve">Chart </w:t>
      </w:r>
      <w:r w:rsidR="00745A8B">
        <w:rPr>
          <w:szCs w:val="18"/>
        </w:rPr>
        <w:fldChar w:fldCharType="begin"/>
      </w:r>
      <w:r w:rsidR="00745A8B">
        <w:rPr>
          <w:szCs w:val="18"/>
        </w:rPr>
        <w:instrText xml:space="preserve"> STYLEREF 1 \s </w:instrText>
      </w:r>
      <w:r w:rsidR="00745A8B">
        <w:rPr>
          <w:szCs w:val="18"/>
        </w:rPr>
        <w:fldChar w:fldCharType="separate"/>
      </w:r>
      <w:r w:rsidR="000630E7">
        <w:rPr>
          <w:noProof/>
          <w:szCs w:val="18"/>
        </w:rPr>
        <w:t>3</w:t>
      </w:r>
      <w:r w:rsidR="00745A8B">
        <w:rPr>
          <w:szCs w:val="18"/>
        </w:rPr>
        <w:fldChar w:fldCharType="end"/>
      </w:r>
      <w:r w:rsidR="00745A8B">
        <w:rPr>
          <w:szCs w:val="18"/>
        </w:rPr>
        <w:t>.</w:t>
      </w:r>
      <w:r w:rsidR="00745A8B">
        <w:rPr>
          <w:szCs w:val="18"/>
        </w:rPr>
        <w:fldChar w:fldCharType="begin"/>
      </w:r>
      <w:r w:rsidR="00745A8B">
        <w:rPr>
          <w:szCs w:val="18"/>
        </w:rPr>
        <w:instrText xml:space="preserve"> SEQ Chart \* ARABIC \s 1 </w:instrText>
      </w:r>
      <w:r w:rsidR="00745A8B">
        <w:rPr>
          <w:szCs w:val="18"/>
        </w:rPr>
        <w:fldChar w:fldCharType="separate"/>
      </w:r>
      <w:r w:rsidR="000630E7">
        <w:rPr>
          <w:noProof/>
          <w:szCs w:val="18"/>
        </w:rPr>
        <w:t>20</w:t>
      </w:r>
      <w:r w:rsidR="00745A8B">
        <w:rPr>
          <w:szCs w:val="18"/>
        </w:rPr>
        <w:fldChar w:fldCharType="end"/>
      </w:r>
      <w:bookmarkEnd w:id="141"/>
      <w:r w:rsidRPr="001A074B">
        <w:rPr>
          <w:szCs w:val="18"/>
        </w:rPr>
        <w:t xml:space="preserve"> Number of regular agriculture notifications and years reported (1995-2018</w:t>
      </w:r>
      <w:r w:rsidRPr="001A074B">
        <w:rPr>
          <w:szCs w:val="18"/>
          <w:vertAlign w:val="superscript"/>
        </w:rPr>
        <w:t>a</w:t>
      </w:r>
      <w:r w:rsidRPr="001A074B">
        <w:rPr>
          <w:szCs w:val="18"/>
        </w:rPr>
        <w:t>)</w:t>
      </w:r>
    </w:p>
    <w:p w:rsidR="00D73E56" w:rsidRDefault="009E7AB8" w:rsidP="00D73E56">
      <w:pPr>
        <w:keepNext/>
      </w:pPr>
      <w:r>
        <w:rPr>
          <w:noProof/>
          <w:lang w:val="fr-FR" w:eastAsia="fr-FR"/>
        </w:rPr>
        <w:drawing>
          <wp:inline distT="0" distB="0" distL="0" distR="0" wp14:anchorId="5DD2C6F2" wp14:editId="7A2712B8">
            <wp:extent cx="5723255" cy="372554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cstate="print">
                      <a:extLst>
                        <a:ext uri="{28A0092B-C50C-407E-A947-70E740481C1C}">
                          <a14:useLocalDpi xmlns:a14="http://schemas.microsoft.com/office/drawing/2010/main" val="0"/>
                        </a:ext>
                      </a:extLst>
                    </a:blip>
                    <a:srcRect t="9555" b="9555"/>
                    <a:stretch>
                      <a:fillRect/>
                    </a:stretch>
                  </pic:blipFill>
                  <pic:spPr bwMode="auto">
                    <a:xfrm>
                      <a:off x="0" y="0"/>
                      <a:ext cx="5723255" cy="3725545"/>
                    </a:xfrm>
                    <a:prstGeom prst="rect">
                      <a:avLst/>
                    </a:prstGeom>
                    <a:noFill/>
                    <a:ln>
                      <a:noFill/>
                    </a:ln>
                  </pic:spPr>
                </pic:pic>
              </a:graphicData>
            </a:graphic>
          </wp:inline>
        </w:drawing>
      </w:r>
    </w:p>
    <w:p w:rsidR="00D20D19" w:rsidRPr="00211CFA" w:rsidRDefault="00D20D19" w:rsidP="00504025">
      <w:pPr>
        <w:pStyle w:val="Note"/>
        <w:spacing w:before="120"/>
        <w:rPr>
          <w:szCs w:val="16"/>
        </w:rPr>
      </w:pPr>
      <w:r w:rsidRPr="00211CFA">
        <w:rPr>
          <w:szCs w:val="16"/>
        </w:rPr>
        <w:t>a</w:t>
      </w:r>
      <w:r w:rsidRPr="00211CFA">
        <w:rPr>
          <w:szCs w:val="16"/>
        </w:rPr>
        <w:tab/>
        <w:t>Until 1 May 2018.</w:t>
      </w:r>
    </w:p>
    <w:p w:rsidR="00D20D19" w:rsidRPr="00211CFA" w:rsidRDefault="00D20D19" w:rsidP="00504025">
      <w:pPr>
        <w:pStyle w:val="Note"/>
        <w:rPr>
          <w:szCs w:val="16"/>
        </w:rPr>
      </w:pPr>
      <w:r w:rsidRPr="00211CFA">
        <w:rPr>
          <w:szCs w:val="16"/>
        </w:rPr>
        <w:t>Note:</w:t>
      </w:r>
      <w:r w:rsidRPr="00211CFA">
        <w:rPr>
          <w:szCs w:val="16"/>
        </w:rPr>
        <w:tab/>
        <w:t xml:space="preserve">The total number of years reported might include the required year and/or any pending previous </w:t>
      </w:r>
      <w:r w:rsidR="00BC183C" w:rsidRPr="00211CFA">
        <w:rPr>
          <w:szCs w:val="16"/>
        </w:rPr>
        <w:tab/>
      </w:r>
      <w:r w:rsidRPr="00211CFA">
        <w:rPr>
          <w:szCs w:val="16"/>
        </w:rPr>
        <w:t xml:space="preserve">year(s). For example, a Member may submit one MA:2 notification reporting in-quota imports </w:t>
      </w:r>
      <w:r w:rsidR="00211CFA">
        <w:rPr>
          <w:szCs w:val="16"/>
        </w:rPr>
        <w:tab/>
      </w:r>
      <w:r w:rsidR="00211CFA">
        <w:rPr>
          <w:szCs w:val="16"/>
        </w:rPr>
        <w:tab/>
        <w:t>f</w:t>
      </w:r>
      <w:r w:rsidRPr="00211CFA">
        <w:rPr>
          <w:szCs w:val="16"/>
        </w:rPr>
        <w:t>or</w:t>
      </w:r>
      <w:r w:rsidR="00211CFA">
        <w:rPr>
          <w:szCs w:val="16"/>
        </w:rPr>
        <w:t xml:space="preserve"> </w:t>
      </w:r>
      <w:r w:rsidRPr="00211CFA">
        <w:rPr>
          <w:szCs w:val="16"/>
        </w:rPr>
        <w:t>eight</w:t>
      </w:r>
      <w:r w:rsidR="00211CFA">
        <w:rPr>
          <w:szCs w:val="16"/>
        </w:rPr>
        <w:t xml:space="preserve"> </w:t>
      </w:r>
      <w:r w:rsidRPr="00211CFA">
        <w:rPr>
          <w:szCs w:val="16"/>
        </w:rPr>
        <w:t xml:space="preserve">years (2000-2007). For the purpose of this table, this means that the Member </w:t>
      </w:r>
      <w:r w:rsidR="00211CFA">
        <w:rPr>
          <w:szCs w:val="16"/>
        </w:rPr>
        <w:tab/>
      </w:r>
      <w:r w:rsidR="00211CFA">
        <w:rPr>
          <w:szCs w:val="16"/>
        </w:rPr>
        <w:tab/>
      </w:r>
      <w:r w:rsidRPr="00211CFA">
        <w:rPr>
          <w:szCs w:val="16"/>
        </w:rPr>
        <w:t>therefore</w:t>
      </w:r>
      <w:r w:rsidR="00211CFA">
        <w:rPr>
          <w:szCs w:val="16"/>
        </w:rPr>
        <w:t xml:space="preserve"> </w:t>
      </w:r>
      <w:r w:rsidRPr="00211CFA">
        <w:rPr>
          <w:szCs w:val="16"/>
        </w:rPr>
        <w:t>reported</w:t>
      </w:r>
      <w:r w:rsidR="008D42E8" w:rsidRPr="00211CFA">
        <w:rPr>
          <w:szCs w:val="16"/>
        </w:rPr>
        <w:t xml:space="preserve"> </w:t>
      </w:r>
      <w:r w:rsidRPr="00211CFA">
        <w:rPr>
          <w:szCs w:val="16"/>
        </w:rPr>
        <w:t>eight implementation years.</w:t>
      </w:r>
    </w:p>
    <w:p w:rsidR="00D20D19" w:rsidRPr="00211CFA" w:rsidRDefault="00D20D19" w:rsidP="00211CFA">
      <w:pPr>
        <w:pStyle w:val="Note"/>
        <w:spacing w:after="240"/>
        <w:rPr>
          <w:szCs w:val="16"/>
        </w:rPr>
      </w:pPr>
      <w:bookmarkStart w:id="142" w:name="_Toc516672205"/>
      <w:r w:rsidRPr="00211CFA">
        <w:rPr>
          <w:szCs w:val="16"/>
        </w:rPr>
        <w:t xml:space="preserve">Source: </w:t>
      </w:r>
      <w:r w:rsidR="00BC183C" w:rsidRPr="00211CFA">
        <w:rPr>
          <w:szCs w:val="16"/>
        </w:rPr>
        <w:tab/>
      </w:r>
      <w:r w:rsidRPr="00211CFA">
        <w:rPr>
          <w:szCs w:val="16"/>
        </w:rPr>
        <w:t>WTO Secretariat.</w:t>
      </w:r>
      <w:bookmarkEnd w:id="142"/>
    </w:p>
    <w:p w:rsidR="00D20D19" w:rsidRPr="00335708" w:rsidRDefault="00335708" w:rsidP="00335708">
      <w:pPr>
        <w:pStyle w:val="Lgende"/>
        <w:rPr>
          <w:szCs w:val="18"/>
        </w:rPr>
      </w:pPr>
      <w:bookmarkStart w:id="143" w:name="_Ref517447549"/>
      <w:r w:rsidRPr="00335708">
        <w:rPr>
          <w:szCs w:val="18"/>
        </w:rPr>
        <w:t xml:space="preserve">Table </w:t>
      </w:r>
      <w:r w:rsidR="00763BC0">
        <w:rPr>
          <w:szCs w:val="18"/>
        </w:rPr>
        <w:fldChar w:fldCharType="begin"/>
      </w:r>
      <w:r w:rsidR="00763BC0">
        <w:rPr>
          <w:szCs w:val="18"/>
        </w:rPr>
        <w:instrText xml:space="preserve"> STYLEREF 1 \s </w:instrText>
      </w:r>
      <w:r w:rsidR="00763BC0">
        <w:rPr>
          <w:szCs w:val="18"/>
        </w:rPr>
        <w:fldChar w:fldCharType="separate"/>
      </w:r>
      <w:r w:rsidR="000630E7">
        <w:rPr>
          <w:noProof/>
          <w:szCs w:val="18"/>
        </w:rPr>
        <w:t>3</w:t>
      </w:r>
      <w:r w:rsidR="00763BC0">
        <w:rPr>
          <w:szCs w:val="18"/>
        </w:rPr>
        <w:fldChar w:fldCharType="end"/>
      </w:r>
      <w:r w:rsidR="00763BC0">
        <w:rPr>
          <w:szCs w:val="18"/>
        </w:rPr>
        <w:t>.</w:t>
      </w:r>
      <w:r w:rsidR="00763BC0">
        <w:rPr>
          <w:szCs w:val="18"/>
        </w:rPr>
        <w:fldChar w:fldCharType="begin"/>
      </w:r>
      <w:r w:rsidR="00763BC0">
        <w:rPr>
          <w:szCs w:val="18"/>
        </w:rPr>
        <w:instrText xml:space="preserve"> SEQ Table \* ARABIC \s 1 </w:instrText>
      </w:r>
      <w:r w:rsidR="00763BC0">
        <w:rPr>
          <w:szCs w:val="18"/>
        </w:rPr>
        <w:fldChar w:fldCharType="separate"/>
      </w:r>
      <w:r w:rsidR="000630E7">
        <w:rPr>
          <w:noProof/>
          <w:szCs w:val="18"/>
        </w:rPr>
        <w:t>24</w:t>
      </w:r>
      <w:r w:rsidR="00763BC0">
        <w:rPr>
          <w:szCs w:val="18"/>
        </w:rPr>
        <w:fldChar w:fldCharType="end"/>
      </w:r>
      <w:bookmarkEnd w:id="143"/>
      <w:r w:rsidRPr="00335708">
        <w:rPr>
          <w:szCs w:val="18"/>
        </w:rPr>
        <w:t xml:space="preserve"> Average compliance with notifications by region (1995-2016)</w:t>
      </w:r>
    </w:p>
    <w:tbl>
      <w:tblPr>
        <w:tblW w:w="924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6345"/>
        <w:gridCol w:w="2897"/>
      </w:tblGrid>
      <w:tr w:rsidR="00877844" w:rsidRPr="00133432" w:rsidTr="00BE3995">
        <w:trPr>
          <w:trHeight w:val="326"/>
          <w:tblHeader/>
        </w:trPr>
        <w:tc>
          <w:tcPr>
            <w:tcW w:w="6345" w:type="dxa"/>
            <w:shd w:val="clear" w:color="auto" w:fill="006283"/>
            <w:noWrap/>
            <w:vAlign w:val="center"/>
            <w:hideMark/>
          </w:tcPr>
          <w:p w:rsidR="00D20D19" w:rsidRPr="00133432" w:rsidRDefault="00D20D19" w:rsidP="00877844">
            <w:pPr>
              <w:jc w:val="center"/>
              <w:rPr>
                <w:b/>
                <w:color w:val="FFFFFF"/>
                <w:sz w:val="16"/>
                <w:szCs w:val="16"/>
              </w:rPr>
            </w:pPr>
            <w:bookmarkStart w:id="144" w:name="_Toc516672207"/>
            <w:r w:rsidRPr="00133432">
              <w:rPr>
                <w:b/>
                <w:color w:val="FFFFFF"/>
                <w:sz w:val="16"/>
                <w:szCs w:val="16"/>
              </w:rPr>
              <w:t>Region</w:t>
            </w:r>
            <w:bookmarkEnd w:id="144"/>
          </w:p>
        </w:tc>
        <w:tc>
          <w:tcPr>
            <w:tcW w:w="2897" w:type="dxa"/>
            <w:shd w:val="clear" w:color="auto" w:fill="006283"/>
            <w:noWrap/>
            <w:hideMark/>
          </w:tcPr>
          <w:p w:rsidR="00D20D19" w:rsidRPr="00133432" w:rsidRDefault="00D20D19" w:rsidP="00BE3995">
            <w:pPr>
              <w:jc w:val="center"/>
              <w:rPr>
                <w:b/>
                <w:color w:val="FFFFFF"/>
                <w:sz w:val="16"/>
                <w:szCs w:val="16"/>
              </w:rPr>
            </w:pPr>
            <w:bookmarkStart w:id="145" w:name="_Toc516672208"/>
            <w:r w:rsidRPr="00133432">
              <w:rPr>
                <w:b/>
                <w:color w:val="FFFFFF"/>
                <w:sz w:val="16"/>
                <w:szCs w:val="16"/>
              </w:rPr>
              <w:t>Average Compliance (%)</w:t>
            </w:r>
            <w:bookmarkEnd w:id="145"/>
          </w:p>
        </w:tc>
      </w:tr>
      <w:tr w:rsidR="00D20D19" w:rsidRPr="00877844" w:rsidTr="00BE3995">
        <w:trPr>
          <w:trHeight w:val="113"/>
        </w:trPr>
        <w:tc>
          <w:tcPr>
            <w:tcW w:w="6345" w:type="dxa"/>
            <w:shd w:val="clear" w:color="auto" w:fill="auto"/>
            <w:noWrap/>
            <w:hideMark/>
          </w:tcPr>
          <w:p w:rsidR="00D20D19" w:rsidRPr="00877844" w:rsidRDefault="00D20D19" w:rsidP="00877844">
            <w:pPr>
              <w:rPr>
                <w:sz w:val="16"/>
                <w:szCs w:val="16"/>
              </w:rPr>
            </w:pPr>
            <w:bookmarkStart w:id="146" w:name="_Toc516672209"/>
            <w:r w:rsidRPr="00877844">
              <w:rPr>
                <w:sz w:val="16"/>
                <w:szCs w:val="16"/>
              </w:rPr>
              <w:t>Africa</w:t>
            </w:r>
            <w:bookmarkEnd w:id="146"/>
          </w:p>
        </w:tc>
        <w:tc>
          <w:tcPr>
            <w:tcW w:w="2897" w:type="dxa"/>
            <w:shd w:val="clear" w:color="auto" w:fill="auto"/>
            <w:noWrap/>
            <w:hideMark/>
          </w:tcPr>
          <w:p w:rsidR="00D20D19" w:rsidRPr="00877844" w:rsidRDefault="00D20D19" w:rsidP="00BE3995">
            <w:pPr>
              <w:jc w:val="center"/>
              <w:rPr>
                <w:sz w:val="16"/>
                <w:szCs w:val="16"/>
              </w:rPr>
            </w:pPr>
            <w:bookmarkStart w:id="147" w:name="_Toc516672210"/>
            <w:r w:rsidRPr="00877844">
              <w:rPr>
                <w:sz w:val="16"/>
                <w:szCs w:val="16"/>
              </w:rPr>
              <w:t>49</w:t>
            </w:r>
            <w:bookmarkEnd w:id="147"/>
          </w:p>
        </w:tc>
      </w:tr>
      <w:tr w:rsidR="00D20D19" w:rsidRPr="00877844" w:rsidTr="00BE3995">
        <w:trPr>
          <w:trHeight w:val="113"/>
        </w:trPr>
        <w:tc>
          <w:tcPr>
            <w:tcW w:w="6345" w:type="dxa"/>
            <w:shd w:val="clear" w:color="auto" w:fill="C9DED4"/>
            <w:noWrap/>
            <w:hideMark/>
          </w:tcPr>
          <w:p w:rsidR="00D20D19" w:rsidRPr="00877844" w:rsidRDefault="00D20D19" w:rsidP="00877844">
            <w:pPr>
              <w:rPr>
                <w:sz w:val="16"/>
                <w:szCs w:val="16"/>
              </w:rPr>
            </w:pPr>
            <w:bookmarkStart w:id="148" w:name="_Toc516672211"/>
            <w:r w:rsidRPr="00877844">
              <w:rPr>
                <w:sz w:val="16"/>
                <w:szCs w:val="16"/>
              </w:rPr>
              <w:t>Asia</w:t>
            </w:r>
            <w:bookmarkEnd w:id="148"/>
          </w:p>
        </w:tc>
        <w:tc>
          <w:tcPr>
            <w:tcW w:w="2897" w:type="dxa"/>
            <w:shd w:val="clear" w:color="auto" w:fill="C9DED4"/>
            <w:noWrap/>
            <w:hideMark/>
          </w:tcPr>
          <w:p w:rsidR="00D20D19" w:rsidRPr="00877844" w:rsidRDefault="00D20D19" w:rsidP="00BE3995">
            <w:pPr>
              <w:jc w:val="center"/>
              <w:rPr>
                <w:sz w:val="16"/>
                <w:szCs w:val="16"/>
              </w:rPr>
            </w:pPr>
            <w:bookmarkStart w:id="149" w:name="_Toc516672212"/>
            <w:r w:rsidRPr="00877844">
              <w:rPr>
                <w:sz w:val="16"/>
                <w:szCs w:val="16"/>
              </w:rPr>
              <w:t>63</w:t>
            </w:r>
            <w:bookmarkEnd w:id="149"/>
          </w:p>
        </w:tc>
      </w:tr>
      <w:tr w:rsidR="00D20D19" w:rsidRPr="00877844" w:rsidTr="00BE3995">
        <w:trPr>
          <w:trHeight w:val="113"/>
        </w:trPr>
        <w:tc>
          <w:tcPr>
            <w:tcW w:w="6345" w:type="dxa"/>
            <w:shd w:val="clear" w:color="auto" w:fill="auto"/>
            <w:noWrap/>
            <w:hideMark/>
          </w:tcPr>
          <w:p w:rsidR="00D20D19" w:rsidRPr="00877844" w:rsidRDefault="00D20D19" w:rsidP="0055134A">
            <w:pPr>
              <w:rPr>
                <w:sz w:val="16"/>
                <w:szCs w:val="16"/>
              </w:rPr>
            </w:pPr>
            <w:bookmarkStart w:id="150" w:name="_Toc516672213"/>
            <w:r w:rsidRPr="00877844">
              <w:rPr>
                <w:sz w:val="16"/>
                <w:szCs w:val="16"/>
              </w:rPr>
              <w:t>CIS, including associate and former member States</w:t>
            </w:r>
            <w:bookmarkEnd w:id="150"/>
          </w:p>
        </w:tc>
        <w:tc>
          <w:tcPr>
            <w:tcW w:w="2897" w:type="dxa"/>
            <w:shd w:val="clear" w:color="auto" w:fill="auto"/>
            <w:noWrap/>
            <w:hideMark/>
          </w:tcPr>
          <w:p w:rsidR="00D20D19" w:rsidRPr="00877844" w:rsidRDefault="00D20D19" w:rsidP="00BE3995">
            <w:pPr>
              <w:jc w:val="center"/>
              <w:rPr>
                <w:sz w:val="16"/>
                <w:szCs w:val="16"/>
              </w:rPr>
            </w:pPr>
            <w:bookmarkStart w:id="151" w:name="_Toc516672214"/>
            <w:r w:rsidRPr="00877844">
              <w:rPr>
                <w:sz w:val="16"/>
                <w:szCs w:val="16"/>
              </w:rPr>
              <w:t>64</w:t>
            </w:r>
            <w:bookmarkEnd w:id="151"/>
          </w:p>
        </w:tc>
      </w:tr>
      <w:tr w:rsidR="00D20D19" w:rsidRPr="00877844" w:rsidTr="00BE3995">
        <w:trPr>
          <w:trHeight w:val="113"/>
        </w:trPr>
        <w:tc>
          <w:tcPr>
            <w:tcW w:w="6345" w:type="dxa"/>
            <w:shd w:val="clear" w:color="auto" w:fill="C9DED4"/>
            <w:noWrap/>
            <w:hideMark/>
          </w:tcPr>
          <w:p w:rsidR="00D20D19" w:rsidRPr="00877844" w:rsidRDefault="00D20D19" w:rsidP="00877844">
            <w:pPr>
              <w:rPr>
                <w:sz w:val="16"/>
                <w:szCs w:val="16"/>
              </w:rPr>
            </w:pPr>
            <w:bookmarkStart w:id="152" w:name="_Toc516672215"/>
            <w:r w:rsidRPr="00877844">
              <w:rPr>
                <w:sz w:val="16"/>
                <w:szCs w:val="16"/>
              </w:rPr>
              <w:t>Europe</w:t>
            </w:r>
            <w:bookmarkEnd w:id="152"/>
          </w:p>
        </w:tc>
        <w:tc>
          <w:tcPr>
            <w:tcW w:w="2897" w:type="dxa"/>
            <w:shd w:val="clear" w:color="auto" w:fill="C9DED4"/>
            <w:noWrap/>
            <w:hideMark/>
          </w:tcPr>
          <w:p w:rsidR="00D20D19" w:rsidRPr="00877844" w:rsidRDefault="00D20D19" w:rsidP="00BE3995">
            <w:pPr>
              <w:jc w:val="center"/>
              <w:rPr>
                <w:sz w:val="16"/>
                <w:szCs w:val="16"/>
              </w:rPr>
            </w:pPr>
            <w:bookmarkStart w:id="153" w:name="_Toc516672216"/>
            <w:r w:rsidRPr="00877844">
              <w:rPr>
                <w:sz w:val="16"/>
                <w:szCs w:val="16"/>
              </w:rPr>
              <w:t>78</w:t>
            </w:r>
            <w:bookmarkEnd w:id="153"/>
          </w:p>
        </w:tc>
      </w:tr>
      <w:tr w:rsidR="00D20D19" w:rsidRPr="00877844" w:rsidTr="00BE3995">
        <w:trPr>
          <w:trHeight w:val="113"/>
        </w:trPr>
        <w:tc>
          <w:tcPr>
            <w:tcW w:w="6345" w:type="dxa"/>
            <w:shd w:val="clear" w:color="auto" w:fill="auto"/>
            <w:noWrap/>
            <w:hideMark/>
          </w:tcPr>
          <w:p w:rsidR="00D20D19" w:rsidRPr="00877844" w:rsidRDefault="00D20D19" w:rsidP="00877844">
            <w:pPr>
              <w:rPr>
                <w:sz w:val="16"/>
                <w:szCs w:val="16"/>
              </w:rPr>
            </w:pPr>
            <w:bookmarkStart w:id="154" w:name="_Toc516672217"/>
            <w:r w:rsidRPr="00877844">
              <w:rPr>
                <w:sz w:val="16"/>
                <w:szCs w:val="16"/>
              </w:rPr>
              <w:t>Middle East</w:t>
            </w:r>
            <w:bookmarkEnd w:id="154"/>
          </w:p>
        </w:tc>
        <w:tc>
          <w:tcPr>
            <w:tcW w:w="2897" w:type="dxa"/>
            <w:shd w:val="clear" w:color="auto" w:fill="auto"/>
            <w:noWrap/>
            <w:hideMark/>
          </w:tcPr>
          <w:p w:rsidR="00D20D19" w:rsidRPr="00877844" w:rsidRDefault="00D20D19" w:rsidP="00BE3995">
            <w:pPr>
              <w:jc w:val="center"/>
              <w:rPr>
                <w:sz w:val="16"/>
                <w:szCs w:val="16"/>
              </w:rPr>
            </w:pPr>
            <w:bookmarkStart w:id="155" w:name="_Toc516672218"/>
            <w:r w:rsidRPr="00877844">
              <w:rPr>
                <w:sz w:val="16"/>
                <w:szCs w:val="16"/>
              </w:rPr>
              <w:t>63</w:t>
            </w:r>
            <w:bookmarkEnd w:id="155"/>
          </w:p>
        </w:tc>
      </w:tr>
      <w:tr w:rsidR="00D20D19" w:rsidRPr="00877844" w:rsidTr="00BE3995">
        <w:trPr>
          <w:trHeight w:val="113"/>
        </w:trPr>
        <w:tc>
          <w:tcPr>
            <w:tcW w:w="6345" w:type="dxa"/>
            <w:shd w:val="clear" w:color="auto" w:fill="C9DED4"/>
            <w:noWrap/>
            <w:hideMark/>
          </w:tcPr>
          <w:p w:rsidR="00D20D19" w:rsidRPr="00877844" w:rsidRDefault="00D20D19" w:rsidP="00877844">
            <w:pPr>
              <w:rPr>
                <w:sz w:val="16"/>
                <w:szCs w:val="16"/>
              </w:rPr>
            </w:pPr>
            <w:bookmarkStart w:id="156" w:name="_Toc516672219"/>
            <w:r w:rsidRPr="00877844">
              <w:rPr>
                <w:sz w:val="16"/>
                <w:szCs w:val="16"/>
              </w:rPr>
              <w:t>North America</w:t>
            </w:r>
            <w:bookmarkEnd w:id="156"/>
          </w:p>
        </w:tc>
        <w:tc>
          <w:tcPr>
            <w:tcW w:w="2897" w:type="dxa"/>
            <w:shd w:val="clear" w:color="auto" w:fill="C9DED4"/>
            <w:noWrap/>
            <w:hideMark/>
          </w:tcPr>
          <w:p w:rsidR="00D20D19" w:rsidRPr="00877844" w:rsidRDefault="00D20D19" w:rsidP="00BE3995">
            <w:pPr>
              <w:jc w:val="center"/>
              <w:rPr>
                <w:sz w:val="16"/>
                <w:szCs w:val="16"/>
              </w:rPr>
            </w:pPr>
            <w:bookmarkStart w:id="157" w:name="_Toc516672220"/>
            <w:r w:rsidRPr="00877844">
              <w:rPr>
                <w:sz w:val="16"/>
                <w:szCs w:val="16"/>
              </w:rPr>
              <w:t>94</w:t>
            </w:r>
            <w:bookmarkEnd w:id="157"/>
          </w:p>
        </w:tc>
      </w:tr>
      <w:tr w:rsidR="00D20D19" w:rsidRPr="00877844" w:rsidTr="00BE3995">
        <w:trPr>
          <w:trHeight w:val="113"/>
        </w:trPr>
        <w:tc>
          <w:tcPr>
            <w:tcW w:w="6345" w:type="dxa"/>
            <w:shd w:val="clear" w:color="auto" w:fill="auto"/>
            <w:noWrap/>
            <w:hideMark/>
          </w:tcPr>
          <w:p w:rsidR="00D20D19" w:rsidRPr="00877844" w:rsidRDefault="00D20D19" w:rsidP="00877844">
            <w:pPr>
              <w:rPr>
                <w:sz w:val="16"/>
                <w:szCs w:val="16"/>
              </w:rPr>
            </w:pPr>
            <w:bookmarkStart w:id="158" w:name="_Toc516672221"/>
            <w:r w:rsidRPr="00877844">
              <w:rPr>
                <w:sz w:val="16"/>
                <w:szCs w:val="16"/>
              </w:rPr>
              <w:t>South and Central America and the Caribbean</w:t>
            </w:r>
            <w:bookmarkEnd w:id="158"/>
          </w:p>
        </w:tc>
        <w:tc>
          <w:tcPr>
            <w:tcW w:w="2897" w:type="dxa"/>
            <w:shd w:val="clear" w:color="auto" w:fill="auto"/>
            <w:noWrap/>
            <w:hideMark/>
          </w:tcPr>
          <w:p w:rsidR="00D20D19" w:rsidRPr="00877844" w:rsidRDefault="00D20D19" w:rsidP="00BE3995">
            <w:pPr>
              <w:jc w:val="center"/>
              <w:rPr>
                <w:sz w:val="16"/>
                <w:szCs w:val="16"/>
              </w:rPr>
            </w:pPr>
            <w:bookmarkStart w:id="159" w:name="_Toc516672222"/>
            <w:r w:rsidRPr="00877844">
              <w:rPr>
                <w:sz w:val="16"/>
                <w:szCs w:val="16"/>
              </w:rPr>
              <w:t>66</w:t>
            </w:r>
            <w:bookmarkEnd w:id="159"/>
          </w:p>
        </w:tc>
      </w:tr>
      <w:tr w:rsidR="00D20D19" w:rsidRPr="00877844" w:rsidTr="00BE3995">
        <w:trPr>
          <w:trHeight w:val="113"/>
        </w:trPr>
        <w:tc>
          <w:tcPr>
            <w:tcW w:w="6345" w:type="dxa"/>
            <w:shd w:val="clear" w:color="auto" w:fill="C9DED4"/>
            <w:noWrap/>
            <w:hideMark/>
          </w:tcPr>
          <w:p w:rsidR="00D20D19" w:rsidRPr="00877844" w:rsidRDefault="00D20D19" w:rsidP="00877844">
            <w:pPr>
              <w:rPr>
                <w:sz w:val="16"/>
                <w:szCs w:val="16"/>
              </w:rPr>
            </w:pPr>
            <w:bookmarkStart w:id="160" w:name="_Toc516672223"/>
            <w:r w:rsidRPr="00877844">
              <w:rPr>
                <w:sz w:val="16"/>
                <w:szCs w:val="16"/>
              </w:rPr>
              <w:t>Average</w:t>
            </w:r>
            <w:bookmarkEnd w:id="160"/>
          </w:p>
        </w:tc>
        <w:tc>
          <w:tcPr>
            <w:tcW w:w="2897" w:type="dxa"/>
            <w:shd w:val="clear" w:color="auto" w:fill="C9DED4"/>
            <w:noWrap/>
            <w:hideMark/>
          </w:tcPr>
          <w:p w:rsidR="00D20D19" w:rsidRPr="00877844" w:rsidRDefault="00D20D19" w:rsidP="00BE3995">
            <w:pPr>
              <w:jc w:val="center"/>
              <w:rPr>
                <w:sz w:val="16"/>
                <w:szCs w:val="16"/>
              </w:rPr>
            </w:pPr>
            <w:bookmarkStart w:id="161" w:name="_Toc516672224"/>
            <w:r w:rsidRPr="00877844">
              <w:rPr>
                <w:sz w:val="16"/>
                <w:szCs w:val="16"/>
              </w:rPr>
              <w:t>61</w:t>
            </w:r>
            <w:bookmarkEnd w:id="161"/>
          </w:p>
        </w:tc>
      </w:tr>
    </w:tbl>
    <w:p w:rsidR="00D20D19" w:rsidRDefault="00D20D19" w:rsidP="009265B7">
      <w:pPr>
        <w:pStyle w:val="Note"/>
        <w:spacing w:before="120" w:after="240"/>
        <w:rPr>
          <w:szCs w:val="16"/>
        </w:rPr>
      </w:pPr>
      <w:bookmarkStart w:id="162" w:name="_Toc516672225"/>
      <w:r w:rsidRPr="00BE3995">
        <w:rPr>
          <w:szCs w:val="16"/>
        </w:rPr>
        <w:t xml:space="preserve">Source: </w:t>
      </w:r>
      <w:r w:rsidR="00653456">
        <w:rPr>
          <w:szCs w:val="16"/>
        </w:rPr>
        <w:tab/>
      </w:r>
      <w:r w:rsidRPr="00BE3995">
        <w:rPr>
          <w:szCs w:val="16"/>
        </w:rPr>
        <w:t>WTO Secretariat.</w:t>
      </w:r>
      <w:bookmarkEnd w:id="162"/>
    </w:p>
    <w:p w:rsidR="00D07470" w:rsidRPr="00CA215D" w:rsidRDefault="00D07470" w:rsidP="00D07470">
      <w:pPr>
        <w:pStyle w:val="Corpsdetexte"/>
        <w:rPr>
          <w:szCs w:val="18"/>
        </w:rPr>
      </w:pPr>
      <w:bookmarkStart w:id="163" w:name="_Toc516672230"/>
      <w:r w:rsidRPr="00CA215D">
        <w:rPr>
          <w:szCs w:val="18"/>
        </w:rPr>
        <w:t>From 15 October 201</w:t>
      </w:r>
      <w:r>
        <w:rPr>
          <w:szCs w:val="18"/>
        </w:rPr>
        <w:t>7</w:t>
      </w:r>
      <w:r w:rsidRPr="00CA215D">
        <w:rPr>
          <w:szCs w:val="18"/>
        </w:rPr>
        <w:t xml:space="preserve"> to 30 April 2018, Members submitted 133 notifications (including addenda and corrigenda). A total of 141 questions were posed during the two CoA meetings (October 2017 and February 2018). As seen in </w:t>
      </w:r>
      <w:r w:rsidRPr="00CA215D">
        <w:rPr>
          <w:szCs w:val="18"/>
        </w:rPr>
        <w:fldChar w:fldCharType="begin"/>
      </w:r>
      <w:r w:rsidRPr="00CA215D">
        <w:rPr>
          <w:szCs w:val="18"/>
        </w:rPr>
        <w:instrText xml:space="preserve"> REF _Ref516576217 \h  \* MERGEFORMAT </w:instrText>
      </w:r>
      <w:r w:rsidRPr="00CA215D">
        <w:rPr>
          <w:szCs w:val="18"/>
        </w:rPr>
      </w:r>
      <w:r w:rsidRPr="00CA215D">
        <w:rPr>
          <w:szCs w:val="18"/>
        </w:rPr>
        <w:fldChar w:fldCharType="separate"/>
      </w:r>
      <w:r w:rsidR="000630E7" w:rsidRPr="001A074B">
        <w:rPr>
          <w:szCs w:val="18"/>
        </w:rPr>
        <w:t xml:space="preserve">Chart </w:t>
      </w:r>
      <w:r w:rsidR="000630E7">
        <w:rPr>
          <w:szCs w:val="18"/>
        </w:rPr>
        <w:t>3.22</w:t>
      </w:r>
      <w:r w:rsidRPr="00CA215D">
        <w:rPr>
          <w:szCs w:val="18"/>
        </w:rPr>
        <w:fldChar w:fldCharType="end"/>
      </w:r>
      <w:r w:rsidR="007F4827">
        <w:rPr>
          <w:szCs w:val="18"/>
        </w:rPr>
        <w:t>2</w:t>
      </w:r>
      <w:r w:rsidRPr="00CA215D">
        <w:rPr>
          <w:szCs w:val="18"/>
        </w:rPr>
        <w:t>, during the review period the majority of questions raised related to domestic support notifications (86%). In particular, domestic support notifications by United States, European Union and Russian Federation attracted a considerable number of questions. In addition, 19 questions were raised concerning the lack of notifications from Egypt, European Union, India, Indonesia, Nigeria, Thailand and Turkey.</w:t>
      </w:r>
      <w:bookmarkEnd w:id="163"/>
    </w:p>
    <w:p w:rsidR="00D20D19" w:rsidRPr="009E7ADD" w:rsidRDefault="0015623B" w:rsidP="00642BDE">
      <w:pPr>
        <w:pStyle w:val="Lgende"/>
        <w:spacing w:after="0"/>
      </w:pPr>
      <w:bookmarkStart w:id="164" w:name="_Ref516576136"/>
      <w:r w:rsidRPr="001A074B">
        <w:rPr>
          <w:szCs w:val="18"/>
        </w:rPr>
        <w:t xml:space="preserve">Chart </w:t>
      </w:r>
      <w:r w:rsidR="00745A8B">
        <w:rPr>
          <w:szCs w:val="18"/>
        </w:rPr>
        <w:fldChar w:fldCharType="begin"/>
      </w:r>
      <w:r w:rsidR="00745A8B">
        <w:rPr>
          <w:szCs w:val="18"/>
        </w:rPr>
        <w:instrText xml:space="preserve"> STYLEREF 1 \s </w:instrText>
      </w:r>
      <w:r w:rsidR="00745A8B">
        <w:rPr>
          <w:szCs w:val="18"/>
        </w:rPr>
        <w:fldChar w:fldCharType="separate"/>
      </w:r>
      <w:r w:rsidR="000630E7">
        <w:rPr>
          <w:noProof/>
          <w:szCs w:val="18"/>
        </w:rPr>
        <w:t>3</w:t>
      </w:r>
      <w:r w:rsidR="00745A8B">
        <w:rPr>
          <w:szCs w:val="18"/>
        </w:rPr>
        <w:fldChar w:fldCharType="end"/>
      </w:r>
      <w:r w:rsidR="00745A8B">
        <w:rPr>
          <w:szCs w:val="18"/>
        </w:rPr>
        <w:t>.</w:t>
      </w:r>
      <w:r w:rsidR="00745A8B">
        <w:rPr>
          <w:szCs w:val="18"/>
        </w:rPr>
        <w:fldChar w:fldCharType="begin"/>
      </w:r>
      <w:r w:rsidR="00745A8B">
        <w:rPr>
          <w:szCs w:val="18"/>
        </w:rPr>
        <w:instrText xml:space="preserve"> SEQ Chart \* ARABIC \s 1 </w:instrText>
      </w:r>
      <w:r w:rsidR="00745A8B">
        <w:rPr>
          <w:szCs w:val="18"/>
        </w:rPr>
        <w:fldChar w:fldCharType="separate"/>
      </w:r>
      <w:r w:rsidR="000630E7">
        <w:rPr>
          <w:noProof/>
          <w:szCs w:val="18"/>
        </w:rPr>
        <w:t>21</w:t>
      </w:r>
      <w:r w:rsidR="00745A8B">
        <w:rPr>
          <w:szCs w:val="18"/>
        </w:rPr>
        <w:fldChar w:fldCharType="end"/>
      </w:r>
      <w:bookmarkEnd w:id="164"/>
      <w:r w:rsidRPr="001A074B">
        <w:rPr>
          <w:szCs w:val="18"/>
        </w:rPr>
        <w:t xml:space="preserve"> Questions raised on individual notifications per section per year (1995</w:t>
      </w:r>
      <w:r w:rsidRPr="001A074B">
        <w:rPr>
          <w:szCs w:val="18"/>
        </w:rPr>
        <w:noBreakHyphen/>
        <w:t>2018</w:t>
      </w:r>
      <w:r w:rsidRPr="001A074B">
        <w:rPr>
          <w:szCs w:val="18"/>
          <w:vertAlign w:val="superscript"/>
        </w:rPr>
        <w:t>a</w:t>
      </w:r>
      <w:r w:rsidRPr="001A074B">
        <w:rPr>
          <w:szCs w:val="18"/>
        </w:rPr>
        <w:t>)</w:t>
      </w:r>
    </w:p>
    <w:p w:rsidR="00642BDE" w:rsidRDefault="009E7AB8" w:rsidP="00642BDE">
      <w:r>
        <w:rPr>
          <w:noProof/>
          <w:lang w:val="fr-FR" w:eastAsia="fr-FR"/>
        </w:rPr>
        <w:drawing>
          <wp:inline distT="0" distB="0" distL="0" distR="0" wp14:anchorId="480610C2" wp14:editId="2BBDBC51">
            <wp:extent cx="5638800" cy="3860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cstate="print">
                      <a:extLst>
                        <a:ext uri="{28A0092B-C50C-407E-A947-70E740481C1C}">
                          <a14:useLocalDpi xmlns:a14="http://schemas.microsoft.com/office/drawing/2010/main" val="0"/>
                        </a:ext>
                      </a:extLst>
                    </a:blip>
                    <a:srcRect t="7527" r="1476" b="8644"/>
                    <a:stretch>
                      <a:fillRect/>
                    </a:stretch>
                  </pic:blipFill>
                  <pic:spPr bwMode="auto">
                    <a:xfrm>
                      <a:off x="0" y="0"/>
                      <a:ext cx="5638800" cy="3860800"/>
                    </a:xfrm>
                    <a:prstGeom prst="rect">
                      <a:avLst/>
                    </a:prstGeom>
                    <a:noFill/>
                    <a:ln>
                      <a:noFill/>
                    </a:ln>
                  </pic:spPr>
                </pic:pic>
              </a:graphicData>
            </a:graphic>
          </wp:inline>
        </w:drawing>
      </w:r>
    </w:p>
    <w:p w:rsidR="00D20D19" w:rsidRPr="007E4C0E" w:rsidRDefault="00D20D19" w:rsidP="003104C0">
      <w:pPr>
        <w:pStyle w:val="Note"/>
        <w:spacing w:before="120"/>
        <w:rPr>
          <w:szCs w:val="16"/>
        </w:rPr>
      </w:pPr>
      <w:bookmarkStart w:id="165" w:name="_Toc516672228"/>
      <w:r w:rsidRPr="007E4C0E">
        <w:rPr>
          <w:szCs w:val="16"/>
        </w:rPr>
        <w:t>a</w:t>
      </w:r>
      <w:r w:rsidRPr="007E4C0E">
        <w:rPr>
          <w:szCs w:val="16"/>
        </w:rPr>
        <w:tab/>
        <w:t>2018 data covers the February 2018 CoA meeting.</w:t>
      </w:r>
      <w:bookmarkEnd w:id="165"/>
    </w:p>
    <w:p w:rsidR="00D20D19" w:rsidRPr="007E4C0E" w:rsidRDefault="00D20D19" w:rsidP="007E4C0E">
      <w:pPr>
        <w:pStyle w:val="Note"/>
        <w:spacing w:after="240"/>
        <w:rPr>
          <w:szCs w:val="16"/>
        </w:rPr>
      </w:pPr>
      <w:bookmarkStart w:id="166" w:name="_Toc516672229"/>
      <w:r w:rsidRPr="007E4C0E">
        <w:rPr>
          <w:szCs w:val="16"/>
        </w:rPr>
        <w:t xml:space="preserve">Source: </w:t>
      </w:r>
      <w:r w:rsidR="009265B7">
        <w:rPr>
          <w:szCs w:val="16"/>
        </w:rPr>
        <w:tab/>
      </w:r>
      <w:r w:rsidRPr="007E4C0E">
        <w:rPr>
          <w:szCs w:val="16"/>
        </w:rPr>
        <w:t>WTO Secretariat.</w:t>
      </w:r>
      <w:bookmarkEnd w:id="166"/>
    </w:p>
    <w:p w:rsidR="00D20D19" w:rsidRPr="001A074B" w:rsidRDefault="0015623B" w:rsidP="0015623B">
      <w:pPr>
        <w:pStyle w:val="Lgende"/>
        <w:rPr>
          <w:szCs w:val="18"/>
        </w:rPr>
      </w:pPr>
      <w:bookmarkStart w:id="167" w:name="_Ref516576217"/>
      <w:r w:rsidRPr="001A074B">
        <w:rPr>
          <w:szCs w:val="18"/>
        </w:rPr>
        <w:t xml:space="preserve">Chart </w:t>
      </w:r>
      <w:r w:rsidR="00745A8B">
        <w:rPr>
          <w:szCs w:val="18"/>
        </w:rPr>
        <w:fldChar w:fldCharType="begin"/>
      </w:r>
      <w:r w:rsidR="00745A8B">
        <w:rPr>
          <w:szCs w:val="18"/>
        </w:rPr>
        <w:instrText xml:space="preserve"> STYLEREF 1 \s </w:instrText>
      </w:r>
      <w:r w:rsidR="00745A8B">
        <w:rPr>
          <w:szCs w:val="18"/>
        </w:rPr>
        <w:fldChar w:fldCharType="separate"/>
      </w:r>
      <w:r w:rsidR="000630E7">
        <w:rPr>
          <w:noProof/>
          <w:szCs w:val="18"/>
        </w:rPr>
        <w:t>3</w:t>
      </w:r>
      <w:r w:rsidR="00745A8B">
        <w:rPr>
          <w:szCs w:val="18"/>
        </w:rPr>
        <w:fldChar w:fldCharType="end"/>
      </w:r>
      <w:r w:rsidR="00745A8B">
        <w:rPr>
          <w:szCs w:val="18"/>
        </w:rPr>
        <w:t>.</w:t>
      </w:r>
      <w:r w:rsidR="00745A8B">
        <w:rPr>
          <w:szCs w:val="18"/>
        </w:rPr>
        <w:fldChar w:fldCharType="begin"/>
      </w:r>
      <w:r w:rsidR="00745A8B">
        <w:rPr>
          <w:szCs w:val="18"/>
        </w:rPr>
        <w:instrText xml:space="preserve"> SEQ Chart \* ARABIC \s 1 </w:instrText>
      </w:r>
      <w:r w:rsidR="00745A8B">
        <w:rPr>
          <w:szCs w:val="18"/>
        </w:rPr>
        <w:fldChar w:fldCharType="separate"/>
      </w:r>
      <w:r w:rsidR="000630E7">
        <w:rPr>
          <w:noProof/>
          <w:szCs w:val="18"/>
        </w:rPr>
        <w:t>22</w:t>
      </w:r>
      <w:r w:rsidR="00745A8B">
        <w:rPr>
          <w:szCs w:val="18"/>
        </w:rPr>
        <w:fldChar w:fldCharType="end"/>
      </w:r>
      <w:bookmarkEnd w:id="167"/>
      <w:r w:rsidRPr="001A074B">
        <w:rPr>
          <w:szCs w:val="18"/>
        </w:rPr>
        <w:t xml:space="preserve"> Number of questions raised per section (mid-October 2017 – mid May 2018</w:t>
      </w:r>
      <w:r w:rsidRPr="001A074B">
        <w:rPr>
          <w:szCs w:val="18"/>
          <w:vertAlign w:val="superscript"/>
        </w:rPr>
        <w:t>a</w:t>
      </w:r>
      <w:r w:rsidRPr="001A074B">
        <w:rPr>
          <w:szCs w:val="18"/>
        </w:rPr>
        <w:t>)</w:t>
      </w:r>
    </w:p>
    <w:p w:rsidR="00642BDE" w:rsidRPr="00CA215D" w:rsidRDefault="009E7AB8" w:rsidP="00CA215D">
      <w:r>
        <w:rPr>
          <w:noProof/>
          <w:lang w:val="fr-FR" w:eastAsia="fr-FR"/>
        </w:rPr>
        <w:drawing>
          <wp:inline distT="0" distB="0" distL="0" distR="0" wp14:anchorId="28EE4119" wp14:editId="57443578">
            <wp:extent cx="5418455" cy="2658745"/>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cstate="print">
                      <a:extLst>
                        <a:ext uri="{28A0092B-C50C-407E-A947-70E740481C1C}">
                          <a14:useLocalDpi xmlns:a14="http://schemas.microsoft.com/office/drawing/2010/main" val="0"/>
                        </a:ext>
                      </a:extLst>
                    </a:blip>
                    <a:srcRect l="5315" t="13237" b="19652"/>
                    <a:stretch>
                      <a:fillRect/>
                    </a:stretch>
                  </pic:blipFill>
                  <pic:spPr bwMode="auto">
                    <a:xfrm>
                      <a:off x="0" y="0"/>
                      <a:ext cx="5418455" cy="2658745"/>
                    </a:xfrm>
                    <a:prstGeom prst="rect">
                      <a:avLst/>
                    </a:prstGeom>
                    <a:noFill/>
                    <a:ln>
                      <a:noFill/>
                    </a:ln>
                  </pic:spPr>
                </pic:pic>
              </a:graphicData>
            </a:graphic>
          </wp:inline>
        </w:drawing>
      </w:r>
    </w:p>
    <w:p w:rsidR="00D20D19" w:rsidRPr="008D55B8" w:rsidRDefault="00D20D19" w:rsidP="009265B7">
      <w:pPr>
        <w:pStyle w:val="Note"/>
        <w:spacing w:before="120"/>
        <w:rPr>
          <w:szCs w:val="16"/>
        </w:rPr>
      </w:pPr>
      <w:bookmarkStart w:id="168" w:name="_Toc516672232"/>
      <w:r w:rsidRPr="008D55B8">
        <w:rPr>
          <w:szCs w:val="16"/>
        </w:rPr>
        <w:t>a</w:t>
      </w:r>
      <w:r w:rsidRPr="008D55B8">
        <w:rPr>
          <w:szCs w:val="16"/>
        </w:rPr>
        <w:tab/>
        <w:t>Questions raised in the CoA meetings in October 2017 and February 2018.</w:t>
      </w:r>
      <w:bookmarkEnd w:id="168"/>
    </w:p>
    <w:p w:rsidR="00D20D19" w:rsidRPr="008D55B8" w:rsidRDefault="00D20D19" w:rsidP="008D55B8">
      <w:pPr>
        <w:pStyle w:val="Note"/>
        <w:spacing w:after="240"/>
        <w:rPr>
          <w:szCs w:val="16"/>
        </w:rPr>
      </w:pPr>
      <w:bookmarkStart w:id="169" w:name="_Toc516672233"/>
      <w:r w:rsidRPr="008D55B8">
        <w:rPr>
          <w:szCs w:val="16"/>
        </w:rPr>
        <w:t>Source:</w:t>
      </w:r>
      <w:r w:rsidRPr="008D55B8">
        <w:rPr>
          <w:szCs w:val="16"/>
        </w:rPr>
        <w:tab/>
        <w:t>WTO Secretariat.</w:t>
      </w:r>
      <w:bookmarkEnd w:id="169"/>
    </w:p>
    <w:bookmarkEnd w:id="134"/>
    <w:bookmarkEnd w:id="136"/>
    <w:p w:rsidR="007A77D3" w:rsidRPr="00CD25E7" w:rsidRDefault="007A77D3" w:rsidP="00D07470">
      <w:pPr>
        <w:pStyle w:val="Corpsdetexte"/>
        <w:pageBreakBefore/>
        <w:rPr>
          <w:szCs w:val="18"/>
        </w:rPr>
      </w:pPr>
      <w:r w:rsidRPr="00CD25E7">
        <w:rPr>
          <w:szCs w:val="18"/>
        </w:rPr>
        <w:t>The following box on agricultural transfers has been provided by the OECD.</w:t>
      </w:r>
    </w:p>
    <w:p w:rsidR="007A77D3" w:rsidRPr="001A074B" w:rsidRDefault="007A77D3" w:rsidP="007A77D3">
      <w:pPr>
        <w:pStyle w:val="Lgende"/>
        <w:rPr>
          <w:szCs w:val="18"/>
        </w:rPr>
      </w:pPr>
      <w:r w:rsidRPr="001A074B">
        <w:rPr>
          <w:szCs w:val="18"/>
        </w:rPr>
        <w:t xml:space="preserve">Box </w:t>
      </w:r>
      <w:r w:rsidR="00FF2BAD">
        <w:rPr>
          <w:szCs w:val="18"/>
        </w:rPr>
        <w:fldChar w:fldCharType="begin"/>
      </w:r>
      <w:r w:rsidR="00FF2BAD">
        <w:rPr>
          <w:szCs w:val="18"/>
        </w:rPr>
        <w:instrText xml:space="preserve"> STYLEREF 1 \s </w:instrText>
      </w:r>
      <w:r w:rsidR="00FF2BAD">
        <w:rPr>
          <w:szCs w:val="18"/>
        </w:rPr>
        <w:fldChar w:fldCharType="separate"/>
      </w:r>
      <w:r w:rsidR="000630E7">
        <w:rPr>
          <w:noProof/>
          <w:szCs w:val="18"/>
        </w:rPr>
        <w:t>3</w:t>
      </w:r>
      <w:r w:rsidR="00FF2BAD">
        <w:rPr>
          <w:szCs w:val="18"/>
        </w:rPr>
        <w:fldChar w:fldCharType="end"/>
      </w:r>
      <w:r w:rsidR="00FF2BAD">
        <w:rPr>
          <w:szCs w:val="18"/>
        </w:rPr>
        <w:t>.</w:t>
      </w:r>
      <w:r w:rsidR="00FF2BAD">
        <w:rPr>
          <w:szCs w:val="18"/>
        </w:rPr>
        <w:fldChar w:fldCharType="begin"/>
      </w:r>
      <w:r w:rsidR="00FF2BAD">
        <w:rPr>
          <w:szCs w:val="18"/>
        </w:rPr>
        <w:instrText xml:space="preserve"> SEQ Box \* ARABIC \s 1 </w:instrText>
      </w:r>
      <w:r w:rsidR="00FF2BAD">
        <w:rPr>
          <w:szCs w:val="18"/>
        </w:rPr>
        <w:fldChar w:fldCharType="separate"/>
      </w:r>
      <w:r w:rsidR="000630E7">
        <w:rPr>
          <w:noProof/>
          <w:szCs w:val="18"/>
        </w:rPr>
        <w:t>4</w:t>
      </w:r>
      <w:r w:rsidR="00FF2BAD">
        <w:rPr>
          <w:szCs w:val="18"/>
        </w:rPr>
        <w:fldChar w:fldCharType="end"/>
      </w:r>
      <w:r w:rsidR="0055134A">
        <w:rPr>
          <w:szCs w:val="18"/>
        </w:rPr>
        <w:t xml:space="preserve"> Almost two-thirds of the US$0.5</w:t>
      </w:r>
      <w:r w:rsidRPr="001A074B">
        <w:rPr>
          <w:szCs w:val="18"/>
        </w:rPr>
        <w:t xml:space="preserve"> trillion transferred annually to farmers comes in distorting, inefficient forms</w:t>
      </w:r>
    </w:p>
    <w:tbl>
      <w:tblPr>
        <w:tblW w:w="0" w:type="auto"/>
        <w:tblBorders>
          <w:insideH w:val="single" w:sz="6" w:space="0" w:color="FFFFFF"/>
        </w:tblBorders>
        <w:tblCellMar>
          <w:top w:w="57" w:type="dxa"/>
          <w:left w:w="113" w:type="dxa"/>
          <w:bottom w:w="57" w:type="dxa"/>
          <w:right w:w="113" w:type="dxa"/>
        </w:tblCellMar>
        <w:tblLook w:val="04A0" w:firstRow="1" w:lastRow="0" w:firstColumn="1" w:lastColumn="0" w:noHBand="0" w:noVBand="1"/>
      </w:tblPr>
      <w:tblGrid>
        <w:gridCol w:w="4621"/>
        <w:gridCol w:w="4621"/>
      </w:tblGrid>
      <w:tr w:rsidR="007A77D3" w:rsidRPr="009E7ADD" w:rsidTr="0063742F">
        <w:tc>
          <w:tcPr>
            <w:tcW w:w="9242" w:type="dxa"/>
            <w:gridSpan w:val="2"/>
            <w:shd w:val="clear" w:color="auto" w:fill="C9DED4"/>
          </w:tcPr>
          <w:p w:rsidR="007A77D3" w:rsidRPr="009E7ADD" w:rsidRDefault="007A77D3" w:rsidP="00FF562D">
            <w:pPr>
              <w:pStyle w:val="Para0"/>
              <w:spacing w:before="0"/>
              <w:ind w:left="0" w:right="0"/>
              <w:rPr>
                <w:rFonts w:ascii="Verdana" w:hAnsi="Verdana"/>
                <w:sz w:val="16"/>
                <w:szCs w:val="16"/>
              </w:rPr>
            </w:pPr>
            <w:r w:rsidRPr="009E7ADD">
              <w:rPr>
                <w:rFonts w:ascii="Verdana" w:hAnsi="Verdana"/>
                <w:sz w:val="16"/>
                <w:szCs w:val="16"/>
              </w:rPr>
              <w:t>In 2015-17, agricultural policies in 51 OECD and key emerging economies transferred US$484 billion a year on average directly to farmers. Put differently: more than 15 cents in every dollar received by farmers (</w:t>
            </w:r>
            <w:r w:rsidR="0045125A" w:rsidRPr="0045125A">
              <w:rPr>
                <w:rFonts w:ascii="Verdana" w:hAnsi="Verdana"/>
                <w:sz w:val="16"/>
                <w:szCs w:val="16"/>
              </w:rPr>
              <w:t>"</w:t>
            </w:r>
            <w:r w:rsidRPr="009E7ADD">
              <w:rPr>
                <w:rFonts w:ascii="Verdana" w:hAnsi="Verdana"/>
                <w:sz w:val="16"/>
                <w:szCs w:val="16"/>
              </w:rPr>
              <w:t>gross farm receipts</w:t>
            </w:r>
            <w:r w:rsidR="0045125A" w:rsidRPr="0045125A">
              <w:rPr>
                <w:rFonts w:ascii="Verdana" w:hAnsi="Verdana"/>
                <w:sz w:val="16"/>
                <w:szCs w:val="16"/>
              </w:rPr>
              <w:t>"</w:t>
            </w:r>
            <w:r w:rsidRPr="009E7ADD">
              <w:rPr>
                <w:rFonts w:ascii="Verdana" w:hAnsi="Verdana"/>
                <w:sz w:val="16"/>
                <w:szCs w:val="16"/>
              </w:rPr>
              <w:t>) originates in some form of public support. Of these transfers, on average, 64% was provided via highly trade- and production-distorting measures – namely, market price support, and payments based on output or on unconstrained variable input use. An additional US$86 billion a year was spent on general support to the sector. The OECD</w:t>
            </w:r>
            <w:r w:rsidR="0045125A">
              <w:rPr>
                <w:rFonts w:ascii="Verdana" w:hAnsi="Verdana"/>
                <w:sz w:val="16"/>
                <w:szCs w:val="16"/>
              </w:rPr>
              <w:t>'</w:t>
            </w:r>
            <w:r w:rsidRPr="009E7ADD">
              <w:rPr>
                <w:rFonts w:ascii="Verdana" w:hAnsi="Verdana"/>
                <w:sz w:val="16"/>
                <w:szCs w:val="16"/>
              </w:rPr>
              <w:t xml:space="preserve">s </w:t>
            </w:r>
            <w:r w:rsidRPr="009E7ADD">
              <w:rPr>
                <w:rFonts w:ascii="Verdana" w:hAnsi="Verdana"/>
                <w:i/>
                <w:sz w:val="16"/>
                <w:szCs w:val="16"/>
              </w:rPr>
              <w:t>Agricultural Policy Monitoring and Evaluation 2018</w:t>
            </w:r>
            <w:r w:rsidRPr="009E7ADD">
              <w:rPr>
                <w:rFonts w:ascii="Verdana" w:hAnsi="Verdana"/>
                <w:sz w:val="16"/>
                <w:szCs w:val="16"/>
              </w:rPr>
              <w:t xml:space="preserve"> report looks at how this support is provided, assesses its possible effects and suggests ways forward.</w:t>
            </w:r>
          </w:p>
          <w:p w:rsidR="007A77D3" w:rsidRPr="009E7ADD" w:rsidRDefault="007A77D3" w:rsidP="00FF562D">
            <w:pPr>
              <w:pStyle w:val="Para0"/>
              <w:spacing w:before="0"/>
              <w:ind w:left="0" w:right="0"/>
              <w:rPr>
                <w:rFonts w:ascii="Verdana" w:hAnsi="Verdana"/>
                <w:sz w:val="16"/>
                <w:szCs w:val="16"/>
              </w:rPr>
            </w:pPr>
            <w:r w:rsidRPr="009E7ADD">
              <w:rPr>
                <w:rFonts w:ascii="Verdana" w:hAnsi="Verdana"/>
                <w:sz w:val="16"/>
                <w:szCs w:val="16"/>
              </w:rPr>
              <w:t>Compared with the mid-1990s, the level of producer support has fallen in most countries covered by the report (Figure 1). Just as importantly, the nature of this producer support is changing, with reductions in the share provided via highly trade- and production-distorting measures. In some large emerging economies, however, both the level of producer support and the share of most distorting support ha</w:t>
            </w:r>
            <w:r w:rsidR="0055134A">
              <w:rPr>
                <w:rFonts w:ascii="Verdana" w:hAnsi="Verdana"/>
                <w:sz w:val="16"/>
                <w:szCs w:val="16"/>
              </w:rPr>
              <w:t>ve</w:t>
            </w:r>
            <w:r w:rsidRPr="009E7ADD">
              <w:rPr>
                <w:rFonts w:ascii="Verdana" w:hAnsi="Verdana"/>
                <w:sz w:val="16"/>
                <w:szCs w:val="16"/>
              </w:rPr>
              <w:t xml:space="preserve"> increased. Overall, there are wide differences across countries: some countries – both OECD and emerging economies – have very low levels of support, while support levels in four OECD countries remain above 50% of gross farm receipts.</w:t>
            </w:r>
          </w:p>
          <w:p w:rsidR="007A77D3" w:rsidRPr="009E7ADD" w:rsidRDefault="007A77D3" w:rsidP="00FF562D">
            <w:pPr>
              <w:pStyle w:val="Para0"/>
              <w:spacing w:before="0"/>
              <w:ind w:left="0" w:right="0"/>
              <w:rPr>
                <w:rFonts w:ascii="Verdana" w:hAnsi="Verdana"/>
                <w:sz w:val="16"/>
                <w:szCs w:val="16"/>
              </w:rPr>
            </w:pPr>
            <w:r w:rsidRPr="009E7ADD">
              <w:rPr>
                <w:rFonts w:ascii="Verdana" w:hAnsi="Verdana"/>
                <w:sz w:val="16"/>
                <w:szCs w:val="16"/>
              </w:rPr>
              <w:t xml:space="preserve">It is not just the level of support but how it is provided that matters. Many countries have reduced the trade impacts of their policies by more than the decline in their overall levels of support by shifting the type of support provided to less trade-distorting forms (Figure 2). In contrast, other countries have increased the share of their support given in the most distorting forms, so the trade impacts have increased by more than the increase in support would suggest. </w:t>
            </w:r>
          </w:p>
          <w:p w:rsidR="007A77D3" w:rsidRPr="009E7ADD" w:rsidRDefault="007A77D3" w:rsidP="0055134A">
            <w:pPr>
              <w:pStyle w:val="Para0"/>
              <w:spacing w:before="0" w:after="0"/>
              <w:ind w:left="0" w:right="0"/>
              <w:rPr>
                <w:rFonts w:ascii="Verdana" w:hAnsi="Verdana"/>
              </w:rPr>
            </w:pPr>
            <w:r w:rsidRPr="009E7ADD">
              <w:rPr>
                <w:rFonts w:ascii="Verdana" w:hAnsi="Verdana"/>
                <w:sz w:val="16"/>
                <w:szCs w:val="16"/>
              </w:rPr>
              <w:t>Moreover, most agricultural policies in place today are not well-aligned with countries</w:t>
            </w:r>
            <w:r w:rsidR="0045125A">
              <w:rPr>
                <w:rFonts w:ascii="Verdana" w:hAnsi="Verdana"/>
                <w:sz w:val="16"/>
                <w:szCs w:val="16"/>
              </w:rPr>
              <w:t>'</w:t>
            </w:r>
            <w:r w:rsidRPr="009E7ADD">
              <w:rPr>
                <w:rFonts w:ascii="Verdana" w:hAnsi="Verdana"/>
                <w:sz w:val="16"/>
                <w:szCs w:val="16"/>
              </w:rPr>
              <w:t xml:space="preserve"> goals for the sector: increasing productivity growth, enhancing the sector</w:t>
            </w:r>
            <w:r w:rsidR="0045125A">
              <w:rPr>
                <w:rFonts w:ascii="Verdana" w:hAnsi="Verdana"/>
                <w:sz w:val="16"/>
                <w:szCs w:val="16"/>
              </w:rPr>
              <w:t>'</w:t>
            </w:r>
            <w:r w:rsidRPr="009E7ADD">
              <w:rPr>
                <w:rFonts w:ascii="Verdana" w:hAnsi="Verdana"/>
                <w:sz w:val="16"/>
                <w:szCs w:val="16"/>
              </w:rPr>
              <w:t>s environmental performance, improving resilience, and enabling farm households to improve their standard of living. As a priority, eliminating production- and trade-distorting support would allow farmers to benefit fully from market opportunities and discourage overuse of farm inputs. Importantly, it would also make scarce public funds available for more efficient and effective investments, including targeted support for improved environmental outcomes and other public goods. Agricultural support could also be better focused on key services for the sector where there is a net benefit to society, including investments in agricultural innovation systems, sectoral infrastructure, and biosecurity controls. Using freed-up resources for ensuring social protection for low-income households would address food insecurity more efficiently than farm support.</w:t>
            </w:r>
          </w:p>
        </w:tc>
      </w:tr>
      <w:tr w:rsidR="007A77D3" w:rsidRPr="009E7ADD" w:rsidTr="0063742F">
        <w:tc>
          <w:tcPr>
            <w:tcW w:w="4621" w:type="dxa"/>
            <w:shd w:val="clear" w:color="auto" w:fill="C9DED4"/>
          </w:tcPr>
          <w:p w:rsidR="007A77D3" w:rsidRPr="009E7ADD" w:rsidRDefault="007A77D3" w:rsidP="0063742F">
            <w:pPr>
              <w:pStyle w:val="Lgende"/>
              <w:jc w:val="center"/>
              <w:rPr>
                <w:rFonts w:eastAsia="Batang" w:cs="Arial"/>
                <w:sz w:val="16"/>
                <w:szCs w:val="16"/>
              </w:rPr>
            </w:pPr>
            <w:r w:rsidRPr="009E7ADD">
              <w:rPr>
                <w:rFonts w:cs="Arial"/>
                <w:sz w:val="16"/>
                <w:szCs w:val="16"/>
              </w:rPr>
              <w:t>Figure 1</w:t>
            </w:r>
            <w:r w:rsidRPr="009E7ADD">
              <w:rPr>
                <w:rFonts w:eastAsia="Batang" w:cs="Arial"/>
                <w:sz w:val="16"/>
                <w:szCs w:val="16"/>
              </w:rPr>
              <w:t>. Level and composition of the Producer Support Estimate by country, 2015-17</w:t>
            </w:r>
          </w:p>
          <w:p w:rsidR="007A77D3" w:rsidRPr="009E7ADD" w:rsidRDefault="007A77D3" w:rsidP="0063742F">
            <w:pPr>
              <w:pStyle w:val="CaptionSubtitle"/>
              <w:rPr>
                <w:rFonts w:ascii="Verdana" w:hAnsi="Verdana"/>
                <w:sz w:val="16"/>
                <w:szCs w:val="16"/>
              </w:rPr>
            </w:pPr>
            <w:r w:rsidRPr="009E7ADD">
              <w:rPr>
                <w:rFonts w:ascii="Verdana" w:hAnsi="Verdana"/>
                <w:sz w:val="16"/>
                <w:szCs w:val="16"/>
              </w:rPr>
              <w:t>Percentage of gross farm receipts</w:t>
            </w:r>
          </w:p>
          <w:p w:rsidR="007A77D3" w:rsidRPr="009E7ADD" w:rsidRDefault="009E7AB8" w:rsidP="0063742F">
            <w:pPr>
              <w:pStyle w:val="Para0"/>
              <w:ind w:left="284" w:right="284"/>
              <w:rPr>
                <w:rFonts w:ascii="Verdana" w:hAnsi="Verdana" w:cs="Arial"/>
                <w:sz w:val="16"/>
                <w:szCs w:val="16"/>
              </w:rPr>
            </w:pPr>
            <w:r>
              <w:rPr>
                <w:rFonts w:ascii="Verdana" w:hAnsi="Verdana" w:cs="Arial"/>
                <w:noProof/>
                <w:sz w:val="16"/>
                <w:szCs w:val="16"/>
                <w:lang w:val="fr-FR" w:eastAsia="fr-FR"/>
              </w:rPr>
              <w:drawing>
                <wp:inline distT="0" distB="0" distL="0" distR="0" wp14:anchorId="6EC4312E" wp14:editId="779FA3D3">
                  <wp:extent cx="2370455" cy="2573655"/>
                  <wp:effectExtent l="0" t="0" r="0" b="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70455" cy="2573655"/>
                          </a:xfrm>
                          <a:prstGeom prst="rect">
                            <a:avLst/>
                          </a:prstGeom>
                          <a:noFill/>
                          <a:ln>
                            <a:noFill/>
                          </a:ln>
                        </pic:spPr>
                      </pic:pic>
                    </a:graphicData>
                  </a:graphic>
                </wp:inline>
              </w:drawing>
            </w:r>
          </w:p>
          <w:p w:rsidR="007A77D3" w:rsidRPr="009E7ADD" w:rsidRDefault="007A77D3" w:rsidP="00FF562D">
            <w:pPr>
              <w:pStyle w:val="Sourcenotes"/>
              <w:ind w:left="0" w:right="0"/>
              <w:rPr>
                <w:rFonts w:ascii="Verdana" w:hAnsi="Verdana"/>
                <w:sz w:val="15"/>
                <w:szCs w:val="15"/>
              </w:rPr>
            </w:pPr>
          </w:p>
          <w:p w:rsidR="007A77D3" w:rsidRPr="009E7ADD" w:rsidRDefault="007A77D3" w:rsidP="00FF562D">
            <w:pPr>
              <w:pStyle w:val="Sourcenotes"/>
              <w:ind w:left="0" w:right="0"/>
              <w:rPr>
                <w:rFonts w:ascii="Verdana" w:hAnsi="Verdana"/>
                <w:sz w:val="15"/>
                <w:szCs w:val="15"/>
              </w:rPr>
            </w:pPr>
            <w:r w:rsidRPr="009E7ADD">
              <w:rPr>
                <w:rFonts w:ascii="Verdana" w:hAnsi="Verdana"/>
                <w:sz w:val="15"/>
                <w:szCs w:val="15"/>
              </w:rPr>
              <w:t>Source: OECD (2018), "Producer and Consumer Support Estimates", OECD Agriculture statistics (database), http://dx.doi.org/10.1787/agr-pcse-data-en.</w:t>
            </w:r>
          </w:p>
          <w:p w:rsidR="007A77D3" w:rsidRPr="009E7ADD" w:rsidRDefault="007A77D3" w:rsidP="00FF562D">
            <w:pPr>
              <w:pStyle w:val="Sourcenotes"/>
              <w:spacing w:after="0"/>
              <w:ind w:left="0" w:right="0"/>
              <w:rPr>
                <w:rFonts w:ascii="Verdana" w:hAnsi="Verdana"/>
              </w:rPr>
            </w:pPr>
            <w:r w:rsidRPr="009E7ADD">
              <w:rPr>
                <w:rFonts w:ascii="Verdana" w:hAnsi="Verdana"/>
                <w:sz w:val="15"/>
                <w:szCs w:val="15"/>
              </w:rPr>
              <w:t xml:space="preserve">Note: the Producer Support Estimate measures support provided to agricultural producers, both in the form of direct payments and as a result of domestic policies affecting prices and </w:t>
            </w:r>
            <w:r w:rsidR="00915F02" w:rsidRPr="009E7ADD">
              <w:rPr>
                <w:rFonts w:ascii="Verdana" w:hAnsi="Verdana"/>
                <w:sz w:val="15"/>
                <w:szCs w:val="15"/>
              </w:rPr>
              <w:t>through</w:t>
            </w:r>
            <w:r w:rsidRPr="009E7ADD">
              <w:rPr>
                <w:rFonts w:ascii="Verdana" w:hAnsi="Verdana"/>
                <w:sz w:val="15"/>
                <w:szCs w:val="15"/>
              </w:rPr>
              <w:t xml:space="preserve"> protection.</w:t>
            </w:r>
            <w:r w:rsidR="0045125A" w:rsidRPr="009E7ADD">
              <w:rPr>
                <w:rFonts w:ascii="Verdana" w:hAnsi="Verdana"/>
                <w:sz w:val="15"/>
                <w:szCs w:val="15"/>
              </w:rPr>
              <w:t xml:space="preserve"> </w:t>
            </w:r>
            <w:r w:rsidRPr="009E7ADD">
              <w:rPr>
                <w:rFonts w:ascii="Verdana" w:hAnsi="Verdana"/>
                <w:sz w:val="15"/>
                <w:szCs w:val="15"/>
              </w:rPr>
              <w:t xml:space="preserve">It is expressed as a percentage of gross farm revenues. </w:t>
            </w:r>
          </w:p>
        </w:tc>
        <w:tc>
          <w:tcPr>
            <w:tcW w:w="4621" w:type="dxa"/>
            <w:shd w:val="clear" w:color="auto" w:fill="C9DED4"/>
          </w:tcPr>
          <w:p w:rsidR="007A77D3" w:rsidRPr="009E7ADD" w:rsidRDefault="007A77D3" w:rsidP="0063742F">
            <w:pPr>
              <w:pStyle w:val="Lgende"/>
              <w:jc w:val="center"/>
              <w:rPr>
                <w:rFonts w:cs="Arial"/>
                <w:sz w:val="16"/>
                <w:szCs w:val="16"/>
              </w:rPr>
            </w:pPr>
            <w:r w:rsidRPr="009E7ADD">
              <w:rPr>
                <w:rFonts w:cs="Arial"/>
                <w:sz w:val="16"/>
                <w:szCs w:val="16"/>
              </w:rPr>
              <w:t>Figure 2. Percentage point changes in %PSE and Trade Impact Index, 1995-97 to 2015-17</w:t>
            </w:r>
          </w:p>
          <w:p w:rsidR="007A77D3" w:rsidRPr="009E7ADD" w:rsidRDefault="007A77D3" w:rsidP="0063742F">
            <w:pPr>
              <w:pStyle w:val="CaptionSubtitle"/>
              <w:spacing w:after="0"/>
              <w:ind w:left="284" w:right="284"/>
              <w:rPr>
                <w:rFonts w:ascii="Verdana" w:hAnsi="Verdana"/>
                <w:sz w:val="16"/>
                <w:szCs w:val="16"/>
              </w:rPr>
            </w:pPr>
            <w:r w:rsidRPr="009E7ADD">
              <w:rPr>
                <w:rFonts w:ascii="Verdana" w:hAnsi="Verdana"/>
                <w:sz w:val="16"/>
                <w:szCs w:val="16"/>
              </w:rPr>
              <w:t>Selected economies</w:t>
            </w:r>
          </w:p>
          <w:p w:rsidR="007A77D3" w:rsidRPr="009E7ADD" w:rsidRDefault="009E7AB8" w:rsidP="0063742F">
            <w:pPr>
              <w:pStyle w:val="Lgende"/>
              <w:spacing w:before="240"/>
              <w:jc w:val="center"/>
              <w:rPr>
                <w:sz w:val="16"/>
                <w:szCs w:val="16"/>
              </w:rPr>
            </w:pPr>
            <w:r>
              <w:rPr>
                <w:noProof/>
                <w:sz w:val="16"/>
                <w:szCs w:val="16"/>
                <w:lang w:val="fr-FR" w:eastAsia="fr-FR"/>
              </w:rPr>
              <w:drawing>
                <wp:inline distT="0" distB="0" distL="0" distR="0" wp14:anchorId="425CC811" wp14:editId="7C741C19">
                  <wp:extent cx="2540000" cy="2776855"/>
                  <wp:effectExtent l="0" t="0" r="0" b="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r="5510"/>
                          <a:stretch>
                            <a:fillRect/>
                          </a:stretch>
                        </pic:blipFill>
                        <pic:spPr bwMode="auto">
                          <a:xfrm>
                            <a:off x="0" y="0"/>
                            <a:ext cx="2540000" cy="2776855"/>
                          </a:xfrm>
                          <a:prstGeom prst="rect">
                            <a:avLst/>
                          </a:prstGeom>
                          <a:noFill/>
                          <a:ln>
                            <a:noFill/>
                          </a:ln>
                        </pic:spPr>
                      </pic:pic>
                    </a:graphicData>
                  </a:graphic>
                </wp:inline>
              </w:drawing>
            </w:r>
          </w:p>
          <w:p w:rsidR="007A77D3" w:rsidRPr="009E7ADD" w:rsidRDefault="007A77D3" w:rsidP="00FF562D">
            <w:pPr>
              <w:pStyle w:val="Sourcenotes"/>
              <w:ind w:left="0" w:right="0"/>
              <w:rPr>
                <w:rFonts w:ascii="Verdana" w:hAnsi="Verdana"/>
                <w:sz w:val="15"/>
                <w:szCs w:val="15"/>
              </w:rPr>
            </w:pPr>
            <w:r w:rsidRPr="009E7ADD">
              <w:rPr>
                <w:rFonts w:ascii="Verdana" w:hAnsi="Verdana"/>
                <w:i/>
                <w:sz w:val="15"/>
                <w:szCs w:val="15"/>
              </w:rPr>
              <w:t>Source</w:t>
            </w:r>
            <w:r w:rsidRPr="009E7ADD">
              <w:rPr>
                <w:rFonts w:ascii="Verdana" w:hAnsi="Verdana"/>
                <w:sz w:val="15"/>
                <w:szCs w:val="15"/>
              </w:rPr>
              <w:t xml:space="preserve">: OECD calculations based on PEM model results and OECD (2018), "Producer and Consumer Support Estimates", OECD Agriculture statistics (database), </w:t>
            </w:r>
            <w:hyperlink r:id="rId60" w:history="1">
              <w:r w:rsidRPr="009E7ADD">
                <w:rPr>
                  <w:rStyle w:val="Lienhypertexte"/>
                  <w:rFonts w:ascii="Verdana" w:hAnsi="Verdana"/>
                  <w:sz w:val="15"/>
                  <w:szCs w:val="15"/>
                </w:rPr>
                <w:t>http://dx.doi.org/10.1787/agr-pcse-data-en</w:t>
              </w:r>
            </w:hyperlink>
            <w:r w:rsidRPr="009E7ADD">
              <w:rPr>
                <w:rFonts w:ascii="Verdana" w:hAnsi="Verdana"/>
                <w:sz w:val="15"/>
                <w:szCs w:val="15"/>
              </w:rPr>
              <w:t>.</w:t>
            </w:r>
          </w:p>
          <w:p w:rsidR="007A77D3" w:rsidRPr="009E7ADD" w:rsidRDefault="007A77D3" w:rsidP="00FF562D">
            <w:pPr>
              <w:pStyle w:val="Sourcenotes"/>
              <w:ind w:left="0" w:right="0"/>
              <w:rPr>
                <w:rFonts w:ascii="Verdana" w:hAnsi="Verdana"/>
                <w:sz w:val="15"/>
                <w:szCs w:val="15"/>
                <w:lang w:val="fr-FR"/>
              </w:rPr>
            </w:pPr>
            <w:r w:rsidRPr="009265B7">
              <w:rPr>
                <w:rFonts w:ascii="Verdana" w:hAnsi="Verdana"/>
                <w:sz w:val="15"/>
                <w:szCs w:val="15"/>
                <w:lang w:val="fr-FR"/>
              </w:rPr>
              <w:t>Notes</w:t>
            </w:r>
            <w:r w:rsidRPr="009E7ADD">
              <w:rPr>
                <w:rFonts w:ascii="Verdana" w:hAnsi="Verdana"/>
                <w:sz w:val="15"/>
                <w:szCs w:val="15"/>
                <w:lang w:val="fr-FR"/>
              </w:rPr>
              <w:t xml:space="preserve">: EU: EU15 for 1995-97, EU28 for 2015-17 </w:t>
            </w:r>
          </w:p>
          <w:p w:rsidR="007A77D3" w:rsidRPr="009E7ADD" w:rsidRDefault="007A77D3" w:rsidP="00FF562D">
            <w:pPr>
              <w:pStyle w:val="Sourcenotes"/>
              <w:spacing w:after="0"/>
              <w:ind w:left="0" w:right="0"/>
              <w:rPr>
                <w:rFonts w:ascii="Verdana" w:hAnsi="Verdana"/>
                <w:sz w:val="16"/>
                <w:szCs w:val="16"/>
              </w:rPr>
            </w:pPr>
            <w:r w:rsidRPr="009E7ADD">
              <w:rPr>
                <w:rFonts w:ascii="Verdana" w:hAnsi="Verdana"/>
                <w:sz w:val="15"/>
                <w:szCs w:val="15"/>
              </w:rPr>
              <w:t xml:space="preserve">Viet Nam and Philippines: 1995-97 replaced by 2000-02 </w:t>
            </w:r>
          </w:p>
        </w:tc>
      </w:tr>
    </w:tbl>
    <w:p w:rsidR="007A77D3" w:rsidRPr="009E7ADD" w:rsidRDefault="007A77D3" w:rsidP="007A77D3">
      <w:pPr>
        <w:pStyle w:val="NoteText"/>
        <w:spacing w:before="120" w:after="240"/>
      </w:pPr>
      <w:r w:rsidRPr="009E7ADD">
        <w:t>Source:</w:t>
      </w:r>
      <w:r w:rsidRPr="009E7ADD">
        <w:tab/>
        <w:t xml:space="preserve">OECD. For more information: OECD (2018), </w:t>
      </w:r>
      <w:r w:rsidRPr="009E7ADD">
        <w:rPr>
          <w:i/>
        </w:rPr>
        <w:t>Agricultural Policy Monitoring and Evaluation 2018</w:t>
      </w:r>
      <w:r w:rsidRPr="009E7ADD">
        <w:t xml:space="preserve">, OECD Publishing, Paris. </w:t>
      </w:r>
      <w:hyperlink r:id="rId61" w:history="1">
        <w:r w:rsidRPr="009E7ADD">
          <w:rPr>
            <w:rStyle w:val="Lienhypertexte"/>
            <w:i/>
            <w:szCs w:val="16"/>
          </w:rPr>
          <w:t>https://doi.org/10.1787/22217371</w:t>
        </w:r>
      </w:hyperlink>
      <w:r w:rsidR="009265B7">
        <w:rPr>
          <w:i/>
        </w:rPr>
        <w:t>.</w:t>
      </w:r>
    </w:p>
    <w:p w:rsidR="00687C35" w:rsidRDefault="00687C35" w:rsidP="001A074B">
      <w:pPr>
        <w:pStyle w:val="Titre2"/>
        <w:rPr>
          <w:szCs w:val="18"/>
        </w:rPr>
      </w:pPr>
      <w:bookmarkStart w:id="170" w:name="_Toc518985675"/>
      <w:bookmarkStart w:id="171" w:name="_Toc518985761"/>
      <w:bookmarkStart w:id="172" w:name="_Toc518993705"/>
      <w:r w:rsidRPr="001A074B">
        <w:rPr>
          <w:szCs w:val="18"/>
        </w:rPr>
        <w:t>General Economic Support</w:t>
      </w:r>
      <w:bookmarkEnd w:id="170"/>
      <w:bookmarkEnd w:id="171"/>
      <w:bookmarkEnd w:id="172"/>
    </w:p>
    <w:p w:rsidR="00BB60CA" w:rsidRDefault="00526A58" w:rsidP="00BB60CA">
      <w:pPr>
        <w:pStyle w:val="Corpsdetexte"/>
      </w:pPr>
      <w:r w:rsidRPr="00526A58">
        <w:rPr>
          <w:szCs w:val="18"/>
        </w:rPr>
        <w:t xml:space="preserve">The number of WTO Members that provided information on general economic support </w:t>
      </w:r>
      <w:r w:rsidR="00D07470">
        <w:rPr>
          <w:szCs w:val="18"/>
        </w:rPr>
        <w:t xml:space="preserve">measures </w:t>
      </w:r>
      <w:r w:rsidRPr="00526A58">
        <w:rPr>
          <w:szCs w:val="18"/>
        </w:rPr>
        <w:t xml:space="preserve">for this Report was similar to the most recent reports. More than 30 Members were requested to verify various general support measures or subsidy programmes. The response rate to this request was disappointingly low and many insisted that these measures not be included in the Report. Inevitably, this reinforced the conclusion of previous reports that </w:t>
      </w:r>
      <w:r w:rsidR="00D07470">
        <w:rPr>
          <w:szCs w:val="18"/>
        </w:rPr>
        <w:t xml:space="preserve">Members appear reluctant to enhance transparency in this area and also that </w:t>
      </w:r>
      <w:r w:rsidRPr="00526A58">
        <w:rPr>
          <w:szCs w:val="18"/>
        </w:rPr>
        <w:t>the universe of general economic support measures is much greater than what the monitoring exercise has managed to capture.</w:t>
      </w:r>
      <w:r w:rsidR="00BB60CA">
        <w:rPr>
          <w:szCs w:val="18"/>
        </w:rPr>
        <w:t xml:space="preserve"> At the same time, it is imperative</w:t>
      </w:r>
      <w:r w:rsidR="00BB60CA">
        <w:t xml:space="preserve"> to recognize that despite the often significant financial cost of such programmes, not all general economic support measures have trade-related effects and determining their impact on trade flows can be a complex exercise.</w:t>
      </w:r>
    </w:p>
    <w:p w:rsidR="00526A58" w:rsidRPr="00526A58" w:rsidRDefault="00526A58" w:rsidP="00526A58">
      <w:pPr>
        <w:pStyle w:val="Corpsdetexte"/>
        <w:rPr>
          <w:szCs w:val="18"/>
        </w:rPr>
      </w:pPr>
      <w:r w:rsidRPr="00526A58">
        <w:rPr>
          <w:szCs w:val="18"/>
        </w:rPr>
        <w:t xml:space="preserve">This Report identified and requested verification of over 60 general economic support </w:t>
      </w:r>
      <w:r w:rsidR="00C042CA">
        <w:rPr>
          <w:szCs w:val="18"/>
        </w:rPr>
        <w:t xml:space="preserve">measures </w:t>
      </w:r>
      <w:r w:rsidRPr="00526A58">
        <w:rPr>
          <w:szCs w:val="18"/>
        </w:rPr>
        <w:t>or subsidy programmes covering a multitude of economic sectors, including transport, mining, energy and electricity, agriculture and aid schemes to assist SMEs. Many of these were multi</w:t>
      </w:r>
      <w:r w:rsidR="00F450EE">
        <w:rPr>
          <w:szCs w:val="18"/>
        </w:rPr>
        <w:noBreakHyphen/>
      </w:r>
      <w:r w:rsidRPr="00526A58">
        <w:rPr>
          <w:szCs w:val="18"/>
        </w:rPr>
        <w:t>year programmes with financial disbursements staggered over the lifetime of the project. Other measures were one</w:t>
      </w:r>
      <w:r w:rsidRPr="00526A58">
        <w:rPr>
          <w:szCs w:val="18"/>
        </w:rPr>
        <w:noBreakHyphen/>
        <w:t>off grants or aid schemes. In monetary terms, programmes ranged from several hundred thousand U.S. dollars to in excess of US$19 billion.</w:t>
      </w:r>
    </w:p>
    <w:p w:rsidR="00BB60CA" w:rsidRPr="00BB60CA" w:rsidRDefault="00526A58" w:rsidP="00526A58">
      <w:pPr>
        <w:pStyle w:val="Corpsdetexte"/>
        <w:rPr>
          <w:szCs w:val="18"/>
        </w:rPr>
      </w:pPr>
      <w:r>
        <w:t>Almost 40% of these programmes were taken within the framework of one WTO Member which generally publishes detailed information of such measures and programmes. However, taking into account the low participation and response rate</w:t>
      </w:r>
      <w:r w:rsidR="00C042CA">
        <w:t>,</w:t>
      </w:r>
      <w:r>
        <w:t xml:space="preserve"> there was little basis to create an annex for these types of policies. Such an annex would likely not have presented a balanced and credible account of recent developments in the area of subsidies and general economic support </w:t>
      </w:r>
      <w:r w:rsidR="0068483E">
        <w:t xml:space="preserve">measures </w:t>
      </w:r>
      <w:r>
        <w:t xml:space="preserve">among the WTO membership. In the November 2016 Trade Monitoring Report, the Secretariat provided a brief historical overview of trends in the area of </w:t>
      </w:r>
      <w:r w:rsidR="0068483E">
        <w:t xml:space="preserve">these </w:t>
      </w:r>
      <w:r>
        <w:t>measures recorded since 2008. This concluded that although the large economy-wide subsidies and high</w:t>
      </w:r>
      <w:r>
        <w:noBreakHyphen/>
        <w:t>profile bail</w:t>
      </w:r>
      <w:r w:rsidR="0068483E">
        <w:noBreakHyphen/>
      </w:r>
      <w:r>
        <w:t xml:space="preserve">outs of the early years of the financial crisis are no longer prevalent, there was no evidence that governments had turned their back on subsidization as a policy tool, particularly in certain strategic industries or sectors. </w:t>
      </w:r>
    </w:p>
    <w:p w:rsidR="00526A58" w:rsidRPr="00BB60CA" w:rsidRDefault="00526A58" w:rsidP="00526A58">
      <w:pPr>
        <w:pStyle w:val="Corpsdetexte"/>
        <w:rPr>
          <w:szCs w:val="18"/>
        </w:rPr>
      </w:pPr>
      <w:r w:rsidRPr="00BB60CA">
        <w:rPr>
          <w:szCs w:val="18"/>
        </w:rPr>
        <w:t xml:space="preserve">WTO Members may wish to reflect and provide further guidance on how this issue might be best addressed in future Reports, including </w:t>
      </w:r>
      <w:r w:rsidR="00C042CA">
        <w:rPr>
          <w:szCs w:val="18"/>
        </w:rPr>
        <w:t>whether</w:t>
      </w:r>
      <w:r w:rsidRPr="00BB60CA">
        <w:rPr>
          <w:szCs w:val="18"/>
        </w:rPr>
        <w:t xml:space="preserve"> an alternative approach for reporting general economic support measures should be considered.</w:t>
      </w:r>
    </w:p>
    <w:p w:rsidR="00687C35" w:rsidRPr="001A074B" w:rsidRDefault="00687C35" w:rsidP="001A074B">
      <w:pPr>
        <w:pStyle w:val="Titre2"/>
        <w:rPr>
          <w:szCs w:val="18"/>
        </w:rPr>
      </w:pPr>
      <w:bookmarkStart w:id="173" w:name="_Toc518985676"/>
      <w:bookmarkStart w:id="174" w:name="_Toc518985762"/>
      <w:bookmarkStart w:id="175" w:name="_Toc518993706"/>
      <w:r w:rsidRPr="001A074B">
        <w:rPr>
          <w:szCs w:val="18"/>
        </w:rPr>
        <w:t>Other Selected Trade Policy Developments</w:t>
      </w:r>
      <w:bookmarkEnd w:id="173"/>
      <w:bookmarkEnd w:id="174"/>
      <w:bookmarkEnd w:id="175"/>
    </w:p>
    <w:p w:rsidR="003902FB" w:rsidRPr="001A074B" w:rsidRDefault="003902FB" w:rsidP="001A074B">
      <w:pPr>
        <w:pStyle w:val="Corpsdetexte"/>
        <w:rPr>
          <w:szCs w:val="18"/>
        </w:rPr>
      </w:pPr>
      <w:r w:rsidRPr="001A074B">
        <w:rPr>
          <w:szCs w:val="18"/>
        </w:rPr>
        <w:t>The following Section provides a brief overview of other selected trade policy issues where important developments took place during the review period, including follow-up to a number of issues which saw outcomes at MC11 in Buenos Aires.</w:t>
      </w:r>
    </w:p>
    <w:p w:rsidR="003902FB" w:rsidRPr="001A074B" w:rsidRDefault="003902FB" w:rsidP="001A074B">
      <w:pPr>
        <w:spacing w:after="240"/>
        <w:rPr>
          <w:b/>
          <w:color w:val="006283"/>
          <w:szCs w:val="18"/>
        </w:rPr>
      </w:pPr>
      <w:bookmarkStart w:id="176" w:name="_Toc464738918"/>
      <w:bookmarkStart w:id="177" w:name="_Toc464739108"/>
      <w:r w:rsidRPr="001A074B">
        <w:rPr>
          <w:b/>
          <w:color w:val="006283"/>
          <w:szCs w:val="18"/>
        </w:rPr>
        <w:t>Trade Facilitation</w:t>
      </w:r>
      <w:bookmarkEnd w:id="176"/>
      <w:bookmarkEnd w:id="177"/>
    </w:p>
    <w:p w:rsidR="003902FB" w:rsidRPr="001A074B" w:rsidRDefault="003902FB" w:rsidP="001A074B">
      <w:pPr>
        <w:pStyle w:val="Corpsdetexte"/>
        <w:rPr>
          <w:szCs w:val="18"/>
        </w:rPr>
      </w:pPr>
      <w:r w:rsidRPr="001A074B">
        <w:rPr>
          <w:szCs w:val="18"/>
        </w:rPr>
        <w:t xml:space="preserve">Members have continued to notify instruments of acceptance of the Trade Facilitation Agreement (TFA), since it's entry into force on 22 February 2017. Between mid-October 2017 and mid-May 2018, </w:t>
      </w:r>
      <w:r w:rsidR="00C042CA">
        <w:rPr>
          <w:szCs w:val="18"/>
        </w:rPr>
        <w:t xml:space="preserve">15 </w:t>
      </w:r>
      <w:r w:rsidRPr="001A074B">
        <w:rPr>
          <w:szCs w:val="18"/>
        </w:rPr>
        <w:t xml:space="preserve">additional instruments were deposited. This brought the overall number to 136 ratifications, covering close to 83% of WTO </w:t>
      </w:r>
      <w:r w:rsidR="00C042CA">
        <w:rPr>
          <w:szCs w:val="18"/>
        </w:rPr>
        <w:t>m</w:t>
      </w:r>
      <w:r w:rsidRPr="001A074B">
        <w:rPr>
          <w:szCs w:val="18"/>
        </w:rPr>
        <w:t xml:space="preserve">embership. </w:t>
      </w:r>
    </w:p>
    <w:p w:rsidR="003902FB" w:rsidRPr="001A074B" w:rsidRDefault="003902FB" w:rsidP="001A074B">
      <w:pPr>
        <w:pStyle w:val="Corpsdetexte"/>
        <w:rPr>
          <w:szCs w:val="18"/>
        </w:rPr>
      </w:pPr>
      <w:r w:rsidRPr="001A074B">
        <w:rPr>
          <w:szCs w:val="18"/>
        </w:rPr>
        <w:t>Advances were made in the area of notifications, where Members submitted information regarding commitments that will be implemented immediately, those that require additional time and those that also require capacity building support</w:t>
      </w:r>
      <w:r w:rsidR="003C1CA7" w:rsidRPr="001A074B">
        <w:rPr>
          <w:szCs w:val="18"/>
        </w:rPr>
        <w:t>.</w:t>
      </w:r>
      <w:r w:rsidRPr="001A074B">
        <w:rPr>
          <w:szCs w:val="18"/>
          <w:vertAlign w:val="superscript"/>
        </w:rPr>
        <w:footnoteReference w:id="83"/>
      </w:r>
      <w:r w:rsidRPr="001A074B">
        <w:rPr>
          <w:szCs w:val="18"/>
        </w:rPr>
        <w:t xml:space="preserve"> By mid-May 2018, a total of 112 Members had presented notifications to the Committee concerning category A, 62 Members on category B and 52 on category C. </w:t>
      </w:r>
    </w:p>
    <w:p w:rsidR="003902FB" w:rsidRPr="001A074B" w:rsidRDefault="00BB60CA" w:rsidP="001A074B">
      <w:pPr>
        <w:pStyle w:val="Corpsdetexte"/>
        <w:rPr>
          <w:szCs w:val="18"/>
        </w:rPr>
      </w:pPr>
      <w:r>
        <w:rPr>
          <w:szCs w:val="18"/>
        </w:rPr>
        <w:t>By mid-May 2018</w:t>
      </w:r>
      <w:r w:rsidR="003902FB" w:rsidRPr="001A074B">
        <w:rPr>
          <w:szCs w:val="18"/>
        </w:rPr>
        <w:t xml:space="preserve">, </w:t>
      </w:r>
      <w:r w:rsidR="00C042CA">
        <w:rPr>
          <w:szCs w:val="18"/>
        </w:rPr>
        <w:t xml:space="preserve">50 </w:t>
      </w:r>
      <w:r w:rsidR="003902FB" w:rsidRPr="001A074B">
        <w:rPr>
          <w:szCs w:val="18"/>
        </w:rPr>
        <w:t>Members ha</w:t>
      </w:r>
      <w:r>
        <w:rPr>
          <w:szCs w:val="18"/>
        </w:rPr>
        <w:t>d</w:t>
      </w:r>
      <w:r w:rsidR="003902FB" w:rsidRPr="001A074B">
        <w:rPr>
          <w:szCs w:val="18"/>
        </w:rPr>
        <w:t xml:space="preserve"> also presented a series of transparency notifications as mandated under </w:t>
      </w:r>
      <w:r w:rsidR="00C042CA">
        <w:rPr>
          <w:szCs w:val="18"/>
        </w:rPr>
        <w:t>S</w:t>
      </w:r>
      <w:r w:rsidR="003902FB" w:rsidRPr="001A074B">
        <w:rPr>
          <w:szCs w:val="18"/>
        </w:rPr>
        <w:t>ection I of the TFA.</w:t>
      </w:r>
      <w:r w:rsidR="003902FB" w:rsidRPr="001A074B">
        <w:rPr>
          <w:szCs w:val="18"/>
          <w:vertAlign w:val="superscript"/>
        </w:rPr>
        <w:footnoteReference w:id="84"/>
      </w:r>
      <w:r w:rsidR="003902FB" w:rsidRPr="001A074B">
        <w:rPr>
          <w:szCs w:val="18"/>
        </w:rPr>
        <w:t xml:space="preserve"> In addition, </w:t>
      </w:r>
      <w:r w:rsidR="00C042CA">
        <w:rPr>
          <w:szCs w:val="18"/>
        </w:rPr>
        <w:t xml:space="preserve">13 </w:t>
      </w:r>
      <w:r w:rsidR="003902FB" w:rsidRPr="001A074B">
        <w:rPr>
          <w:szCs w:val="18"/>
        </w:rPr>
        <w:t xml:space="preserve">donor Members provided information on their technical assistance activities. </w:t>
      </w:r>
    </w:p>
    <w:p w:rsidR="003902FB" w:rsidRPr="001A074B" w:rsidRDefault="003902FB" w:rsidP="001A074B">
      <w:pPr>
        <w:spacing w:after="240"/>
        <w:rPr>
          <w:b/>
          <w:color w:val="006283"/>
          <w:szCs w:val="18"/>
        </w:rPr>
      </w:pPr>
      <w:bookmarkStart w:id="178" w:name="_Toc464738919"/>
      <w:bookmarkStart w:id="179" w:name="_Toc464739109"/>
      <w:r w:rsidRPr="001A074B">
        <w:rPr>
          <w:b/>
          <w:color w:val="006283"/>
          <w:szCs w:val="18"/>
        </w:rPr>
        <w:t>ITA Expansion</w:t>
      </w:r>
      <w:bookmarkEnd w:id="178"/>
      <w:bookmarkEnd w:id="179"/>
    </w:p>
    <w:p w:rsidR="003902FB" w:rsidRPr="001A074B" w:rsidRDefault="003902FB" w:rsidP="001A074B">
      <w:pPr>
        <w:pStyle w:val="Corpsdetexte"/>
        <w:rPr>
          <w:szCs w:val="18"/>
        </w:rPr>
      </w:pPr>
      <w:r w:rsidRPr="001A074B">
        <w:rPr>
          <w:szCs w:val="18"/>
        </w:rPr>
        <w:t xml:space="preserve">Under the ITA Expansion Agreement, import tariffs on most of the 201 IT products covered by the Agreement have been progressively reduced since 1 July 2016 and will be eliminated after three years (by 1 July 2019), whereas other duties and charges are to be removed upon entry into force. For a limited number of sensitive products, tariffs will be phased out over five or seven years for the most exceptional cases. On 3 November 2017, Georgia joined the ITA Expansion Agreement, bringing the total number of Participants to 26, representing 55 WTO Members. </w:t>
      </w:r>
    </w:p>
    <w:p w:rsidR="003902FB" w:rsidRPr="001A074B" w:rsidRDefault="003902FB" w:rsidP="001A074B">
      <w:pPr>
        <w:pStyle w:val="Corpsdetexte"/>
        <w:rPr>
          <w:szCs w:val="18"/>
        </w:rPr>
      </w:pPr>
      <w:r w:rsidRPr="001A074B">
        <w:rPr>
          <w:szCs w:val="18"/>
        </w:rPr>
        <w:t>As of May 2018, 22 Participants were on track with the implementation of the tariff cuts, while the others were awaiting the completion of domestic procedural requirements.</w:t>
      </w:r>
      <w:r w:rsidRPr="001A074B">
        <w:rPr>
          <w:rStyle w:val="Appelnotedebasdep"/>
          <w:szCs w:val="18"/>
        </w:rPr>
        <w:footnoteReference w:id="85"/>
      </w:r>
      <w:r w:rsidRPr="001A074B">
        <w:rPr>
          <w:szCs w:val="18"/>
        </w:rPr>
        <w:t xml:space="preserve"> As required by </w:t>
      </w:r>
      <w:r w:rsidR="00C042CA">
        <w:rPr>
          <w:szCs w:val="18"/>
        </w:rPr>
        <w:t>P</w:t>
      </w:r>
      <w:r w:rsidRPr="001A074B">
        <w:rPr>
          <w:szCs w:val="18"/>
        </w:rPr>
        <w:t xml:space="preserve">aragraph 6 of the Declaration, 25 Participants have also initiated the 1980 Procedures for Modification and Rectification of Schedules in order to include the new ITA Expansion concessions into their WTO Schedules and extend them to all WTO Members on an MFN basis. To date, the ITA Expansion schedules of 22 Participants have been certified by the WTO Director General, and their concessions properly reflected in their WTO Schedules. Remaining Participants' ITA Expansion schedules were waiting for the completion of domestic procedures before they could be certified. </w:t>
      </w:r>
    </w:p>
    <w:p w:rsidR="003902FB" w:rsidRPr="001A074B" w:rsidRDefault="003902FB" w:rsidP="001A074B">
      <w:pPr>
        <w:pStyle w:val="Corpsdetexte"/>
        <w:rPr>
          <w:szCs w:val="18"/>
        </w:rPr>
      </w:pPr>
      <w:r w:rsidRPr="001A074B">
        <w:rPr>
          <w:szCs w:val="18"/>
        </w:rPr>
        <w:t>The ITA Expansion Declaration also provides for further work on non-tariff barriers in the IT sector, and for keeping the list of products covered under review to determine whether further expansion may be needed to reflect future technological developments.</w:t>
      </w:r>
    </w:p>
    <w:p w:rsidR="003902FB" w:rsidRPr="001A074B" w:rsidRDefault="003902FB" w:rsidP="00B97275">
      <w:pPr>
        <w:keepNext/>
        <w:spacing w:after="240"/>
        <w:rPr>
          <w:b/>
          <w:color w:val="006283"/>
          <w:szCs w:val="18"/>
        </w:rPr>
      </w:pPr>
      <w:bookmarkStart w:id="180" w:name="_Toc464738922"/>
      <w:bookmarkStart w:id="181" w:name="_Toc464739112"/>
      <w:r w:rsidRPr="001A074B">
        <w:rPr>
          <w:b/>
          <w:color w:val="006283"/>
          <w:szCs w:val="18"/>
        </w:rPr>
        <w:t>Government Procurement</w:t>
      </w:r>
      <w:bookmarkEnd w:id="180"/>
      <w:bookmarkEnd w:id="181"/>
    </w:p>
    <w:p w:rsidR="003902FB" w:rsidRPr="001A074B" w:rsidRDefault="003902FB" w:rsidP="00B97275">
      <w:pPr>
        <w:pStyle w:val="Corpsdetexte"/>
        <w:keepNext/>
        <w:rPr>
          <w:szCs w:val="18"/>
        </w:rPr>
      </w:pPr>
      <w:r w:rsidRPr="001A074B">
        <w:rPr>
          <w:szCs w:val="18"/>
        </w:rPr>
        <w:t>The WTO Agreement on Government Procurement (GPA) continues to gain importance as an instrument for promoting trade, good governance and sustainable development in government procurement markets. The updated and modernized version of the Agreement that was adopted by the Parties in 2012 is now in force for all but one of the Agreement's Parties.</w:t>
      </w:r>
      <w:r w:rsidRPr="001A074B">
        <w:rPr>
          <w:rStyle w:val="Appelnotedebasdep"/>
          <w:szCs w:val="18"/>
        </w:rPr>
        <w:footnoteReference w:id="86"/>
      </w:r>
      <w:r w:rsidRPr="001A074B">
        <w:rPr>
          <w:szCs w:val="18"/>
        </w:rPr>
        <w:t xml:space="preserve"> The Agreement covers the procurement of goods, services and construction services, subject to relevant thresholds and other exclusions, and contains important disciplines on transparency</w:t>
      </w:r>
      <w:r w:rsidR="00BB60CA">
        <w:rPr>
          <w:szCs w:val="18"/>
        </w:rPr>
        <w:t xml:space="preserve">, </w:t>
      </w:r>
      <w:r w:rsidRPr="001A074B">
        <w:rPr>
          <w:szCs w:val="18"/>
        </w:rPr>
        <w:t>the prevention of corruption</w:t>
      </w:r>
      <w:r w:rsidR="00BB60CA">
        <w:rPr>
          <w:szCs w:val="18"/>
        </w:rPr>
        <w:t xml:space="preserve"> and </w:t>
      </w:r>
      <w:r w:rsidRPr="001A074B">
        <w:rPr>
          <w:szCs w:val="18"/>
        </w:rPr>
        <w:t>market access.</w:t>
      </w:r>
    </w:p>
    <w:p w:rsidR="003902FB" w:rsidRPr="001A074B" w:rsidRDefault="003902FB" w:rsidP="001A074B">
      <w:pPr>
        <w:pStyle w:val="Corpsdetexte"/>
        <w:rPr>
          <w:szCs w:val="18"/>
        </w:rPr>
      </w:pPr>
      <w:r w:rsidRPr="001A074B">
        <w:rPr>
          <w:szCs w:val="18"/>
        </w:rPr>
        <w:t>The total number of WTO Members covered by the Agreement reached 47. The number of WTO Members participating in the GPA Committee as observers is now 31. Increasingly, WTO Members are joining the GPA for reasons relating to the promotion of good governance and economic reform, in addition to market access benefits for their national suppliers. Further additions to the Agreement's membership are expected in the short to medium term. The negotiation on Australia's accession is expected to be officially concluded in 2018.</w:t>
      </w:r>
      <w:r w:rsidR="0045125A" w:rsidRPr="001A074B">
        <w:rPr>
          <w:szCs w:val="18"/>
        </w:rPr>
        <w:t xml:space="preserve"> </w:t>
      </w:r>
      <w:r w:rsidRPr="001A074B">
        <w:rPr>
          <w:szCs w:val="18"/>
        </w:rPr>
        <w:t>Discussions on the Kyrgyz Republic's and Tajikistan's accessions are approaching their final stage</w:t>
      </w:r>
      <w:r w:rsidR="00C042CA">
        <w:rPr>
          <w:szCs w:val="18"/>
        </w:rPr>
        <w:t>,</w:t>
      </w:r>
      <w:r w:rsidRPr="001A074B">
        <w:rPr>
          <w:szCs w:val="18"/>
        </w:rPr>
        <w:t xml:space="preserve"> with a limited number of issues remaining to be addressed. The Russian Federation circulated its initial market access in June 2017 and its replies to the Checklist of Issues Concerning GPA Accession in January 2018.</w:t>
      </w:r>
      <w:r w:rsidR="00C042CA">
        <w:rPr>
          <w:szCs w:val="18"/>
        </w:rPr>
        <w:t xml:space="preserve"> T</w:t>
      </w:r>
      <w:r w:rsidRPr="001A074B">
        <w:rPr>
          <w:szCs w:val="18"/>
        </w:rPr>
        <w:t xml:space="preserve">he </w:t>
      </w:r>
      <w:r w:rsidR="00915F02" w:rsidRPr="001A074B">
        <w:rPr>
          <w:szCs w:val="18"/>
        </w:rPr>
        <w:t>Former</w:t>
      </w:r>
      <w:r w:rsidRPr="001A074B">
        <w:rPr>
          <w:szCs w:val="18"/>
        </w:rPr>
        <w:t xml:space="preserve"> Yugoslav Republic of Macedonia circulated its first market access offer in late February 2018, which was discussed at the Committee's meetings. </w:t>
      </w:r>
      <w:r w:rsidR="003C1CA7" w:rsidRPr="001A074B">
        <w:rPr>
          <w:szCs w:val="18"/>
        </w:rPr>
        <w:t>China announced recently that it would expedite the process of accession to the GPA</w:t>
      </w:r>
      <w:r w:rsidRPr="001A074B">
        <w:rPr>
          <w:szCs w:val="18"/>
        </w:rPr>
        <w:t xml:space="preserve">. The accessions of four other WTO Members — Albania, Georgia, Jordan and Oman — are pending. Another five WTO Members have provisions regarding accession to the Agreement in their respective Protocols of Accession to the WTO: Afghanistan, Kazakhstan, Mongolia, the Kingdom of Saudi Arabia and Seychelles. </w:t>
      </w:r>
    </w:p>
    <w:p w:rsidR="00B231BB" w:rsidRPr="001A074B" w:rsidRDefault="003902FB" w:rsidP="001A074B">
      <w:pPr>
        <w:pStyle w:val="Corpsdetexte"/>
        <w:rPr>
          <w:szCs w:val="18"/>
        </w:rPr>
      </w:pPr>
      <w:r w:rsidRPr="001A074B">
        <w:rPr>
          <w:szCs w:val="18"/>
        </w:rPr>
        <w:t xml:space="preserve">With regard to the Committee's ongoing work, the GPA Parties have initiated discussions on a number of specific work programmes. These address, </w:t>
      </w:r>
      <w:r w:rsidRPr="00C042CA">
        <w:rPr>
          <w:i/>
          <w:szCs w:val="18"/>
        </w:rPr>
        <w:t>inter alia</w:t>
      </w:r>
      <w:r w:rsidRPr="001A074B">
        <w:rPr>
          <w:szCs w:val="18"/>
        </w:rPr>
        <w:t xml:space="preserve">: (i) promoting access to government procurement markets by SMEs; (ii) ensuring sustainability in public procurement activities; and (iii) improving the statistics that Parties submit pursuant to relevant provisions of the GPA. </w:t>
      </w:r>
      <w:r w:rsidR="00C042CA">
        <w:rPr>
          <w:szCs w:val="18"/>
        </w:rPr>
        <w:t>W</w:t>
      </w:r>
      <w:r w:rsidRPr="001A074B">
        <w:rPr>
          <w:szCs w:val="18"/>
        </w:rPr>
        <w:t>ork has already been conducted on a separate work programme on identifying and (potentially) reducing the number of exceptions and exclusions to coverage that are included in the Parties' market access schedules. The purpose of these work programmes is to enhance transparency and, where relevant, contribute to the future evolution of the Agreement. The Secretariat, at the Committee's request, has also worked to strengthen the new "e-GPA system", an interactive, automated web portal to enhance the accessibility and usability of the market access and other information provided by Parties pursuant to the Agreement.</w:t>
      </w:r>
    </w:p>
    <w:p w:rsidR="0096538C" w:rsidRDefault="0096538C" w:rsidP="0096538C">
      <w:pPr>
        <w:pStyle w:val="Corpsdetexte"/>
        <w:pageBreakBefore/>
      </w:pPr>
      <w:r>
        <w:t>Box 3.5 takes a closer look at effects of technology and trade on labour markets.</w:t>
      </w:r>
    </w:p>
    <w:p w:rsidR="00B231BB" w:rsidRPr="001A074B" w:rsidRDefault="00B231BB" w:rsidP="0096538C">
      <w:pPr>
        <w:pStyle w:val="Lgende"/>
        <w:rPr>
          <w:szCs w:val="18"/>
        </w:rPr>
      </w:pPr>
      <w:r w:rsidRPr="001A074B">
        <w:rPr>
          <w:szCs w:val="18"/>
        </w:rPr>
        <w:t xml:space="preserve">Box </w:t>
      </w:r>
      <w:r w:rsidR="00FF2BAD">
        <w:rPr>
          <w:szCs w:val="18"/>
        </w:rPr>
        <w:fldChar w:fldCharType="begin"/>
      </w:r>
      <w:r w:rsidR="00FF2BAD">
        <w:rPr>
          <w:szCs w:val="18"/>
        </w:rPr>
        <w:instrText xml:space="preserve"> STYLEREF 1 \s </w:instrText>
      </w:r>
      <w:r w:rsidR="00FF2BAD">
        <w:rPr>
          <w:szCs w:val="18"/>
        </w:rPr>
        <w:fldChar w:fldCharType="separate"/>
      </w:r>
      <w:r w:rsidR="000630E7">
        <w:rPr>
          <w:noProof/>
          <w:szCs w:val="18"/>
        </w:rPr>
        <w:t>3</w:t>
      </w:r>
      <w:r w:rsidR="00FF2BAD">
        <w:rPr>
          <w:szCs w:val="18"/>
        </w:rPr>
        <w:fldChar w:fldCharType="end"/>
      </w:r>
      <w:r w:rsidR="00FF2BAD">
        <w:rPr>
          <w:szCs w:val="18"/>
        </w:rPr>
        <w:t>.</w:t>
      </w:r>
      <w:r w:rsidR="00FF2BAD">
        <w:rPr>
          <w:szCs w:val="18"/>
        </w:rPr>
        <w:fldChar w:fldCharType="begin"/>
      </w:r>
      <w:r w:rsidR="00FF2BAD">
        <w:rPr>
          <w:szCs w:val="18"/>
        </w:rPr>
        <w:instrText xml:space="preserve"> SEQ Box \* ARABIC \s 1 </w:instrText>
      </w:r>
      <w:r w:rsidR="00FF2BAD">
        <w:rPr>
          <w:szCs w:val="18"/>
        </w:rPr>
        <w:fldChar w:fldCharType="separate"/>
      </w:r>
      <w:r w:rsidR="000630E7">
        <w:rPr>
          <w:noProof/>
          <w:szCs w:val="18"/>
        </w:rPr>
        <w:t>5</w:t>
      </w:r>
      <w:r w:rsidR="00FF2BAD">
        <w:rPr>
          <w:szCs w:val="18"/>
        </w:rPr>
        <w:fldChar w:fldCharType="end"/>
      </w:r>
      <w:r w:rsidRPr="001A074B">
        <w:rPr>
          <w:szCs w:val="18"/>
        </w:rPr>
        <w:t xml:space="preserve"> Trade, technology and jobs</w:t>
      </w:r>
    </w:p>
    <w:tbl>
      <w:tblPr>
        <w:tblW w:w="0" w:type="auto"/>
        <w:tblBorders>
          <w:insideH w:val="single" w:sz="6" w:space="0" w:color="FFFFFF"/>
        </w:tblBorders>
        <w:tblCellMar>
          <w:top w:w="57" w:type="dxa"/>
          <w:left w:w="113" w:type="dxa"/>
          <w:bottom w:w="57" w:type="dxa"/>
          <w:right w:w="113" w:type="dxa"/>
        </w:tblCellMar>
        <w:tblLook w:val="04A0" w:firstRow="1" w:lastRow="0" w:firstColumn="1" w:lastColumn="0" w:noHBand="0" w:noVBand="1"/>
      </w:tblPr>
      <w:tblGrid>
        <w:gridCol w:w="9252"/>
      </w:tblGrid>
      <w:tr w:rsidR="00D943ED" w:rsidRPr="009E7ADD" w:rsidTr="00E51E73">
        <w:tc>
          <w:tcPr>
            <w:tcW w:w="9252" w:type="dxa"/>
            <w:shd w:val="clear" w:color="auto" w:fill="C9DED4"/>
          </w:tcPr>
          <w:p w:rsidR="00D943ED" w:rsidRPr="009E7ADD" w:rsidRDefault="00D943ED" w:rsidP="001A074B">
            <w:pPr>
              <w:rPr>
                <w:sz w:val="16"/>
                <w:szCs w:val="16"/>
              </w:rPr>
            </w:pPr>
            <w:r w:rsidRPr="009E7ADD">
              <w:rPr>
                <w:sz w:val="16"/>
                <w:szCs w:val="16"/>
              </w:rPr>
              <w:t>What are the effects of technology and trade on labour markets? Are all countries benefitting equally or are some being left behind by globalization and advances in technology? What are governments already doing and what else could they do to ensure that trade and technology are as inclusive as possible?</w:t>
            </w:r>
          </w:p>
          <w:p w:rsidR="00D943ED" w:rsidRPr="009E7ADD" w:rsidRDefault="00D943ED" w:rsidP="001A074B">
            <w:pPr>
              <w:rPr>
                <w:sz w:val="16"/>
                <w:szCs w:val="16"/>
              </w:rPr>
            </w:pPr>
          </w:p>
          <w:p w:rsidR="00D943ED" w:rsidRPr="009E7ADD" w:rsidRDefault="00D943ED" w:rsidP="001A074B">
            <w:pPr>
              <w:rPr>
                <w:sz w:val="16"/>
                <w:szCs w:val="16"/>
              </w:rPr>
            </w:pPr>
            <w:r w:rsidRPr="009E7ADD">
              <w:rPr>
                <w:sz w:val="16"/>
                <w:szCs w:val="16"/>
              </w:rPr>
              <w:t>Technology and trade – two of the most powerful drivers of global economic progress – can also raise economic adjustment challenges. Available evidence suggests that technological advances and trade have yielded important benefits for economies overall and do not have significant effects on aggregate labour market outcomes, but that they may sometimes adversely affect certain types of workers and/or regions. Helping workers adjust to changes in the labour market and ensuring that benefits are spread more widely can increase the positive impact of open trade and technological progress.</w:t>
            </w:r>
          </w:p>
          <w:p w:rsidR="00D943ED" w:rsidRPr="009E7ADD" w:rsidRDefault="00D943ED" w:rsidP="001A074B">
            <w:pPr>
              <w:rPr>
                <w:sz w:val="16"/>
                <w:szCs w:val="16"/>
              </w:rPr>
            </w:pPr>
          </w:p>
          <w:p w:rsidR="00D943ED" w:rsidRPr="009E7ADD" w:rsidRDefault="00D943ED" w:rsidP="001A074B">
            <w:pPr>
              <w:rPr>
                <w:sz w:val="16"/>
                <w:szCs w:val="16"/>
              </w:rPr>
            </w:pPr>
            <w:r w:rsidRPr="009E7ADD">
              <w:rPr>
                <w:sz w:val="16"/>
                <w:szCs w:val="16"/>
              </w:rPr>
              <w:t>While both forces can have similar effects on workers, empirical evidence attributes most of the disruptions of the labour market to technological change, including automation. In many countries, technological progress combined with an income elasticity of demand that is higher for services than for manufacturing products, and to a lesser extent trade, have contributed</w:t>
            </w:r>
            <w:r w:rsidR="00C042CA">
              <w:rPr>
                <w:sz w:val="16"/>
                <w:szCs w:val="16"/>
              </w:rPr>
              <w:t>,</w:t>
            </w:r>
            <w:r w:rsidRPr="009E7ADD">
              <w:rPr>
                <w:sz w:val="16"/>
                <w:szCs w:val="16"/>
              </w:rPr>
              <w:t xml:space="preserve"> and continue to contribute</w:t>
            </w:r>
            <w:r w:rsidR="00C042CA">
              <w:rPr>
                <w:sz w:val="16"/>
                <w:szCs w:val="16"/>
              </w:rPr>
              <w:t>,</w:t>
            </w:r>
            <w:r w:rsidRPr="009E7ADD">
              <w:rPr>
                <w:sz w:val="16"/>
                <w:szCs w:val="16"/>
              </w:rPr>
              <w:t xml:space="preserve"> to a decline in the share of manufacturing jobs as employment shifts toward the services sector (see Figure). All over the world, both forces contribute to an increase in the demand for skilled workers. Recent research also shows that the effects of trade on employment may vary significantly by region depending on exposure to import competition. These changes raise important adjustment challenges</w:t>
            </w:r>
            <w:r w:rsidR="00C042CA">
              <w:rPr>
                <w:sz w:val="16"/>
                <w:szCs w:val="16"/>
              </w:rPr>
              <w:t>,</w:t>
            </w:r>
            <w:r w:rsidRPr="009E7ADD">
              <w:rPr>
                <w:sz w:val="16"/>
                <w:szCs w:val="16"/>
              </w:rPr>
              <w:t xml:space="preserve"> as workers who lose their jobs in declining sectors and/or in exposed regions are not always well equipped and well placed to access newly created jobs.</w:t>
            </w:r>
          </w:p>
          <w:p w:rsidR="00D943ED" w:rsidRPr="009E7ADD" w:rsidRDefault="00D943ED" w:rsidP="00E51E73">
            <w:pPr>
              <w:jc w:val="center"/>
              <w:rPr>
                <w:b/>
              </w:rPr>
            </w:pPr>
          </w:p>
          <w:p w:rsidR="00D943ED" w:rsidRPr="001A074B" w:rsidRDefault="00D943ED" w:rsidP="00E51E73">
            <w:pPr>
              <w:jc w:val="center"/>
              <w:rPr>
                <w:b/>
                <w:szCs w:val="18"/>
              </w:rPr>
            </w:pPr>
            <w:r w:rsidRPr="001A074B">
              <w:rPr>
                <w:b/>
                <w:szCs w:val="18"/>
              </w:rPr>
              <w:t>Evolution of employment share by sector (1970 to 2012)</w:t>
            </w:r>
          </w:p>
          <w:p w:rsidR="00D943ED" w:rsidRPr="009E7ADD" w:rsidRDefault="00D943ED" w:rsidP="00E51E73">
            <w:pPr>
              <w:rPr>
                <w:sz w:val="16"/>
                <w:szCs w:val="16"/>
              </w:rPr>
            </w:pPr>
          </w:p>
          <w:p w:rsidR="00D943ED" w:rsidRPr="009E7ADD" w:rsidRDefault="009E7AB8" w:rsidP="00E51E73">
            <w:pPr>
              <w:rPr>
                <w:sz w:val="16"/>
                <w:szCs w:val="16"/>
              </w:rPr>
            </w:pPr>
            <w:r>
              <w:rPr>
                <w:noProof/>
                <w:lang w:val="fr-FR" w:eastAsia="fr-FR"/>
              </w:rPr>
              <w:drawing>
                <wp:inline distT="0" distB="0" distL="0" distR="0" wp14:anchorId="0D66E8D1" wp14:editId="3FFE4576">
                  <wp:extent cx="5732145" cy="3759200"/>
                  <wp:effectExtent l="19050" t="19050" r="20955" b="1270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32145" cy="3759200"/>
                          </a:xfrm>
                          <a:prstGeom prst="rect">
                            <a:avLst/>
                          </a:prstGeom>
                          <a:noFill/>
                          <a:ln w="9525" cmpd="sng">
                            <a:solidFill>
                              <a:srgbClr val="D9D9D9"/>
                            </a:solidFill>
                            <a:miter lim="800000"/>
                            <a:headEnd/>
                            <a:tailEnd/>
                          </a:ln>
                          <a:effectLst/>
                        </pic:spPr>
                      </pic:pic>
                    </a:graphicData>
                  </a:graphic>
                </wp:inline>
              </w:drawing>
            </w:r>
          </w:p>
          <w:p w:rsidR="00D943ED" w:rsidRPr="009E7ADD" w:rsidRDefault="00D943ED" w:rsidP="00FF562D">
            <w:pPr>
              <w:pStyle w:val="Corpsdetexte"/>
              <w:numPr>
                <w:ilvl w:val="0"/>
                <w:numId w:val="0"/>
              </w:numPr>
              <w:spacing w:after="0"/>
              <w:rPr>
                <w:sz w:val="16"/>
                <w:szCs w:val="16"/>
                <w:lang w:val="fr-CH"/>
              </w:rPr>
            </w:pPr>
            <w:r w:rsidRPr="009E7ADD">
              <w:rPr>
                <w:sz w:val="16"/>
                <w:szCs w:val="16"/>
                <w:lang w:val="fr-CH"/>
              </w:rPr>
              <w:t>_______________</w:t>
            </w:r>
          </w:p>
          <w:p w:rsidR="00D943ED" w:rsidRPr="009E7ADD" w:rsidRDefault="00D943ED" w:rsidP="001A074B">
            <w:pPr>
              <w:spacing w:before="120" w:after="120"/>
              <w:rPr>
                <w:sz w:val="15"/>
                <w:szCs w:val="15"/>
              </w:rPr>
            </w:pPr>
            <w:r w:rsidRPr="009E7ADD">
              <w:rPr>
                <w:sz w:val="15"/>
                <w:szCs w:val="15"/>
                <w:lang w:val="fr-FR"/>
              </w:rPr>
              <w:t xml:space="preserve">Source: Timmer, M. P., de Vries, G. J., &amp; de Vries, K. </w:t>
            </w:r>
            <w:r w:rsidRPr="009E7ADD">
              <w:rPr>
                <w:sz w:val="15"/>
                <w:szCs w:val="15"/>
                <w:lang w:val="fr-FR"/>
              </w:rPr>
              <w:fldChar w:fldCharType="begin"/>
            </w:r>
            <w:r w:rsidRPr="009E7ADD">
              <w:rPr>
                <w:sz w:val="15"/>
                <w:szCs w:val="15"/>
                <w:lang w:val="fr-FR"/>
              </w:rPr>
              <w:instrText xml:space="preserve"> ADDIN REFMGR.CITE &lt;Refman&gt;&lt;Cite ExcludeAuth="1"&gt;&lt;Author&gt;Timmer&lt;/Author&gt;&lt;Year&gt;2015&lt;/Year&gt;&lt;RecNum&gt;802&lt;/RecNum&gt;&lt;IDText&gt;Patterns of Structural Change in Developing Countries&lt;/IDText&gt;&lt;MDL Ref_Type="Book Chapter"&gt;&lt;Ref_Type&gt;Book Chapter&lt;/Ref_Type&gt;&lt;Ref_ID&gt;802&lt;/Ref_ID&gt;&lt;Title_Primary&gt;Patterns of Structural Change in Developing Countries&lt;/Title_Primary&gt;&lt;Authors_Primary&gt;Timmer,Marcel P.&lt;/Authors_Primary&gt;&lt;Authors_Primary&gt;de Vries,Gaaitzen&lt;/Authors_Primary&gt;&lt;Authors_Primary&gt;de Vries,K.&lt;/Authors_Primary&gt;&lt;Date_Primary&gt;2015&lt;/Date_Primary&gt;&lt;Reprint&gt;Not in File&lt;/Reprint&gt;&lt;Start_Page&gt;65&lt;/Start_Page&gt;&lt;End_Page&gt;83&lt;/End_Page&gt;&lt;Title_Secondary&gt;Routledge Handbook of Industry and Development&lt;/Title_Secondary&gt;&lt;Authors_Secondary&gt;Weiss,J.&lt;/Authors_Secondary&gt;&lt;Authors_Secondary&gt;Tribe,M.&lt;/Authors_Secondary&gt;&lt;Pub_Place&gt;Abingdon&lt;/Pub_Place&gt;&lt;Publisher&gt;Routledge&lt;/Publisher&gt;&lt;ZZ_WorkformID&gt;3&lt;/ZZ_WorkformID&gt;&lt;/MDL&gt;&lt;/Cite&gt;&lt;/Refman&gt;</w:instrText>
            </w:r>
            <w:r w:rsidRPr="009E7ADD">
              <w:rPr>
                <w:sz w:val="15"/>
                <w:szCs w:val="15"/>
                <w:lang w:val="fr-FR"/>
              </w:rPr>
              <w:fldChar w:fldCharType="separate"/>
            </w:r>
            <w:r w:rsidRPr="009E7ADD">
              <w:rPr>
                <w:noProof/>
                <w:sz w:val="15"/>
                <w:szCs w:val="15"/>
              </w:rPr>
              <w:t>(2015)</w:t>
            </w:r>
            <w:r w:rsidRPr="009E7ADD">
              <w:rPr>
                <w:sz w:val="15"/>
                <w:szCs w:val="15"/>
                <w:lang w:val="fr-FR"/>
              </w:rPr>
              <w:fldChar w:fldCharType="end"/>
            </w:r>
            <w:r w:rsidRPr="009E7ADD">
              <w:rPr>
                <w:sz w:val="15"/>
                <w:szCs w:val="15"/>
              </w:rPr>
              <w:t>.</w:t>
            </w:r>
          </w:p>
          <w:p w:rsidR="00D943ED" w:rsidRPr="009E7ADD" w:rsidRDefault="00D943ED" w:rsidP="00E51E73">
            <w:pPr>
              <w:keepNext/>
              <w:rPr>
                <w:sz w:val="16"/>
                <w:szCs w:val="16"/>
              </w:rPr>
            </w:pPr>
            <w:r w:rsidRPr="009E7ADD">
              <w:rPr>
                <w:sz w:val="15"/>
                <w:szCs w:val="15"/>
              </w:rPr>
              <w:t>Note: This figure covers 40 countries: 10 developed and 30 developing. The agriculture sector includes activities in agriculture, hunting, forestry and fishing. The industry sector includes mining and quarrying, manufacturing, construction and public utilities (electricity, gas and water).</w:t>
            </w:r>
          </w:p>
        </w:tc>
      </w:tr>
      <w:tr w:rsidR="00D943ED" w:rsidRPr="009E7ADD" w:rsidTr="00E51E73">
        <w:tc>
          <w:tcPr>
            <w:tcW w:w="9252" w:type="dxa"/>
            <w:shd w:val="clear" w:color="auto" w:fill="C9DED4"/>
          </w:tcPr>
          <w:p w:rsidR="00D943ED" w:rsidRPr="009E7ADD" w:rsidRDefault="00D943ED" w:rsidP="001A074B">
            <w:pPr>
              <w:pageBreakBefore/>
              <w:rPr>
                <w:sz w:val="16"/>
                <w:szCs w:val="16"/>
              </w:rPr>
            </w:pPr>
            <w:r w:rsidRPr="009E7ADD">
              <w:rPr>
                <w:noProof/>
                <w:sz w:val="16"/>
                <w:szCs w:val="16"/>
              </w:rPr>
              <w:t xml:space="preserve">Technological change does not only lead to the reallocation of workers between sectors, it also affects </w:t>
            </w:r>
            <w:r w:rsidRPr="009E7ADD">
              <w:rPr>
                <w:sz w:val="16"/>
                <w:szCs w:val="16"/>
              </w:rPr>
              <w:t>the relative earnings of workers with different skills, and the skill composition of employment. For the United States, it has recently been estimated that computerization is the central force driving changes in wage differentials between workers with different levels of education, accounting for 60% of the rise in the skill premium. With few exceptions, empirical literature confirms the idea that technological change is a major driver of the decline in routine occupations, and of the consequent employment polarization, in developed economies, while in the case of developing countries, the evidence that technological change is biased against routine employment is mixed.</w:t>
            </w:r>
          </w:p>
          <w:p w:rsidR="00D943ED" w:rsidRPr="009E7ADD" w:rsidRDefault="00D943ED" w:rsidP="001A074B">
            <w:pPr>
              <w:rPr>
                <w:sz w:val="16"/>
                <w:szCs w:val="16"/>
              </w:rPr>
            </w:pPr>
          </w:p>
          <w:p w:rsidR="00D943ED" w:rsidRPr="009E7ADD" w:rsidRDefault="00D943ED" w:rsidP="001A074B">
            <w:pPr>
              <w:rPr>
                <w:sz w:val="16"/>
                <w:szCs w:val="16"/>
              </w:rPr>
            </w:pPr>
            <w:r w:rsidRPr="009E7ADD">
              <w:rPr>
                <w:sz w:val="16"/>
                <w:szCs w:val="16"/>
              </w:rPr>
              <w:t>Like technological change, trade leads to a reallocation of economic activity and therefore induces changes in countries' employment structure</w:t>
            </w:r>
            <w:r w:rsidR="00C042CA">
              <w:rPr>
                <w:sz w:val="16"/>
                <w:szCs w:val="16"/>
              </w:rPr>
              <w:t>s</w:t>
            </w:r>
            <w:r w:rsidRPr="009E7ADD">
              <w:rPr>
                <w:sz w:val="16"/>
                <w:szCs w:val="16"/>
              </w:rPr>
              <w:t xml:space="preserve"> at the level of tasks, occupations, firms or sectors. In advanced economies, trade increases the relative demand for high</w:t>
            </w:r>
            <w:r w:rsidR="00C042CA">
              <w:rPr>
                <w:sz w:val="16"/>
                <w:szCs w:val="16"/>
              </w:rPr>
              <w:t>ly</w:t>
            </w:r>
            <w:r w:rsidRPr="009E7ADD">
              <w:rPr>
                <w:sz w:val="16"/>
                <w:szCs w:val="16"/>
              </w:rPr>
              <w:t>-skilled workers, especially in non-routine occupations. Trade also raised the demand for skilled workers in some developing countries. The increased demand for skills often translates not only into an increased share of skilled workers in employment but also into a higher skill premium, that is, an increase in nominal wages of highly-skilled workers relative to low-skilled workers.</w:t>
            </w:r>
          </w:p>
          <w:p w:rsidR="00D943ED" w:rsidRPr="009E7ADD" w:rsidRDefault="00D943ED" w:rsidP="001A074B">
            <w:pPr>
              <w:rPr>
                <w:sz w:val="16"/>
                <w:szCs w:val="16"/>
              </w:rPr>
            </w:pPr>
          </w:p>
          <w:p w:rsidR="00D943ED" w:rsidRPr="009E7ADD" w:rsidRDefault="00D943ED" w:rsidP="001A074B">
            <w:pPr>
              <w:rPr>
                <w:sz w:val="16"/>
                <w:szCs w:val="16"/>
              </w:rPr>
            </w:pPr>
            <w:r w:rsidRPr="009E7ADD">
              <w:rPr>
                <w:sz w:val="16"/>
                <w:szCs w:val="16"/>
              </w:rPr>
              <w:t xml:space="preserve">Some experts argue that history will repeat itself, and that the next wave of technological advances will replace many existing jobs, creating new ones. Other experts disagree, arguing that the new wave of technologies is different (in terms of speed, scale and force) and will replace human jobs </w:t>
            </w:r>
            <w:r w:rsidR="00C042CA">
              <w:rPr>
                <w:sz w:val="16"/>
                <w:szCs w:val="16"/>
              </w:rPr>
              <w:t>on</w:t>
            </w:r>
            <w:r w:rsidRPr="009E7ADD">
              <w:rPr>
                <w:sz w:val="16"/>
                <w:szCs w:val="16"/>
              </w:rPr>
              <w:t xml:space="preserve"> a massive scale, leading to a "jobless future". Several studies and reports have attempted to estimate the share of jobs that are at high risk of automation. Different methodologies and underlying assumptions lead to substantially different estimated shares of jobs vulnerable to automation, where the largest estimates are up to four times larger than the smallest. Yet, independently of the methodology used, the estimated probability of automation is not equivalent to future unemployment and should therefore be interpreted with caution.</w:t>
            </w:r>
          </w:p>
          <w:p w:rsidR="00D943ED" w:rsidRPr="009E7ADD" w:rsidRDefault="00D943ED" w:rsidP="001A074B">
            <w:pPr>
              <w:rPr>
                <w:sz w:val="16"/>
                <w:szCs w:val="16"/>
              </w:rPr>
            </w:pPr>
          </w:p>
          <w:p w:rsidR="00D943ED" w:rsidRPr="009E7ADD" w:rsidRDefault="00D943ED" w:rsidP="001A074B">
            <w:pPr>
              <w:rPr>
                <w:sz w:val="16"/>
                <w:szCs w:val="16"/>
              </w:rPr>
            </w:pPr>
            <w:r w:rsidRPr="009E7ADD">
              <w:rPr>
                <w:sz w:val="16"/>
                <w:szCs w:val="16"/>
              </w:rPr>
              <w:t xml:space="preserve">In any case, people will need more creative and effective help to adjust to economic change, irrespective of its specific causes. Many Member countries are currently stepping up their efforts to ensure that no one is left behind by globalization and technological progress. Obstacles to the mobility of workers between jobs considerably raise the cost of adjustment. These obstacles can take various forms, such as the mismatch between the new skills demanded by an increasingly information-driven global economy and the older skill set of many workers. </w:t>
            </w:r>
          </w:p>
          <w:p w:rsidR="00D943ED" w:rsidRPr="009E7ADD" w:rsidRDefault="00D943ED" w:rsidP="001A074B">
            <w:pPr>
              <w:rPr>
                <w:sz w:val="16"/>
                <w:szCs w:val="16"/>
              </w:rPr>
            </w:pPr>
          </w:p>
          <w:p w:rsidR="00D943ED" w:rsidRPr="009E7ADD" w:rsidRDefault="00D943ED" w:rsidP="001A074B">
            <w:pPr>
              <w:rPr>
                <w:sz w:val="16"/>
                <w:szCs w:val="16"/>
              </w:rPr>
            </w:pPr>
            <w:r w:rsidRPr="009E7ADD">
              <w:rPr>
                <w:sz w:val="16"/>
                <w:szCs w:val="16"/>
              </w:rPr>
              <w:t>In that context, domestic policies and institutions play a key role in helping economies to make the most of economic change, by facilitating labour adjustment and sharing benefits more widely. Experience suggests that success in facilitating adjustment involves finding an appropriate balance between labour market flexibility, on the one hand, and employment security, on the other. Active labour market policies which help workers retrain and find new job openings, and assist them with relocation, can support people and encourage their transition into new opportunities.</w:t>
            </w:r>
          </w:p>
        </w:tc>
      </w:tr>
    </w:tbl>
    <w:p w:rsidR="00B231BB" w:rsidRPr="009E7ADD" w:rsidRDefault="00B231BB" w:rsidP="00B231BB">
      <w:pPr>
        <w:pStyle w:val="Note"/>
        <w:spacing w:before="120" w:after="240"/>
        <w:rPr>
          <w:szCs w:val="16"/>
        </w:rPr>
      </w:pPr>
      <w:r w:rsidRPr="009E7ADD">
        <w:rPr>
          <w:szCs w:val="16"/>
        </w:rPr>
        <w:t>Source:</w:t>
      </w:r>
      <w:r w:rsidRPr="009E7ADD">
        <w:rPr>
          <w:szCs w:val="16"/>
        </w:rPr>
        <w:tab/>
        <w:t>WTO Secretariat.</w:t>
      </w:r>
    </w:p>
    <w:p w:rsidR="003902FB" w:rsidRPr="001A074B" w:rsidRDefault="003902FB" w:rsidP="003902FB">
      <w:pPr>
        <w:keepNext/>
        <w:spacing w:after="240"/>
        <w:rPr>
          <w:b/>
          <w:color w:val="006283"/>
          <w:szCs w:val="18"/>
        </w:rPr>
      </w:pPr>
      <w:bookmarkStart w:id="182" w:name="_Toc464738923"/>
      <w:bookmarkStart w:id="183" w:name="_Toc464739113"/>
      <w:r w:rsidRPr="001A074B">
        <w:rPr>
          <w:b/>
          <w:color w:val="006283"/>
          <w:szCs w:val="18"/>
        </w:rPr>
        <w:t>Dispute Settlement</w:t>
      </w:r>
      <w:bookmarkEnd w:id="182"/>
      <w:bookmarkEnd w:id="183"/>
    </w:p>
    <w:p w:rsidR="003902FB" w:rsidRPr="001A074B" w:rsidRDefault="003902FB" w:rsidP="001A074B">
      <w:pPr>
        <w:pStyle w:val="Corpsdetexte"/>
        <w:rPr>
          <w:szCs w:val="18"/>
        </w:rPr>
      </w:pPr>
      <w:r w:rsidRPr="001A074B">
        <w:rPr>
          <w:szCs w:val="18"/>
        </w:rPr>
        <w:t xml:space="preserve">During the review period, 36 panel-, appellate- and arbitration proceedings were handled, on average, each month. </w:t>
      </w:r>
      <w:r w:rsidR="005A6E31">
        <w:rPr>
          <w:szCs w:val="18"/>
        </w:rPr>
        <w:t>Twelve</w:t>
      </w:r>
      <w:r w:rsidRPr="001A074B">
        <w:rPr>
          <w:szCs w:val="18"/>
        </w:rPr>
        <w:t xml:space="preserve"> dispute settlement reports, awards and decisions were circulated during this period (</w:t>
      </w:r>
      <w:r w:rsidR="007F36B7" w:rsidRPr="001A074B">
        <w:rPr>
          <w:szCs w:val="18"/>
        </w:rPr>
        <w:fldChar w:fldCharType="begin"/>
      </w:r>
      <w:r w:rsidR="007F36B7" w:rsidRPr="001A074B">
        <w:rPr>
          <w:szCs w:val="18"/>
        </w:rPr>
        <w:instrText xml:space="preserve"> REF _Ref515632546 \h </w:instrText>
      </w:r>
      <w:r w:rsidR="009E7ADD" w:rsidRPr="001A074B">
        <w:rPr>
          <w:szCs w:val="18"/>
        </w:rPr>
        <w:instrText xml:space="preserve"> \* MERGEFORMAT </w:instrText>
      </w:r>
      <w:r w:rsidR="007F36B7" w:rsidRPr="001A074B">
        <w:rPr>
          <w:szCs w:val="18"/>
        </w:rPr>
      </w:r>
      <w:r w:rsidR="007F36B7" w:rsidRPr="001A074B">
        <w:rPr>
          <w:szCs w:val="18"/>
        </w:rPr>
        <w:fldChar w:fldCharType="separate"/>
      </w:r>
      <w:r w:rsidR="000630E7" w:rsidRPr="001A074B">
        <w:rPr>
          <w:szCs w:val="18"/>
        </w:rPr>
        <w:t xml:space="preserve">Chart </w:t>
      </w:r>
      <w:r w:rsidR="000630E7">
        <w:rPr>
          <w:noProof/>
          <w:szCs w:val="18"/>
        </w:rPr>
        <w:t>3.23</w:t>
      </w:r>
      <w:r w:rsidR="007F36B7" w:rsidRPr="001A074B">
        <w:rPr>
          <w:szCs w:val="18"/>
        </w:rPr>
        <w:fldChar w:fldCharType="end"/>
      </w:r>
      <w:r w:rsidRPr="001A074B">
        <w:rPr>
          <w:szCs w:val="18"/>
        </w:rPr>
        <w:t>). Six of the circulated reports were issued by panels, and three reports were issued by compliance panels established under Article 21.5 of the DSU. The Appellate Body circulated two reports. In addition, Article 21.3(c) of the DSU arbitrators issued one decision regarding the reasonable period of time for implementation of DSB recommendations and rulings. By mid-May 2018, an additional 13 panel reports and eight appeals were pending, and four panel reports issued to parties were being translated for circulation to Members. Four Members have requested authorization to suspend concessions or other obligations in disputes where the responding parties have failed to make their measures consistent with their WTO obligations.</w:t>
      </w:r>
      <w:r w:rsidR="0045125A" w:rsidRPr="001A074B">
        <w:rPr>
          <w:szCs w:val="18"/>
        </w:rPr>
        <w:t xml:space="preserve"> </w:t>
      </w:r>
    </w:p>
    <w:p w:rsidR="003902FB" w:rsidRPr="001A074B" w:rsidRDefault="003902FB" w:rsidP="001A074B">
      <w:pPr>
        <w:pStyle w:val="Corpsdetexte"/>
        <w:rPr>
          <w:szCs w:val="18"/>
        </w:rPr>
      </w:pPr>
      <w:r w:rsidRPr="001A074B">
        <w:rPr>
          <w:szCs w:val="18"/>
        </w:rPr>
        <w:t xml:space="preserve">Although the dispute settlement system is under pressure at the moment, </w:t>
      </w:r>
      <w:r w:rsidR="003C1CA7" w:rsidRPr="001A074B">
        <w:rPr>
          <w:szCs w:val="18"/>
        </w:rPr>
        <w:t xml:space="preserve">including as a result of the ongoing impasse over the filling of Appellate Body vacancies, </w:t>
      </w:r>
      <w:r w:rsidRPr="001A074B">
        <w:rPr>
          <w:szCs w:val="18"/>
        </w:rPr>
        <w:t xml:space="preserve">Members continue to use it as a means of resolving their trade disputes. During the review period, WTO Members filed 13 requests for consultations concerning new disputes and two requests seeking compliance proceedings. Four new panels and three Article 21.5 panels were established. In addition, three new panels were composed during the review period. As of mid-May 2018, seven established panels were in composition. While there are no longer any delays in a panel beginning its work due to unavailability of Secretariat staff, delays are being experienced at the appeal stage due to the high number of recently circulated panel reports which has resulted in an increased workload for the Appellate Body. By mid-May 2018, there were eight ongoing appeal proceedings, including in the compliance proceedings in the </w:t>
      </w:r>
      <w:r w:rsidRPr="001A074B">
        <w:rPr>
          <w:i/>
          <w:szCs w:val="18"/>
        </w:rPr>
        <w:t>EC and Certain Member States – Large Civil Aircraft (Article 21.5 – US)</w:t>
      </w:r>
      <w:r w:rsidRPr="001A074B">
        <w:rPr>
          <w:szCs w:val="18"/>
        </w:rPr>
        <w:t xml:space="preserve"> and </w:t>
      </w:r>
      <w:r w:rsidRPr="001A074B">
        <w:rPr>
          <w:i/>
          <w:szCs w:val="18"/>
        </w:rPr>
        <w:t>US — Large Civil Aircraft (second complaint) (Article 21.5 – EU)</w:t>
      </w:r>
      <w:r w:rsidRPr="001A074B">
        <w:rPr>
          <w:szCs w:val="18"/>
        </w:rPr>
        <w:t xml:space="preserve"> disputes.</w:t>
      </w:r>
    </w:p>
    <w:p w:rsidR="003902FB" w:rsidRPr="001A074B" w:rsidRDefault="003902FB" w:rsidP="001A074B">
      <w:pPr>
        <w:pStyle w:val="Corpsdetexte"/>
        <w:rPr>
          <w:szCs w:val="18"/>
        </w:rPr>
      </w:pPr>
      <w:r w:rsidRPr="001A074B">
        <w:rPr>
          <w:szCs w:val="18"/>
        </w:rPr>
        <w:t xml:space="preserve">The subject matter of disputes brought to the WTO continues to span a wide range of agreements, including the GATT 1994, the AD Agreement, the SCM Agreement, the Safeguards Agreement, the SPS Agreement, the TBT Agreement, the GATS, the TRIPS Agreement and the AoA. The first request for consultations citing the TFA has also been made. Both developed and developing </w:t>
      </w:r>
      <w:r w:rsidR="005A6E31">
        <w:rPr>
          <w:szCs w:val="18"/>
        </w:rPr>
        <w:t>c</w:t>
      </w:r>
      <w:r w:rsidRPr="001A074B">
        <w:rPr>
          <w:szCs w:val="18"/>
        </w:rPr>
        <w:t>ountr</w:t>
      </w:r>
      <w:r w:rsidR="005A6E31">
        <w:rPr>
          <w:szCs w:val="18"/>
        </w:rPr>
        <w:t>y</w:t>
      </w:r>
      <w:r w:rsidRPr="001A074B">
        <w:rPr>
          <w:szCs w:val="18"/>
        </w:rPr>
        <w:t xml:space="preserve"> </w:t>
      </w:r>
      <w:r w:rsidR="005A6E31">
        <w:rPr>
          <w:szCs w:val="18"/>
        </w:rPr>
        <w:t>M</w:t>
      </w:r>
      <w:r w:rsidRPr="001A074B">
        <w:rPr>
          <w:szCs w:val="18"/>
        </w:rPr>
        <w:t xml:space="preserve">embers continue to be active in the dispute settlement mechanism, both as complainants and as respondents. </w:t>
      </w:r>
    </w:p>
    <w:p w:rsidR="003902FB" w:rsidRPr="001A074B" w:rsidRDefault="003902FB" w:rsidP="001A074B">
      <w:pPr>
        <w:pStyle w:val="Lgende"/>
        <w:jc w:val="both"/>
        <w:rPr>
          <w:szCs w:val="18"/>
        </w:rPr>
      </w:pPr>
      <w:bookmarkStart w:id="184" w:name="_Ref515632546"/>
      <w:r w:rsidRPr="001A074B">
        <w:rPr>
          <w:szCs w:val="18"/>
        </w:rPr>
        <w:t xml:space="preserve">Chart </w:t>
      </w:r>
      <w:r w:rsidR="00745A8B">
        <w:rPr>
          <w:szCs w:val="18"/>
        </w:rPr>
        <w:fldChar w:fldCharType="begin"/>
      </w:r>
      <w:r w:rsidR="00745A8B">
        <w:rPr>
          <w:szCs w:val="18"/>
        </w:rPr>
        <w:instrText xml:space="preserve"> STYLEREF 1 \s </w:instrText>
      </w:r>
      <w:r w:rsidR="00745A8B">
        <w:rPr>
          <w:szCs w:val="18"/>
        </w:rPr>
        <w:fldChar w:fldCharType="separate"/>
      </w:r>
      <w:r w:rsidR="000630E7">
        <w:rPr>
          <w:noProof/>
          <w:szCs w:val="18"/>
        </w:rPr>
        <w:t>3</w:t>
      </w:r>
      <w:r w:rsidR="00745A8B">
        <w:rPr>
          <w:szCs w:val="18"/>
        </w:rPr>
        <w:fldChar w:fldCharType="end"/>
      </w:r>
      <w:r w:rsidR="00745A8B">
        <w:rPr>
          <w:szCs w:val="18"/>
        </w:rPr>
        <w:t>.</w:t>
      </w:r>
      <w:r w:rsidR="00745A8B">
        <w:rPr>
          <w:szCs w:val="18"/>
        </w:rPr>
        <w:fldChar w:fldCharType="begin"/>
      </w:r>
      <w:r w:rsidR="00745A8B">
        <w:rPr>
          <w:szCs w:val="18"/>
        </w:rPr>
        <w:instrText xml:space="preserve"> SEQ Chart \* ARABIC \s 1 </w:instrText>
      </w:r>
      <w:r w:rsidR="00745A8B">
        <w:rPr>
          <w:szCs w:val="18"/>
        </w:rPr>
        <w:fldChar w:fldCharType="separate"/>
      </w:r>
      <w:r w:rsidR="000630E7">
        <w:rPr>
          <w:noProof/>
          <w:szCs w:val="18"/>
        </w:rPr>
        <w:t>23</w:t>
      </w:r>
      <w:r w:rsidR="00745A8B">
        <w:rPr>
          <w:szCs w:val="18"/>
        </w:rPr>
        <w:fldChar w:fldCharType="end"/>
      </w:r>
      <w:bookmarkEnd w:id="184"/>
      <w:r w:rsidRPr="001A074B">
        <w:rPr>
          <w:szCs w:val="18"/>
        </w:rPr>
        <w:t xml:space="preserve"> Total number of active disputes per year (as at April 2018)</w:t>
      </w:r>
    </w:p>
    <w:p w:rsidR="007F36B7" w:rsidRPr="009E7ADD" w:rsidRDefault="009E7AB8" w:rsidP="007F36B7">
      <w:pPr>
        <w:rPr>
          <w:lang w:eastAsia="en-GB"/>
        </w:rPr>
      </w:pPr>
      <w:r>
        <w:rPr>
          <w:noProof/>
          <w:lang w:val="fr-FR" w:eastAsia="fr-FR"/>
        </w:rPr>
        <w:drawing>
          <wp:inline distT="0" distB="0" distL="0" distR="0" wp14:anchorId="18BB87CD" wp14:editId="6D558555">
            <wp:extent cx="5384800" cy="343725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3" cstate="print">
                      <a:extLst>
                        <a:ext uri="{28A0092B-C50C-407E-A947-70E740481C1C}">
                          <a14:useLocalDpi xmlns:a14="http://schemas.microsoft.com/office/drawing/2010/main" val="0"/>
                        </a:ext>
                      </a:extLst>
                    </a:blip>
                    <a:srcRect l="2608" t="10875" r="3218" b="14500"/>
                    <a:stretch>
                      <a:fillRect/>
                    </a:stretch>
                  </pic:blipFill>
                  <pic:spPr bwMode="auto">
                    <a:xfrm>
                      <a:off x="0" y="0"/>
                      <a:ext cx="5384800" cy="3437255"/>
                    </a:xfrm>
                    <a:prstGeom prst="rect">
                      <a:avLst/>
                    </a:prstGeom>
                    <a:noFill/>
                    <a:ln>
                      <a:noFill/>
                    </a:ln>
                  </pic:spPr>
                </pic:pic>
              </a:graphicData>
            </a:graphic>
          </wp:inline>
        </w:drawing>
      </w:r>
    </w:p>
    <w:p w:rsidR="007F36B7" w:rsidRPr="009E7ADD" w:rsidRDefault="007F36B7" w:rsidP="00F54CB4">
      <w:pPr>
        <w:pStyle w:val="Note"/>
        <w:spacing w:before="120"/>
      </w:pPr>
      <w:r w:rsidRPr="009E7ADD">
        <w:t>a</w:t>
      </w:r>
      <w:r w:rsidR="0045125A" w:rsidRPr="009E7ADD">
        <w:t xml:space="preserve"> </w:t>
      </w:r>
      <w:r w:rsidRPr="009E7ADD">
        <w:tab/>
        <w:t xml:space="preserve">2018 data are based on the average of the number of active disputes in January, February, March </w:t>
      </w:r>
      <w:r w:rsidR="00F54CB4">
        <w:tab/>
      </w:r>
      <w:r w:rsidRPr="009E7ADD">
        <w:t>and April.</w:t>
      </w:r>
    </w:p>
    <w:p w:rsidR="003902FB" w:rsidRPr="009E7ADD" w:rsidRDefault="003902FB" w:rsidP="00F54CB4">
      <w:pPr>
        <w:pStyle w:val="Note"/>
      </w:pPr>
      <w:r w:rsidRPr="009E7ADD">
        <w:t>Note:</w:t>
      </w:r>
      <w:r w:rsidRPr="009E7ADD">
        <w:tab/>
        <w:t>Several disputes are counted as one if they deal with the same subject matter.</w:t>
      </w:r>
    </w:p>
    <w:p w:rsidR="003902FB" w:rsidRPr="009E7ADD" w:rsidRDefault="003902FB" w:rsidP="00F54CB4">
      <w:pPr>
        <w:pStyle w:val="Note"/>
        <w:spacing w:after="240"/>
      </w:pPr>
      <w:r w:rsidRPr="009E7ADD">
        <w:t>Source:</w:t>
      </w:r>
      <w:r w:rsidRPr="009E7ADD">
        <w:tab/>
        <w:t>WTO Secretariat.</w:t>
      </w:r>
    </w:p>
    <w:p w:rsidR="003902FB" w:rsidRPr="001A074B" w:rsidRDefault="003902FB" w:rsidP="001A074B">
      <w:pPr>
        <w:spacing w:after="240"/>
        <w:rPr>
          <w:b/>
          <w:color w:val="006283"/>
          <w:szCs w:val="18"/>
        </w:rPr>
      </w:pPr>
      <w:bookmarkStart w:id="185" w:name="_Toc464738921"/>
      <w:bookmarkStart w:id="186" w:name="_Toc464739111"/>
      <w:r w:rsidRPr="001A074B">
        <w:rPr>
          <w:b/>
          <w:color w:val="006283"/>
          <w:szCs w:val="18"/>
        </w:rPr>
        <w:t>Trade Finance</w:t>
      </w:r>
      <w:bookmarkEnd w:id="185"/>
      <w:bookmarkEnd w:id="186"/>
    </w:p>
    <w:p w:rsidR="003902FB" w:rsidRPr="001A074B" w:rsidRDefault="003902FB" w:rsidP="001A074B">
      <w:pPr>
        <w:pStyle w:val="Corpsdetexte"/>
        <w:rPr>
          <w:szCs w:val="18"/>
        </w:rPr>
      </w:pPr>
      <w:r w:rsidRPr="001A074B">
        <w:rPr>
          <w:szCs w:val="18"/>
        </w:rPr>
        <w:t xml:space="preserve">The global trade finance gap, as measured by the Asian Development Bank (ADB) in 2017, has remained high since 2013, at around </w:t>
      </w:r>
      <w:r w:rsidR="00C14A58" w:rsidRPr="001A074B">
        <w:rPr>
          <w:szCs w:val="18"/>
        </w:rPr>
        <w:t>US</w:t>
      </w:r>
      <w:r w:rsidRPr="001A074B">
        <w:rPr>
          <w:szCs w:val="18"/>
        </w:rPr>
        <w:t>$1.5 trillion</w:t>
      </w:r>
      <w:r w:rsidR="005A6E31">
        <w:rPr>
          <w:szCs w:val="18"/>
        </w:rPr>
        <w:t>,</w:t>
      </w:r>
      <w:r w:rsidRPr="001A074B">
        <w:rPr>
          <w:szCs w:val="18"/>
        </w:rPr>
        <w:t xml:space="preserve"> or some 10</w:t>
      </w:r>
      <w:r w:rsidR="005A6E31">
        <w:rPr>
          <w:szCs w:val="18"/>
        </w:rPr>
        <w:t>%</w:t>
      </w:r>
      <w:r w:rsidRPr="001A074B">
        <w:rPr>
          <w:szCs w:val="18"/>
        </w:rPr>
        <w:t xml:space="preserve"> to 15% of the total value of trade finance markets. WTO Members are concerned by the fact that the gaps disproportionately affect developing countries and SMEs who, on average, see 60% of their requests for trade finance rejected. According </w:t>
      </w:r>
      <w:r w:rsidR="005A6E31">
        <w:rPr>
          <w:szCs w:val="18"/>
        </w:rPr>
        <w:t xml:space="preserve">to </w:t>
      </w:r>
      <w:r w:rsidRPr="001A074B">
        <w:rPr>
          <w:szCs w:val="18"/>
        </w:rPr>
        <w:t xml:space="preserve">the Global Enabling Trade Report by the World Economic Forum, lack of trade finance is among the top three obstacles to exporting for half of the countries in the world. </w:t>
      </w:r>
    </w:p>
    <w:p w:rsidR="003902FB" w:rsidRPr="001A074B" w:rsidRDefault="003902FB" w:rsidP="001A074B">
      <w:pPr>
        <w:pStyle w:val="Corpsdetexte"/>
        <w:rPr>
          <w:szCs w:val="18"/>
        </w:rPr>
      </w:pPr>
      <w:r w:rsidRPr="001A074B">
        <w:rPr>
          <w:szCs w:val="18"/>
        </w:rPr>
        <w:t xml:space="preserve">In the past year or so, progress on trade finance has been recorded in several areas, thanks to the joint action of partner institutions such as multilateral development banks </w:t>
      </w:r>
      <w:r w:rsidR="003C1CA7" w:rsidRPr="001A074B">
        <w:rPr>
          <w:szCs w:val="18"/>
        </w:rPr>
        <w:t xml:space="preserve">(MDBs) </w:t>
      </w:r>
      <w:r w:rsidRPr="001A074B">
        <w:rPr>
          <w:szCs w:val="18"/>
        </w:rPr>
        <w:t xml:space="preserve">and the International Chamber of Commerce. In 2017, total financing and guarantees provided by </w:t>
      </w:r>
      <w:r w:rsidR="003C1CA7" w:rsidRPr="001A074B">
        <w:rPr>
          <w:szCs w:val="18"/>
        </w:rPr>
        <w:t xml:space="preserve">MDBs </w:t>
      </w:r>
      <w:r w:rsidRPr="001A074B">
        <w:rPr>
          <w:szCs w:val="18"/>
        </w:rPr>
        <w:t>under trade finance facilitation program</w:t>
      </w:r>
      <w:r w:rsidR="005A6E31">
        <w:rPr>
          <w:szCs w:val="18"/>
        </w:rPr>
        <w:t>me</w:t>
      </w:r>
      <w:r w:rsidRPr="001A074B">
        <w:rPr>
          <w:szCs w:val="18"/>
        </w:rPr>
        <w:t xml:space="preserve">s in developing countries reached approximately </w:t>
      </w:r>
      <w:r w:rsidR="003C1CA7" w:rsidRPr="001A074B">
        <w:rPr>
          <w:szCs w:val="18"/>
        </w:rPr>
        <w:t>US</w:t>
      </w:r>
      <w:r w:rsidRPr="001A074B">
        <w:rPr>
          <w:szCs w:val="18"/>
        </w:rPr>
        <w:t>$30</w:t>
      </w:r>
      <w:r w:rsidR="003C1CA7" w:rsidRPr="001A074B">
        <w:rPr>
          <w:szCs w:val="18"/>
        </w:rPr>
        <w:t> </w:t>
      </w:r>
      <w:r w:rsidRPr="001A074B">
        <w:rPr>
          <w:szCs w:val="18"/>
        </w:rPr>
        <w:t xml:space="preserve">billion, up from about </w:t>
      </w:r>
      <w:r w:rsidR="003C1CA7" w:rsidRPr="001A074B">
        <w:rPr>
          <w:szCs w:val="18"/>
        </w:rPr>
        <w:t>US</w:t>
      </w:r>
      <w:r w:rsidRPr="001A074B">
        <w:rPr>
          <w:szCs w:val="18"/>
        </w:rPr>
        <w:t xml:space="preserve">$22 billion in 2016. With the recovery of global trade flows forecasted in 2018, demand for MDB credit and guarantee facilities are likely to increase. However, representatives of </w:t>
      </w:r>
      <w:r w:rsidR="003C1CA7" w:rsidRPr="001A074B">
        <w:rPr>
          <w:szCs w:val="18"/>
        </w:rPr>
        <w:t xml:space="preserve">MDBs </w:t>
      </w:r>
      <w:r w:rsidRPr="001A074B">
        <w:rPr>
          <w:szCs w:val="18"/>
        </w:rPr>
        <w:t xml:space="preserve">have indicated that an important long-term solution to the trade finance challenge remains bringing the private sector back into the most challenging markets. One way was to develop co-financing and co-risk sharing among MDBs where geographical coverage overlapped, and between MDBs and commercial banks. For example, the International Financial Corporation (IFC) and the Islamic Trade Finance Corporation (ITFC) recently signed a Memorandum of Understanding to conduct joint trade finance operations in Western Africa. The WTO will continue its advocacy and technical work in 2018 with the heads of multilateral agencies, the Financial Stability Board and other stakeholders. </w:t>
      </w:r>
    </w:p>
    <w:p w:rsidR="003902FB" w:rsidRPr="001A074B" w:rsidRDefault="003902FB" w:rsidP="001A074B">
      <w:pPr>
        <w:keepNext/>
        <w:spacing w:after="240"/>
        <w:rPr>
          <w:b/>
          <w:color w:val="006283"/>
          <w:szCs w:val="18"/>
        </w:rPr>
      </w:pPr>
      <w:r w:rsidRPr="001A074B">
        <w:rPr>
          <w:b/>
          <w:color w:val="006283"/>
          <w:szCs w:val="18"/>
        </w:rPr>
        <w:t xml:space="preserve">Fishery </w:t>
      </w:r>
      <w:r w:rsidR="00363C0A">
        <w:rPr>
          <w:b/>
          <w:color w:val="006283"/>
          <w:szCs w:val="18"/>
        </w:rPr>
        <w:t>S</w:t>
      </w:r>
      <w:r w:rsidRPr="001A074B">
        <w:rPr>
          <w:b/>
          <w:color w:val="006283"/>
          <w:szCs w:val="18"/>
        </w:rPr>
        <w:t xml:space="preserve">ubsidies </w:t>
      </w:r>
    </w:p>
    <w:p w:rsidR="003902FB" w:rsidRPr="001A074B" w:rsidRDefault="003902FB" w:rsidP="001A074B">
      <w:pPr>
        <w:pStyle w:val="Corpsdetexte"/>
        <w:keepNext/>
        <w:rPr>
          <w:szCs w:val="18"/>
        </w:rPr>
      </w:pPr>
      <w:r w:rsidRPr="001A074B">
        <w:rPr>
          <w:szCs w:val="18"/>
        </w:rPr>
        <w:t xml:space="preserve">At </w:t>
      </w:r>
      <w:r w:rsidR="003C1CA7" w:rsidRPr="001A074B">
        <w:rPr>
          <w:szCs w:val="18"/>
        </w:rPr>
        <w:t>MC</w:t>
      </w:r>
      <w:r w:rsidRPr="001A074B">
        <w:rPr>
          <w:szCs w:val="18"/>
        </w:rPr>
        <w:t xml:space="preserve">11, Ministers adopted a Decision on the fisheries subsidies negotiations, with sustainable development considerations at its core. In particular, the Decision incorporates the main elements of SDG Target 14.6, including its deadline. It instructs Members to engage constructively in the fisheries subsidies negotiations, with a view to adopting, by the WTO's Ministerial Conference in 2019, comprehensive and effective disciplines that prohibit certain forms of fisheries subsidies that contribute to overcapacity and overfishing, and eliminate subsidies that contribute to IUU fishing recognizing that appropriate and effective special and differential treatment for developing country Members and </w:t>
      </w:r>
      <w:r w:rsidR="005A6E31">
        <w:rPr>
          <w:szCs w:val="18"/>
        </w:rPr>
        <w:t xml:space="preserve">LDC </w:t>
      </w:r>
      <w:r w:rsidRPr="001A074B">
        <w:rPr>
          <w:szCs w:val="18"/>
        </w:rPr>
        <w:t xml:space="preserve">Members should be an integral part of these negotiations. </w:t>
      </w:r>
    </w:p>
    <w:p w:rsidR="003902FB" w:rsidRPr="001A074B" w:rsidRDefault="003902FB" w:rsidP="001A074B">
      <w:pPr>
        <w:pStyle w:val="Corpsdetexte"/>
        <w:rPr>
          <w:szCs w:val="18"/>
        </w:rPr>
      </w:pPr>
      <w:r w:rsidRPr="001A074B">
        <w:rPr>
          <w:szCs w:val="18"/>
        </w:rPr>
        <w:t xml:space="preserve">On the basis of this Decision, the Negotiating Group on Rules is engaged in an active programme of work structured around the main issue areas previously identified in the fisheries subsidies negotiations. The WTO </w:t>
      </w:r>
      <w:r w:rsidR="005A6E31">
        <w:rPr>
          <w:szCs w:val="18"/>
        </w:rPr>
        <w:t xml:space="preserve">is </w:t>
      </w:r>
      <w:r w:rsidRPr="001A074B">
        <w:rPr>
          <w:szCs w:val="18"/>
        </w:rPr>
        <w:t xml:space="preserve">thus in </w:t>
      </w:r>
      <w:r w:rsidR="005A6E31">
        <w:rPr>
          <w:szCs w:val="18"/>
        </w:rPr>
        <w:t xml:space="preserve">a </w:t>
      </w:r>
      <w:r w:rsidRPr="001A074B">
        <w:rPr>
          <w:szCs w:val="18"/>
        </w:rPr>
        <w:t>position to deliver, at its next Ministerial Conference, on the sustainable trade and development promise of the fisheries subsidies negotiations.</w:t>
      </w:r>
    </w:p>
    <w:p w:rsidR="003902FB" w:rsidRPr="001A074B" w:rsidRDefault="003902FB" w:rsidP="001A074B">
      <w:pPr>
        <w:spacing w:after="240"/>
        <w:rPr>
          <w:b/>
          <w:color w:val="006283"/>
          <w:szCs w:val="18"/>
        </w:rPr>
      </w:pPr>
      <w:r w:rsidRPr="001A074B">
        <w:rPr>
          <w:b/>
          <w:color w:val="006283"/>
          <w:szCs w:val="18"/>
        </w:rPr>
        <w:t xml:space="preserve">Electronic Commerce </w:t>
      </w:r>
    </w:p>
    <w:p w:rsidR="003902FB" w:rsidRPr="001A074B" w:rsidRDefault="003C1CA7" w:rsidP="001A074B">
      <w:pPr>
        <w:pStyle w:val="Corpsdetexte"/>
        <w:rPr>
          <w:szCs w:val="18"/>
        </w:rPr>
      </w:pPr>
      <w:r w:rsidRPr="001A074B">
        <w:rPr>
          <w:szCs w:val="18"/>
        </w:rPr>
        <w:t>D</w:t>
      </w:r>
      <w:r w:rsidR="003902FB" w:rsidRPr="001A074B">
        <w:rPr>
          <w:szCs w:val="18"/>
        </w:rPr>
        <w:t xml:space="preserve">iscussions on electronic commerce </w:t>
      </w:r>
      <w:r w:rsidRPr="001A074B">
        <w:rPr>
          <w:szCs w:val="18"/>
        </w:rPr>
        <w:t xml:space="preserve">in the WTO </w:t>
      </w:r>
      <w:r w:rsidR="003902FB" w:rsidRPr="001A074B">
        <w:rPr>
          <w:szCs w:val="18"/>
        </w:rPr>
        <w:t xml:space="preserve">gained momentum in 2016 and engagement remained very high in 2017 and 2018. In the many submissions received from Members, numerous ideas have been put forward on how the WTO should address e-commerce given the changing nature of trade. The increased momentum and interest was reflected in the run-up to and at MC11 where </w:t>
      </w:r>
      <w:r w:rsidR="005A6E31">
        <w:rPr>
          <w:szCs w:val="18"/>
        </w:rPr>
        <w:t>m</w:t>
      </w:r>
      <w:r w:rsidR="003902FB" w:rsidRPr="001A074B">
        <w:rPr>
          <w:szCs w:val="18"/>
        </w:rPr>
        <w:t xml:space="preserve">inisters adopted a decision on the Work Programme on Electronic Commerce. In that Decision, </w:t>
      </w:r>
      <w:r w:rsidR="005A6E31">
        <w:rPr>
          <w:szCs w:val="18"/>
        </w:rPr>
        <w:t>m</w:t>
      </w:r>
      <w:r w:rsidR="003902FB" w:rsidRPr="001A074B">
        <w:rPr>
          <w:szCs w:val="18"/>
        </w:rPr>
        <w:t>inisters agreed to continue and reinvigorate work under the Work Programme and extended the moratorium on customs duties on electronic transmissions until</w:t>
      </w:r>
      <w:r w:rsidR="00363C0A">
        <w:rPr>
          <w:szCs w:val="18"/>
        </w:rPr>
        <w:t xml:space="preserve"> MC12</w:t>
      </w:r>
      <w:r w:rsidR="003902FB" w:rsidRPr="001A074B">
        <w:rPr>
          <w:szCs w:val="18"/>
        </w:rPr>
        <w:t>. In addition, on the margins of MC11, a diverse group of more than 70 Members endorsed a Joint Statement on Electronic Commerce</w:t>
      </w:r>
      <w:r w:rsidR="003902FB" w:rsidRPr="001A074B">
        <w:rPr>
          <w:rStyle w:val="Appelnotedebasdep"/>
          <w:szCs w:val="18"/>
        </w:rPr>
        <w:footnoteReference w:id="87"/>
      </w:r>
      <w:r w:rsidR="003902FB" w:rsidRPr="001A074B">
        <w:rPr>
          <w:szCs w:val="18"/>
        </w:rPr>
        <w:t>, with the objective of exploring work towards future WTO negotiations on trade-related aspects of electronic commerce. Since MC11, work is ongoing under the auspices of the GC and the relevant bodies as well as under the Joint Statement initiative where participation is open to all WTO Members.</w:t>
      </w:r>
    </w:p>
    <w:p w:rsidR="003902FB" w:rsidRPr="001A074B" w:rsidRDefault="003902FB" w:rsidP="001A074B">
      <w:pPr>
        <w:pStyle w:val="Corpsdetexte"/>
        <w:rPr>
          <w:szCs w:val="18"/>
        </w:rPr>
      </w:pPr>
      <w:r w:rsidRPr="001A074B">
        <w:rPr>
          <w:szCs w:val="18"/>
        </w:rPr>
        <w:t>The Work Programme on E-commerce is based on a broad definition of "electronic commerce" that covers the production, distribution, marketing, sale or delivery of goods and services by electronic means. The definition therefore includes the use of networks, such as the Internet, to search, purchase, advertise and sell goods and services online</w:t>
      </w:r>
      <w:r w:rsidR="005A6E31">
        <w:rPr>
          <w:szCs w:val="18"/>
        </w:rPr>
        <w:t>,</w:t>
      </w:r>
      <w:r w:rsidRPr="001A074B">
        <w:rPr>
          <w:szCs w:val="18"/>
        </w:rPr>
        <w:t xml:space="preserve"> as well as to supply services electronically across borders. For retail shopping, where statistics are more readily available, an estimated 1.66 billion people worldwide purchased merchandise online in 2017, with global e-retail sales at </w:t>
      </w:r>
      <w:r w:rsidR="005A6E31">
        <w:rPr>
          <w:szCs w:val="18"/>
        </w:rPr>
        <w:t>US$</w:t>
      </w:r>
      <w:r w:rsidRPr="001A074B">
        <w:rPr>
          <w:szCs w:val="18"/>
        </w:rPr>
        <w:t xml:space="preserve">2.3 trillion. This represented a 24.8% increase over 2016, and, by 2021, growth of up to </w:t>
      </w:r>
      <w:r w:rsidR="005A6E31">
        <w:rPr>
          <w:szCs w:val="18"/>
        </w:rPr>
        <w:t>US$</w:t>
      </w:r>
      <w:r w:rsidRPr="001A074B">
        <w:rPr>
          <w:szCs w:val="18"/>
        </w:rPr>
        <w:t xml:space="preserve">4.48 trillion is anticipated. In Asia Pacific, online retail sales accounted for 12.1% of retail sales in 2016, but accounted only for </w:t>
      </w:r>
      <w:r w:rsidR="005A6E31">
        <w:rPr>
          <w:szCs w:val="18"/>
        </w:rPr>
        <w:t xml:space="preserve">only </w:t>
      </w:r>
      <w:r w:rsidRPr="001A074B">
        <w:rPr>
          <w:szCs w:val="18"/>
        </w:rPr>
        <w:t>1.8% in the Middle East and Africa.</w:t>
      </w:r>
      <w:r w:rsidR="00A70848" w:rsidRPr="001A074B">
        <w:rPr>
          <w:rStyle w:val="Appelnotedebasdep"/>
          <w:szCs w:val="18"/>
        </w:rPr>
        <w:footnoteReference w:id="88"/>
      </w:r>
      <w:r w:rsidRPr="001A074B">
        <w:rPr>
          <w:szCs w:val="18"/>
        </w:rPr>
        <w:t xml:space="preserve"> Data on wholesale sales, and business-to-business e-commerce and online services are much harder to come by, but are conservatively estimated at </w:t>
      </w:r>
      <w:r w:rsidR="00363C0A">
        <w:rPr>
          <w:szCs w:val="18"/>
        </w:rPr>
        <w:t>10 times the volume of retail e</w:t>
      </w:r>
      <w:r w:rsidR="00363C0A">
        <w:rPr>
          <w:szCs w:val="18"/>
        </w:rPr>
        <w:noBreakHyphen/>
      </w:r>
      <w:r w:rsidRPr="001A074B">
        <w:rPr>
          <w:szCs w:val="18"/>
        </w:rPr>
        <w:t>commerce.</w:t>
      </w:r>
      <w:r w:rsidR="0045125A" w:rsidRPr="001A074B">
        <w:rPr>
          <w:szCs w:val="18"/>
        </w:rPr>
        <w:t xml:space="preserve"> </w:t>
      </w:r>
      <w:r w:rsidRPr="001A074B">
        <w:rPr>
          <w:szCs w:val="18"/>
        </w:rPr>
        <w:t>More recently, sales over mobile devices have become a key factor. This so-called M-commerce reportedly accounted for 58.9% of digital sales of merchandise in 2017</w:t>
      </w:r>
      <w:r w:rsidR="005A6E31">
        <w:rPr>
          <w:szCs w:val="18"/>
        </w:rPr>
        <w:t>,</w:t>
      </w:r>
      <w:r w:rsidRPr="001A074B">
        <w:rPr>
          <w:szCs w:val="18"/>
        </w:rPr>
        <w:t xml:space="preserve"> and is expected to represent 70% of the e-commerce traffic by the end of 2018.</w:t>
      </w:r>
    </w:p>
    <w:p w:rsidR="00A70848" w:rsidRPr="001A074B" w:rsidRDefault="00A70848" w:rsidP="001A074B">
      <w:pPr>
        <w:pStyle w:val="Corpsdetexte"/>
        <w:rPr>
          <w:szCs w:val="18"/>
        </w:rPr>
      </w:pPr>
      <w:r w:rsidRPr="001A074B">
        <w:rPr>
          <w:szCs w:val="18"/>
        </w:rPr>
        <w:t>As ha</w:t>
      </w:r>
      <w:r w:rsidR="003C1CA7" w:rsidRPr="001A074B">
        <w:rPr>
          <w:szCs w:val="18"/>
        </w:rPr>
        <w:t>s</w:t>
      </w:r>
      <w:r w:rsidRPr="001A074B">
        <w:rPr>
          <w:szCs w:val="18"/>
        </w:rPr>
        <w:t xml:space="preserve"> </w:t>
      </w:r>
      <w:r w:rsidR="003C1CA7" w:rsidRPr="001A074B">
        <w:rPr>
          <w:szCs w:val="18"/>
        </w:rPr>
        <w:t xml:space="preserve">been </w:t>
      </w:r>
      <w:r w:rsidRPr="001A074B">
        <w:rPr>
          <w:szCs w:val="18"/>
        </w:rPr>
        <w:t>acknowledged in WTO discussions, connectivity is essential to participation in e-commerce</w:t>
      </w:r>
      <w:r w:rsidR="005A6E31">
        <w:rPr>
          <w:szCs w:val="18"/>
        </w:rPr>
        <w:t>,</w:t>
      </w:r>
      <w:r w:rsidRPr="001A074B">
        <w:rPr>
          <w:szCs w:val="18"/>
        </w:rPr>
        <w:t xml:space="preserve"> and developing countries lag behind. Moreover, although nearly 54% of the world</w:t>
      </w:r>
      <w:r w:rsidR="0045125A">
        <w:rPr>
          <w:szCs w:val="18"/>
        </w:rPr>
        <w:t>'</w:t>
      </w:r>
      <w:r w:rsidRPr="001A074B">
        <w:rPr>
          <w:szCs w:val="18"/>
        </w:rPr>
        <w:t>s households ha</w:t>
      </w:r>
      <w:r w:rsidR="005A6E31">
        <w:rPr>
          <w:szCs w:val="18"/>
        </w:rPr>
        <w:t>d</w:t>
      </w:r>
      <w:r w:rsidRPr="001A074B">
        <w:rPr>
          <w:szCs w:val="18"/>
        </w:rPr>
        <w:t xml:space="preserve"> access to </w:t>
      </w:r>
      <w:r w:rsidR="005A6E31">
        <w:rPr>
          <w:szCs w:val="18"/>
        </w:rPr>
        <w:t>I</w:t>
      </w:r>
      <w:r w:rsidRPr="001A074B">
        <w:rPr>
          <w:szCs w:val="18"/>
        </w:rPr>
        <w:t xml:space="preserve">nternet as of 2017, the figure </w:t>
      </w:r>
      <w:r w:rsidR="005A6E31">
        <w:rPr>
          <w:szCs w:val="18"/>
        </w:rPr>
        <w:t>wa</w:t>
      </w:r>
      <w:r w:rsidRPr="001A074B">
        <w:rPr>
          <w:szCs w:val="18"/>
        </w:rPr>
        <w:t>s 15% for LDCs.</w:t>
      </w:r>
      <w:r w:rsidR="0045125A" w:rsidRPr="001A074B">
        <w:rPr>
          <w:szCs w:val="18"/>
        </w:rPr>
        <w:t> </w:t>
      </w:r>
      <w:r w:rsidRPr="001A074B">
        <w:rPr>
          <w:szCs w:val="18"/>
        </w:rPr>
        <w:t>However, the bar continues to rise</w:t>
      </w:r>
      <w:r w:rsidR="005A6E31">
        <w:rPr>
          <w:szCs w:val="18"/>
        </w:rPr>
        <w:t>,</w:t>
      </w:r>
      <w:r w:rsidRPr="001A074B">
        <w:rPr>
          <w:szCs w:val="18"/>
        </w:rPr>
        <w:t xml:space="preserve"> as broadband Internet access, where the gap is greater, is now considered essential.</w:t>
      </w:r>
      <w:r w:rsidR="0045125A" w:rsidRPr="001A074B">
        <w:rPr>
          <w:szCs w:val="18"/>
        </w:rPr>
        <w:t> </w:t>
      </w:r>
      <w:r w:rsidRPr="001A074B">
        <w:rPr>
          <w:szCs w:val="18"/>
        </w:rPr>
        <w:t>Nevertheless, mobile broadband shows promise, growing more than 20% annually. As of 2017, mobile broadband penetration in developed countries was four times higher than in LDCs, but the annual growth rate of subscriptions in LDCs is over 50% and prices in these markets are continuing a downward trend</w:t>
      </w:r>
      <w:r w:rsidRPr="001A074B">
        <w:rPr>
          <w:color w:val="000000"/>
          <w:szCs w:val="18"/>
        </w:rPr>
        <w:t>.</w:t>
      </w:r>
      <w:r w:rsidRPr="001A074B">
        <w:rPr>
          <w:rStyle w:val="Appelnotedebasdep"/>
          <w:color w:val="000000"/>
          <w:szCs w:val="18"/>
        </w:rPr>
        <w:footnoteReference w:id="89"/>
      </w:r>
    </w:p>
    <w:p w:rsidR="00A70848" w:rsidRPr="001A074B" w:rsidRDefault="00A70848" w:rsidP="001A074B">
      <w:pPr>
        <w:pStyle w:val="Corpsdetexte"/>
        <w:rPr>
          <w:szCs w:val="18"/>
        </w:rPr>
      </w:pPr>
      <w:r w:rsidRPr="001A074B">
        <w:rPr>
          <w:szCs w:val="18"/>
        </w:rPr>
        <w:t>At the same time, governments</w:t>
      </w:r>
      <w:r w:rsidR="005A6E31">
        <w:rPr>
          <w:szCs w:val="18"/>
        </w:rPr>
        <w:t>,</w:t>
      </w:r>
      <w:r w:rsidRPr="001A074B">
        <w:rPr>
          <w:szCs w:val="18"/>
        </w:rPr>
        <w:t xml:space="preserve"> both developed and developing</w:t>
      </w:r>
      <w:r w:rsidR="005A6E31">
        <w:rPr>
          <w:szCs w:val="18"/>
        </w:rPr>
        <w:t>,</w:t>
      </w:r>
      <w:r w:rsidRPr="001A074B">
        <w:rPr>
          <w:szCs w:val="18"/>
        </w:rPr>
        <w:t xml:space="preserve"> continue to take steps to enhance connectivity. Many are now including broadband Internet in universal service programmes, mandating minimum access speeds, and creating dedicated funds or incentive projects to promote broadband penetration. Some of the telecom/ICT measures listed in this Report illustrate this trend. For example, Chile is mandating minimum access speeds for both fixed and mobile Internet providers</w:t>
      </w:r>
      <w:r w:rsidR="005A6E31">
        <w:rPr>
          <w:szCs w:val="18"/>
        </w:rPr>
        <w:t>,</w:t>
      </w:r>
      <w:r w:rsidRPr="001A074B">
        <w:rPr>
          <w:szCs w:val="18"/>
        </w:rPr>
        <w:t xml:space="preserve"> and Togo is expanding the scope of its universal service programme to include Internet. To help reduce prices, the U</w:t>
      </w:r>
      <w:r w:rsidR="005A6E31">
        <w:rPr>
          <w:szCs w:val="18"/>
        </w:rPr>
        <w:t xml:space="preserve">nited </w:t>
      </w:r>
      <w:r w:rsidRPr="001A074B">
        <w:rPr>
          <w:szCs w:val="18"/>
        </w:rPr>
        <w:t>K</w:t>
      </w:r>
      <w:r w:rsidR="005A6E31">
        <w:rPr>
          <w:szCs w:val="18"/>
        </w:rPr>
        <w:t>ingdom</w:t>
      </w:r>
      <w:r w:rsidRPr="001A074B">
        <w:rPr>
          <w:szCs w:val="18"/>
        </w:rPr>
        <w:t xml:space="preserve"> published regulation of wholesale, high-speed broadband services and Niger has abolished taxes on incoming telecommunications traffic.</w:t>
      </w:r>
      <w:r w:rsidR="0045125A" w:rsidRPr="001A074B">
        <w:rPr>
          <w:szCs w:val="18"/>
        </w:rPr>
        <w:t> </w:t>
      </w:r>
      <w:r w:rsidRPr="001A074B">
        <w:rPr>
          <w:szCs w:val="18"/>
        </w:rPr>
        <w:t>Another entry shows that Benin has joined a West African roaming arrangement that permits subscribers to roam at local rates. Improving the competitive and regulatory framework also contribut</w:t>
      </w:r>
      <w:r w:rsidR="005A6E31">
        <w:rPr>
          <w:szCs w:val="18"/>
        </w:rPr>
        <w:t>es</w:t>
      </w:r>
      <w:r w:rsidRPr="001A074B">
        <w:rPr>
          <w:szCs w:val="18"/>
        </w:rPr>
        <w:t xml:space="preserve"> to connectivity. For example, also cited in this Report, Guyana is now setting up an independent telecommunications regulator.</w:t>
      </w:r>
      <w:r w:rsidR="0045125A" w:rsidRPr="001A074B">
        <w:rPr>
          <w:szCs w:val="18"/>
        </w:rPr>
        <w:t> </w:t>
      </w:r>
      <w:r w:rsidRPr="001A074B">
        <w:rPr>
          <w:szCs w:val="18"/>
        </w:rPr>
        <w:t xml:space="preserve">In addition, </w:t>
      </w:r>
      <w:r w:rsidR="00BF6F1F" w:rsidRPr="001A074B">
        <w:rPr>
          <w:szCs w:val="18"/>
        </w:rPr>
        <w:t xml:space="preserve">the Kingdom of </w:t>
      </w:r>
      <w:r w:rsidRPr="001A074B">
        <w:rPr>
          <w:szCs w:val="18"/>
        </w:rPr>
        <w:t>Saudi Arabia has introduced a technology neutral licensing regime so that licensees can provide a broader array of services.</w:t>
      </w:r>
    </w:p>
    <w:p w:rsidR="00A70848" w:rsidRPr="001A074B" w:rsidRDefault="00A70848" w:rsidP="001A074B">
      <w:pPr>
        <w:pStyle w:val="Corpsdetexte"/>
        <w:rPr>
          <w:szCs w:val="18"/>
        </w:rPr>
      </w:pPr>
      <w:r w:rsidRPr="001A074B">
        <w:rPr>
          <w:szCs w:val="18"/>
        </w:rPr>
        <w:t xml:space="preserve">Meanwhile, as on-line commerce becomes more widespread, governments are struggling to adapt their regulations and taking varied paths to do so. Examples cited in </w:t>
      </w:r>
      <w:r w:rsidR="008123C7" w:rsidRPr="001A074B">
        <w:rPr>
          <w:szCs w:val="18"/>
        </w:rPr>
        <w:t xml:space="preserve">Section 4 </w:t>
      </w:r>
      <w:r w:rsidRPr="001A074B">
        <w:rPr>
          <w:szCs w:val="18"/>
        </w:rPr>
        <w:t xml:space="preserve">include the entry into force of the new European data privacy regulation, a U.S. FCC ruling to reduce controls over Internet providers, reversing their classification as a regulated </w:t>
      </w:r>
      <w:r w:rsidR="0045125A" w:rsidRPr="0045125A">
        <w:rPr>
          <w:szCs w:val="18"/>
        </w:rPr>
        <w:t>"</w:t>
      </w:r>
      <w:r w:rsidRPr="001A074B">
        <w:rPr>
          <w:szCs w:val="18"/>
        </w:rPr>
        <w:t>common carrier</w:t>
      </w:r>
      <w:r w:rsidR="0045125A" w:rsidRPr="0045125A">
        <w:rPr>
          <w:szCs w:val="18"/>
        </w:rPr>
        <w:t>"</w:t>
      </w:r>
      <w:r w:rsidRPr="001A074B">
        <w:rPr>
          <w:szCs w:val="18"/>
        </w:rPr>
        <w:t xml:space="preserve"> service,</w:t>
      </w:r>
      <w:r w:rsidR="0045125A" w:rsidRPr="001A074B">
        <w:rPr>
          <w:szCs w:val="18"/>
        </w:rPr>
        <w:t> </w:t>
      </w:r>
      <w:r w:rsidRPr="001A074B">
        <w:rPr>
          <w:szCs w:val="18"/>
        </w:rPr>
        <w:t xml:space="preserve">South African measures to regulate online content, including videos, streaming and social media, </w:t>
      </w:r>
      <w:r w:rsidR="00BF6F1F" w:rsidRPr="001A074B">
        <w:rPr>
          <w:szCs w:val="18"/>
        </w:rPr>
        <w:t xml:space="preserve">Russian Federation </w:t>
      </w:r>
      <w:r w:rsidRPr="001A074B">
        <w:rPr>
          <w:szCs w:val="18"/>
        </w:rPr>
        <w:t>rules on the registration of electronic messenger services and rules to prevent the use of virtual private networks (VPNs) to circumvent blocked content,</w:t>
      </w:r>
      <w:r w:rsidR="0045125A" w:rsidRPr="001A074B">
        <w:rPr>
          <w:szCs w:val="18"/>
        </w:rPr>
        <w:t> </w:t>
      </w:r>
      <w:r w:rsidRPr="001A074B">
        <w:rPr>
          <w:szCs w:val="18"/>
        </w:rPr>
        <w:t xml:space="preserve">Chinese measures enforcing mandatory licensing of VPNs, and an agreement, announced by the European Commission, on </w:t>
      </w:r>
      <w:r w:rsidR="005A6E31">
        <w:rPr>
          <w:szCs w:val="18"/>
        </w:rPr>
        <w:t xml:space="preserve">a </w:t>
      </w:r>
      <w:r w:rsidRPr="001A074B">
        <w:rPr>
          <w:szCs w:val="18"/>
        </w:rPr>
        <w:t xml:space="preserve">new requirement covering, </w:t>
      </w:r>
      <w:r w:rsidR="005A6E31">
        <w:rPr>
          <w:szCs w:val="18"/>
        </w:rPr>
        <w:t>for example,</w:t>
      </w:r>
      <w:r w:rsidRPr="001A074B">
        <w:rPr>
          <w:szCs w:val="18"/>
        </w:rPr>
        <w:t xml:space="preserve"> video-on-demand and video sharing, such as levels of European content required and the extension of the rules to user-generated platforms. </w:t>
      </w:r>
    </w:p>
    <w:p w:rsidR="003902FB" w:rsidRPr="001A074B" w:rsidRDefault="003902FB" w:rsidP="001A074B">
      <w:pPr>
        <w:keepNext/>
        <w:spacing w:after="240"/>
        <w:rPr>
          <w:b/>
          <w:color w:val="006283"/>
          <w:szCs w:val="18"/>
        </w:rPr>
      </w:pPr>
      <w:r w:rsidRPr="001A074B">
        <w:rPr>
          <w:b/>
          <w:color w:val="006283"/>
          <w:szCs w:val="18"/>
        </w:rPr>
        <w:t>Investment Facilitation</w:t>
      </w:r>
    </w:p>
    <w:p w:rsidR="003902FB" w:rsidRPr="001A074B" w:rsidRDefault="003902FB" w:rsidP="001A074B">
      <w:pPr>
        <w:pStyle w:val="Corpsdetexte"/>
        <w:keepNext/>
        <w:rPr>
          <w:szCs w:val="18"/>
        </w:rPr>
      </w:pPr>
      <w:r w:rsidRPr="001A074B">
        <w:rPr>
          <w:szCs w:val="18"/>
        </w:rPr>
        <w:t>One important outcome from MC11 was the Joint Ministerial Statement on Investment Facilitation for Development</w:t>
      </w:r>
      <w:r w:rsidRPr="001A074B">
        <w:rPr>
          <w:rStyle w:val="Appelnotedebasdep"/>
          <w:szCs w:val="18"/>
        </w:rPr>
        <w:footnoteReference w:id="90"/>
      </w:r>
      <w:r w:rsidR="002E3CF7">
        <w:rPr>
          <w:szCs w:val="18"/>
        </w:rPr>
        <w:t>,</w:t>
      </w:r>
      <w:r w:rsidRPr="001A074B">
        <w:rPr>
          <w:szCs w:val="18"/>
        </w:rPr>
        <w:t xml:space="preserve"> co-sponsored by 70 WTO Members</w:t>
      </w:r>
      <w:r w:rsidR="002E3CF7">
        <w:rPr>
          <w:szCs w:val="18"/>
        </w:rPr>
        <w:t>,</w:t>
      </w:r>
      <w:r w:rsidRPr="001A074B">
        <w:rPr>
          <w:szCs w:val="18"/>
        </w:rPr>
        <w:t xml:space="preserve"> which calls for launching "structured discussions with the aim of developing a multilateral framework on Investment Facilitation". A significant feature of the initiative is its focus on </w:t>
      </w:r>
      <w:r w:rsidR="00363C0A">
        <w:rPr>
          <w:szCs w:val="18"/>
        </w:rPr>
        <w:t>"</w:t>
      </w:r>
      <w:r w:rsidRPr="001A074B">
        <w:rPr>
          <w:szCs w:val="18"/>
        </w:rPr>
        <w:t>facilitating</w:t>
      </w:r>
      <w:r w:rsidR="00363C0A">
        <w:rPr>
          <w:szCs w:val="18"/>
        </w:rPr>
        <w:t>"</w:t>
      </w:r>
      <w:r w:rsidRPr="001A074B">
        <w:rPr>
          <w:szCs w:val="18"/>
        </w:rPr>
        <w:t xml:space="preserve">, rather than </w:t>
      </w:r>
      <w:r w:rsidR="00363C0A">
        <w:rPr>
          <w:szCs w:val="18"/>
        </w:rPr>
        <w:t>"</w:t>
      </w:r>
      <w:r w:rsidRPr="001A074B">
        <w:rPr>
          <w:szCs w:val="18"/>
        </w:rPr>
        <w:t>protecting</w:t>
      </w:r>
      <w:r w:rsidR="00363C0A">
        <w:rPr>
          <w:szCs w:val="18"/>
        </w:rPr>
        <w:t>"</w:t>
      </w:r>
      <w:r w:rsidR="002E3CF7">
        <w:rPr>
          <w:szCs w:val="18"/>
        </w:rPr>
        <w:t>,</w:t>
      </w:r>
      <w:r w:rsidRPr="001A074B">
        <w:rPr>
          <w:szCs w:val="18"/>
        </w:rPr>
        <w:t xml:space="preserve"> investment</w:t>
      </w:r>
      <w:r w:rsidR="002E3CF7">
        <w:rPr>
          <w:szCs w:val="18"/>
        </w:rPr>
        <w:t>,</w:t>
      </w:r>
      <w:r w:rsidRPr="001A074B">
        <w:rPr>
          <w:szCs w:val="18"/>
        </w:rPr>
        <w:t xml:space="preserve">  the traditional concern of international investment regimes. In the same way that the WTO is helping to facilitate global trade</w:t>
      </w:r>
      <w:r w:rsidR="002E3CF7">
        <w:rPr>
          <w:szCs w:val="18"/>
        </w:rPr>
        <w:t>,</w:t>
      </w:r>
      <w:r w:rsidRPr="001A074B">
        <w:rPr>
          <w:szCs w:val="18"/>
        </w:rPr>
        <w:t xml:space="preserve"> with the 2017 T</w:t>
      </w:r>
      <w:r w:rsidR="002E3CF7">
        <w:rPr>
          <w:szCs w:val="18"/>
        </w:rPr>
        <w:t>F</w:t>
      </w:r>
      <w:r w:rsidRPr="001A074B">
        <w:rPr>
          <w:szCs w:val="18"/>
        </w:rPr>
        <w:t>A</w:t>
      </w:r>
      <w:r w:rsidR="002E3CF7">
        <w:rPr>
          <w:szCs w:val="18"/>
        </w:rPr>
        <w:t>,</w:t>
      </w:r>
      <w:r w:rsidRPr="001A074B">
        <w:rPr>
          <w:szCs w:val="18"/>
        </w:rPr>
        <w:t xml:space="preserve"> co-sponsoring Members argue that the WTO could also help to facilitate global investment. Another feature of the initiative is that developing countries were the initial proponents, although key developed economies have now joined as well.</w:t>
      </w:r>
      <w:r w:rsidR="0045125A" w:rsidRPr="001A074B">
        <w:rPr>
          <w:szCs w:val="18"/>
        </w:rPr>
        <w:t> </w:t>
      </w:r>
      <w:r w:rsidRPr="001A074B">
        <w:rPr>
          <w:szCs w:val="18"/>
        </w:rPr>
        <w:t>The co-sponsors</w:t>
      </w:r>
      <w:r w:rsidR="002E3CF7">
        <w:rPr>
          <w:szCs w:val="18"/>
        </w:rPr>
        <w:t>'</w:t>
      </w:r>
      <w:r w:rsidRPr="001A074B">
        <w:rPr>
          <w:szCs w:val="18"/>
        </w:rPr>
        <w:t xml:space="preserve"> Joint Ministerial Statement account</w:t>
      </w:r>
      <w:r w:rsidR="002E3CF7">
        <w:rPr>
          <w:szCs w:val="18"/>
        </w:rPr>
        <w:t>s</w:t>
      </w:r>
      <w:r w:rsidRPr="001A074B">
        <w:rPr>
          <w:szCs w:val="18"/>
        </w:rPr>
        <w:t xml:space="preserve"> for over 74</w:t>
      </w:r>
      <w:r w:rsidR="00BF6F1F" w:rsidRPr="001A074B">
        <w:rPr>
          <w:szCs w:val="18"/>
        </w:rPr>
        <w:t>%</w:t>
      </w:r>
      <w:r w:rsidRPr="001A074B">
        <w:rPr>
          <w:szCs w:val="18"/>
        </w:rPr>
        <w:t xml:space="preserve"> of world trade, 6</w:t>
      </w:r>
      <w:r w:rsidR="00BF6F1F" w:rsidRPr="001A074B">
        <w:rPr>
          <w:szCs w:val="18"/>
        </w:rPr>
        <w:t>6% of inward FDI, and 61%</w:t>
      </w:r>
      <w:r w:rsidRPr="001A074B">
        <w:rPr>
          <w:szCs w:val="18"/>
        </w:rPr>
        <w:t xml:space="preserve"> of global GDP</w:t>
      </w:r>
      <w:r w:rsidR="002E3CF7">
        <w:rPr>
          <w:szCs w:val="18"/>
        </w:rPr>
        <w:t>,</w:t>
      </w:r>
      <w:r w:rsidRPr="001A074B">
        <w:rPr>
          <w:szCs w:val="18"/>
        </w:rPr>
        <w:t xml:space="preserve"> and include Members from all major regions and all levels of development. The third, and perhaps most, significant feature of the initiative is that it is being driven by a group of like-minded Members</w:t>
      </w:r>
      <w:r w:rsidR="002E3CF7">
        <w:rPr>
          <w:szCs w:val="18"/>
        </w:rPr>
        <w:t>,</w:t>
      </w:r>
      <w:r w:rsidRPr="001A074B">
        <w:rPr>
          <w:szCs w:val="18"/>
        </w:rPr>
        <w:t xml:space="preserve"> not by the full WTO membership</w:t>
      </w:r>
      <w:r w:rsidR="002E3CF7">
        <w:rPr>
          <w:szCs w:val="18"/>
        </w:rPr>
        <w:t>,</w:t>
      </w:r>
      <w:r w:rsidRPr="001A074B">
        <w:rPr>
          <w:szCs w:val="18"/>
        </w:rPr>
        <w:t xml:space="preserve"> but their explicit goal remains reaching a non-discriminatory, multilateral outcome. </w:t>
      </w:r>
    </w:p>
    <w:p w:rsidR="003902FB" w:rsidRPr="001A074B" w:rsidRDefault="003902FB" w:rsidP="003902FB">
      <w:pPr>
        <w:spacing w:after="240"/>
        <w:rPr>
          <w:b/>
          <w:color w:val="006283"/>
          <w:szCs w:val="18"/>
        </w:rPr>
      </w:pPr>
      <w:r w:rsidRPr="001A074B">
        <w:rPr>
          <w:b/>
          <w:color w:val="006283"/>
          <w:szCs w:val="18"/>
        </w:rPr>
        <w:t>Micro, Small &amp; Medium Enterprises (MSMEs)</w:t>
      </w:r>
    </w:p>
    <w:p w:rsidR="003902FB" w:rsidRPr="001A074B" w:rsidRDefault="003902FB" w:rsidP="001A074B">
      <w:pPr>
        <w:pStyle w:val="Corpsdetexte"/>
        <w:rPr>
          <w:szCs w:val="18"/>
          <w:lang w:val="en" w:eastAsia="en-GB"/>
        </w:rPr>
      </w:pPr>
      <w:r w:rsidRPr="001A074B">
        <w:rPr>
          <w:szCs w:val="18"/>
          <w:lang w:val="en" w:eastAsia="en-GB"/>
        </w:rPr>
        <w:t>At MC11</w:t>
      </w:r>
      <w:r w:rsidR="002E3CF7">
        <w:rPr>
          <w:szCs w:val="18"/>
          <w:lang w:val="en" w:eastAsia="en-GB"/>
        </w:rPr>
        <w:t>,</w:t>
      </w:r>
      <w:r w:rsidRPr="001A074B">
        <w:rPr>
          <w:szCs w:val="18"/>
          <w:lang w:val="en" w:eastAsia="en-GB"/>
        </w:rPr>
        <w:t xml:space="preserve"> 88 WTO Members - the Friends of MSMEs- issued a Joint Ministerial Statement</w:t>
      </w:r>
      <w:r w:rsidRPr="001A074B">
        <w:rPr>
          <w:rStyle w:val="Appelnotedebasdep"/>
          <w:szCs w:val="18"/>
          <w:lang w:val="en" w:eastAsia="en-GB"/>
        </w:rPr>
        <w:footnoteReference w:id="91"/>
      </w:r>
      <w:r w:rsidRPr="001A074B">
        <w:rPr>
          <w:szCs w:val="18"/>
          <w:lang w:val="en" w:eastAsia="en-GB"/>
        </w:rPr>
        <w:t xml:space="preserve"> establishing an Informal Working Group to look into how challenges faced by MSMEs could be addressed in a cohesive way within the WTO context. The Friends of MSMEs, led by a nine-Member Coordinating Committee</w:t>
      </w:r>
      <w:r w:rsidRPr="001A074B">
        <w:rPr>
          <w:rStyle w:val="Appelnotedebasdep"/>
          <w:szCs w:val="18"/>
          <w:lang w:val="en" w:eastAsia="en-GB"/>
        </w:rPr>
        <w:footnoteReference w:id="92"/>
      </w:r>
      <w:r w:rsidRPr="001A074B">
        <w:rPr>
          <w:szCs w:val="18"/>
          <w:lang w:val="en" w:eastAsia="en-GB"/>
        </w:rPr>
        <w:t>, have since then developed a Road Map of thematic sessions to be held over the course of 2018. The first event took place on 27 March 2018 and focused on Access to Information for MSMEs and on how to operationalize the Global Trade Helpdesk. Forthcoming sessions will cover: access to trade finance</w:t>
      </w:r>
      <w:r w:rsidR="00363C0A">
        <w:rPr>
          <w:szCs w:val="18"/>
          <w:lang w:val="en" w:eastAsia="en-GB"/>
        </w:rPr>
        <w:t>,</w:t>
      </w:r>
      <w:r w:rsidRPr="001A074B">
        <w:rPr>
          <w:szCs w:val="18"/>
          <w:lang w:val="en" w:eastAsia="en-GB"/>
        </w:rPr>
        <w:t xml:space="preserve"> reduction of trade costs</w:t>
      </w:r>
      <w:r w:rsidR="00363C0A">
        <w:rPr>
          <w:szCs w:val="18"/>
          <w:lang w:val="en" w:eastAsia="en-GB"/>
        </w:rPr>
        <w:t>,</w:t>
      </w:r>
      <w:r w:rsidRPr="001A074B">
        <w:rPr>
          <w:szCs w:val="18"/>
          <w:lang w:val="en" w:eastAsia="en-GB"/>
        </w:rPr>
        <w:t xml:space="preserve"> how technical assistance and capacity building initiatives could better take into account the trade needs and challenges of MSMEs</w:t>
      </w:r>
      <w:r w:rsidR="00363C0A">
        <w:rPr>
          <w:szCs w:val="18"/>
          <w:lang w:val="en" w:eastAsia="en-GB"/>
        </w:rPr>
        <w:t>,</w:t>
      </w:r>
      <w:r w:rsidRPr="001A074B">
        <w:rPr>
          <w:szCs w:val="18"/>
          <w:lang w:val="en" w:eastAsia="en-GB"/>
        </w:rPr>
        <w:t xml:space="preserve"> and access to global markets - the Internet as a tool to address challenges for MSMEs in their efforts to reach global markets. </w:t>
      </w:r>
      <w:r w:rsidRPr="001A074B">
        <w:rPr>
          <w:szCs w:val="18"/>
          <w:lang w:val="en-AU" w:eastAsia="en-GB"/>
        </w:rPr>
        <w:t>These sessions, of an exploratory nature, aim at identifying a set of concrete, horizontal and non-discriminatory measures that Members could take in order to strengthen MSME participation in global trade.</w:t>
      </w:r>
    </w:p>
    <w:p w:rsidR="003902FB" w:rsidRDefault="003902FB" w:rsidP="003902FB">
      <w:pPr>
        <w:rPr>
          <w:b/>
          <w:color w:val="006283"/>
          <w:szCs w:val="18"/>
        </w:rPr>
      </w:pPr>
      <w:r w:rsidRPr="001A074B">
        <w:rPr>
          <w:b/>
          <w:color w:val="006283"/>
          <w:szCs w:val="18"/>
        </w:rPr>
        <w:t>Women's Economic Empowerment</w:t>
      </w:r>
    </w:p>
    <w:p w:rsidR="002358FF" w:rsidRDefault="002358FF" w:rsidP="003902FB">
      <w:pPr>
        <w:rPr>
          <w:b/>
          <w:color w:val="006283"/>
          <w:szCs w:val="18"/>
        </w:rPr>
      </w:pPr>
    </w:p>
    <w:p w:rsidR="002358FF" w:rsidRPr="00CB7964" w:rsidRDefault="002358FF" w:rsidP="002358FF">
      <w:pPr>
        <w:pStyle w:val="Corpsdetexte"/>
        <w:keepNext/>
        <w:numPr>
          <w:ilvl w:val="6"/>
          <w:numId w:val="35"/>
        </w:numPr>
        <w:rPr>
          <w:szCs w:val="18"/>
        </w:rPr>
      </w:pPr>
      <w:r w:rsidRPr="00CB7964">
        <w:rPr>
          <w:szCs w:val="18"/>
        </w:rPr>
        <w:t>Supporting the participation of women in international trade is a key component of the inclusive trade solutions that many governments are now adopting. The Buenos Aires Declaration on Trade and Women's Economic Empowerment</w:t>
      </w:r>
      <w:r w:rsidRPr="00CB7964">
        <w:rPr>
          <w:sz w:val="16"/>
          <w:szCs w:val="16"/>
          <w:vertAlign w:val="superscript"/>
        </w:rPr>
        <w:footnoteReference w:id="93"/>
      </w:r>
      <w:r w:rsidRPr="00CB7964">
        <w:rPr>
          <w:szCs w:val="18"/>
        </w:rPr>
        <w:t>, signed by 122 WTO Members and Observers, seeks to ensure that the WTO works to make trade more inclusive and increases the participation of women in trade. To date, the Declaration's signatories represent 75% of world trade. Signatories have specifically agreed to explore and find ways to best tackle barriers to trade faced by women; to better understand the links between trade and women's empowerment through dedicated events, discussions and exchange of information</w:t>
      </w:r>
      <w:r w:rsidR="00363C0A">
        <w:rPr>
          <w:szCs w:val="18"/>
        </w:rPr>
        <w:t>,</w:t>
      </w:r>
      <w:r w:rsidRPr="00CB7964">
        <w:rPr>
          <w:szCs w:val="18"/>
        </w:rPr>
        <w:t xml:space="preserve"> and to collect relevant economic data.</w:t>
      </w:r>
    </w:p>
    <w:p w:rsidR="002358FF" w:rsidRPr="00363C0A" w:rsidRDefault="002358FF" w:rsidP="002358FF">
      <w:pPr>
        <w:pStyle w:val="Corpsdetexte"/>
        <w:rPr>
          <w:rFonts w:cs="Arial"/>
          <w:b/>
          <w:iCs/>
        </w:rPr>
      </w:pPr>
      <w:r w:rsidRPr="00BF2AAE">
        <w:t>Many Members have developed national strategies and development programmes including gender equality goals and women's empowerment priorities. One major objective is to increase women's participation in the workforce. Particular attention is being paid to empowering women in areas such as finance, agriculture government procurement, tourism and construction. In particular, a diverse range of support programmes are being reported. These include training and technical assistance (finance literacy, vocational training, competing in international markets); accessing credit, loans and guarantees for small businesses (rural producers and innovative companies) and strengthening the development of MSMEs. In agriculture, some domestic support is targeted at women (mostly supporting training activities) with the objective of increasing productivity and production. Some Members have government procurement schemes giving preferences to companies with gender equality policies or to women-led SMEs.</w:t>
      </w:r>
    </w:p>
    <w:p w:rsidR="00363C0A" w:rsidRPr="001A074B" w:rsidRDefault="00363C0A" w:rsidP="002358FF">
      <w:pPr>
        <w:pStyle w:val="Corpsdetexte"/>
        <w:rPr>
          <w:rFonts w:cs="Arial"/>
          <w:b/>
          <w:iCs/>
        </w:rPr>
      </w:pPr>
      <w:r>
        <w:t>The following box, on digital technologies as a tool for gender-inclusive trade, has been contributed by the ITC.</w:t>
      </w:r>
    </w:p>
    <w:p w:rsidR="00CF796E" w:rsidRPr="00915F02" w:rsidRDefault="00CF796E" w:rsidP="00CF796E">
      <w:pPr>
        <w:pStyle w:val="Lgende"/>
        <w:rPr>
          <w:szCs w:val="18"/>
        </w:rPr>
      </w:pPr>
      <w:r w:rsidRPr="00915F02">
        <w:rPr>
          <w:szCs w:val="18"/>
        </w:rPr>
        <w:t xml:space="preserve">Box </w:t>
      </w:r>
      <w:r w:rsidR="00FF2BAD">
        <w:rPr>
          <w:szCs w:val="18"/>
        </w:rPr>
        <w:fldChar w:fldCharType="begin"/>
      </w:r>
      <w:r w:rsidR="00FF2BAD">
        <w:rPr>
          <w:szCs w:val="18"/>
        </w:rPr>
        <w:instrText xml:space="preserve"> STYLEREF 1 \s </w:instrText>
      </w:r>
      <w:r w:rsidR="00FF2BAD">
        <w:rPr>
          <w:szCs w:val="18"/>
        </w:rPr>
        <w:fldChar w:fldCharType="separate"/>
      </w:r>
      <w:r w:rsidR="000630E7">
        <w:rPr>
          <w:noProof/>
          <w:szCs w:val="18"/>
        </w:rPr>
        <w:t>3</w:t>
      </w:r>
      <w:r w:rsidR="00FF2BAD">
        <w:rPr>
          <w:szCs w:val="18"/>
        </w:rPr>
        <w:fldChar w:fldCharType="end"/>
      </w:r>
      <w:r w:rsidR="00FF2BAD">
        <w:rPr>
          <w:szCs w:val="18"/>
        </w:rPr>
        <w:t>.</w:t>
      </w:r>
      <w:r w:rsidR="00FF2BAD">
        <w:rPr>
          <w:szCs w:val="18"/>
        </w:rPr>
        <w:fldChar w:fldCharType="begin"/>
      </w:r>
      <w:r w:rsidR="00FF2BAD">
        <w:rPr>
          <w:szCs w:val="18"/>
        </w:rPr>
        <w:instrText xml:space="preserve"> SEQ Box \* ARABIC \s 1 </w:instrText>
      </w:r>
      <w:r w:rsidR="00FF2BAD">
        <w:rPr>
          <w:szCs w:val="18"/>
        </w:rPr>
        <w:fldChar w:fldCharType="separate"/>
      </w:r>
      <w:r w:rsidR="000630E7">
        <w:rPr>
          <w:noProof/>
          <w:szCs w:val="18"/>
        </w:rPr>
        <w:t>6</w:t>
      </w:r>
      <w:r w:rsidR="00FF2BAD">
        <w:rPr>
          <w:szCs w:val="18"/>
        </w:rPr>
        <w:fldChar w:fldCharType="end"/>
      </w:r>
      <w:r w:rsidRPr="00915F02">
        <w:rPr>
          <w:szCs w:val="18"/>
        </w:rPr>
        <w:t xml:space="preserve"> Digital technologies as a tool for gender-inclusive trade</w:t>
      </w:r>
    </w:p>
    <w:tbl>
      <w:tblPr>
        <w:tblW w:w="0" w:type="auto"/>
        <w:tblBorders>
          <w:insideH w:val="single" w:sz="6" w:space="0" w:color="FFFFFF"/>
        </w:tblBorders>
        <w:tblCellMar>
          <w:top w:w="57" w:type="dxa"/>
          <w:left w:w="113" w:type="dxa"/>
          <w:bottom w:w="57" w:type="dxa"/>
          <w:right w:w="113" w:type="dxa"/>
        </w:tblCellMar>
        <w:tblLook w:val="04A0" w:firstRow="1" w:lastRow="0" w:firstColumn="1" w:lastColumn="0" w:noHBand="0" w:noVBand="1"/>
      </w:tblPr>
      <w:tblGrid>
        <w:gridCol w:w="9242"/>
      </w:tblGrid>
      <w:tr w:rsidR="00CF796E" w:rsidRPr="009E7ADD" w:rsidTr="0084177C">
        <w:tc>
          <w:tcPr>
            <w:tcW w:w="9242" w:type="dxa"/>
            <w:shd w:val="clear" w:color="auto" w:fill="C9DED4"/>
          </w:tcPr>
          <w:p w:rsidR="00CF796E" w:rsidRPr="009E7ADD" w:rsidRDefault="00CF796E" w:rsidP="001A074B">
            <w:pPr>
              <w:rPr>
                <w:sz w:val="16"/>
                <w:szCs w:val="16"/>
              </w:rPr>
            </w:pPr>
            <w:r w:rsidRPr="009E7ADD">
              <w:rPr>
                <w:sz w:val="16"/>
                <w:szCs w:val="16"/>
              </w:rPr>
              <w:t>Women represent a great untapped resource in governments</w:t>
            </w:r>
            <w:r w:rsidR="0045125A">
              <w:rPr>
                <w:sz w:val="16"/>
                <w:szCs w:val="16"/>
              </w:rPr>
              <w:t>'</w:t>
            </w:r>
            <w:r w:rsidRPr="009E7ADD">
              <w:rPr>
                <w:sz w:val="16"/>
                <w:szCs w:val="16"/>
              </w:rPr>
              <w:t xml:space="preserve"> economic and development arsenals. Women</w:t>
            </w:r>
            <w:r w:rsidR="0045125A">
              <w:rPr>
                <w:sz w:val="16"/>
                <w:szCs w:val="16"/>
              </w:rPr>
              <w:t>'</w:t>
            </w:r>
            <w:r w:rsidRPr="009E7ADD">
              <w:rPr>
                <w:sz w:val="16"/>
                <w:szCs w:val="16"/>
              </w:rPr>
              <w:t>s labour force participation continues to lag behind that of men. Firms are much more likely to be owned or managed by men. Yet, income earned by women is more likely to be invested in children</w:t>
            </w:r>
            <w:r w:rsidR="0045125A">
              <w:rPr>
                <w:sz w:val="16"/>
                <w:szCs w:val="16"/>
              </w:rPr>
              <w:t>'</w:t>
            </w:r>
            <w:r w:rsidRPr="009E7ADD">
              <w:rPr>
                <w:sz w:val="16"/>
                <w:szCs w:val="16"/>
              </w:rPr>
              <w:t>s education, health and nutrition.</w:t>
            </w:r>
            <w:r w:rsidR="009265B7" w:rsidRPr="009265B7">
              <w:rPr>
                <w:sz w:val="16"/>
                <w:szCs w:val="16"/>
                <w:vertAlign w:val="superscript"/>
              </w:rPr>
              <w:t>a</w:t>
            </w:r>
            <w:r w:rsidRPr="009E7ADD">
              <w:rPr>
                <w:sz w:val="16"/>
                <w:szCs w:val="16"/>
              </w:rPr>
              <w:t xml:space="preserve"> Enabling women to generate higher incomes would therefore contribute to communities</w:t>
            </w:r>
            <w:r w:rsidR="0045125A">
              <w:rPr>
                <w:sz w:val="16"/>
                <w:szCs w:val="16"/>
              </w:rPr>
              <w:t>'</w:t>
            </w:r>
            <w:r w:rsidRPr="009E7ADD">
              <w:rPr>
                <w:sz w:val="16"/>
                <w:szCs w:val="16"/>
              </w:rPr>
              <w:t xml:space="preserve"> long</w:t>
            </w:r>
            <w:r w:rsidRPr="009E7ADD">
              <w:rPr>
                <w:sz w:val="16"/>
                <w:szCs w:val="16"/>
              </w:rPr>
              <w:noBreakHyphen/>
            </w:r>
            <w:r w:rsidR="002E3CF7">
              <w:rPr>
                <w:sz w:val="16"/>
                <w:szCs w:val="16"/>
              </w:rPr>
              <w:t>term</w:t>
            </w:r>
            <w:r w:rsidRPr="009E7ADD">
              <w:rPr>
                <w:sz w:val="16"/>
                <w:szCs w:val="16"/>
              </w:rPr>
              <w:t xml:space="preserve"> well-being. It has been estimated that raising female labour force participation and entrepreneurship to male levels could raise GDP by 15 to 27%, depending on the region.</w:t>
            </w:r>
            <w:r w:rsidR="009265B7">
              <w:rPr>
                <w:sz w:val="16"/>
                <w:szCs w:val="16"/>
                <w:vertAlign w:val="superscript"/>
              </w:rPr>
              <w:t>b</w:t>
            </w:r>
            <w:r w:rsidRPr="009E7ADD">
              <w:rPr>
                <w:sz w:val="16"/>
                <w:szCs w:val="16"/>
                <w:vertAlign w:val="superscript"/>
              </w:rPr>
              <w:t xml:space="preserve"> </w:t>
            </w:r>
          </w:p>
          <w:p w:rsidR="00CF796E" w:rsidRPr="009E7ADD" w:rsidRDefault="00CF796E" w:rsidP="001A074B">
            <w:pPr>
              <w:rPr>
                <w:sz w:val="16"/>
                <w:szCs w:val="16"/>
              </w:rPr>
            </w:pPr>
          </w:p>
          <w:p w:rsidR="00CF796E" w:rsidRPr="009E7ADD" w:rsidRDefault="00CF796E" w:rsidP="001A074B">
            <w:pPr>
              <w:rPr>
                <w:sz w:val="16"/>
                <w:szCs w:val="16"/>
              </w:rPr>
            </w:pPr>
            <w:r w:rsidRPr="009E7ADD">
              <w:rPr>
                <w:sz w:val="16"/>
                <w:szCs w:val="16"/>
              </w:rPr>
              <w:t>Women also continue to be under-represented in international trade with only one of every five exporting companies being led by a woman.</w:t>
            </w:r>
            <w:r w:rsidR="009265B7">
              <w:rPr>
                <w:sz w:val="16"/>
                <w:szCs w:val="16"/>
                <w:vertAlign w:val="superscript"/>
              </w:rPr>
              <w:t>c</w:t>
            </w:r>
            <w:r w:rsidRPr="009E7ADD">
              <w:rPr>
                <w:sz w:val="16"/>
                <w:szCs w:val="16"/>
              </w:rPr>
              <w:t xml:space="preserve"> Legal, cultural, financial and digital barriers continue to prevent women from fully contributing to </w:t>
            </w:r>
            <w:r w:rsidR="00C14A58">
              <w:rPr>
                <w:sz w:val="16"/>
                <w:szCs w:val="16"/>
              </w:rPr>
              <w:t xml:space="preserve">their </w:t>
            </w:r>
            <w:r w:rsidRPr="009E7ADD">
              <w:rPr>
                <w:sz w:val="16"/>
                <w:szCs w:val="16"/>
              </w:rPr>
              <w:t>economies. Acknowledging this reality, the 2017 Buenos Aires Declaration on Women and Trade calls for more action towards identifying and removing barriers to women</w:t>
            </w:r>
            <w:r w:rsidR="0045125A">
              <w:rPr>
                <w:sz w:val="16"/>
                <w:szCs w:val="16"/>
              </w:rPr>
              <w:t>'</w:t>
            </w:r>
            <w:r w:rsidRPr="009E7ADD">
              <w:rPr>
                <w:sz w:val="16"/>
                <w:szCs w:val="16"/>
              </w:rPr>
              <w:t xml:space="preserve">s economic empowerment and increasing their participation in international trade. </w:t>
            </w:r>
          </w:p>
          <w:p w:rsidR="00CF796E" w:rsidRPr="009E7ADD" w:rsidRDefault="00CF796E" w:rsidP="001A074B">
            <w:pPr>
              <w:rPr>
                <w:sz w:val="16"/>
                <w:szCs w:val="16"/>
              </w:rPr>
            </w:pPr>
          </w:p>
          <w:p w:rsidR="00CF796E" w:rsidRPr="009E7ADD" w:rsidRDefault="00CF796E" w:rsidP="001A074B">
            <w:pPr>
              <w:rPr>
                <w:sz w:val="16"/>
                <w:szCs w:val="16"/>
              </w:rPr>
            </w:pPr>
            <w:r w:rsidRPr="009E7ADD">
              <w:rPr>
                <w:sz w:val="16"/>
                <w:szCs w:val="16"/>
              </w:rPr>
              <w:t>A series of recent data-gathering exercises by the ITC have shed light on barriers that continue to prevent women from reaching their full potential as equal economic actors.</w:t>
            </w:r>
          </w:p>
          <w:p w:rsidR="00CF796E" w:rsidRPr="009E7ADD" w:rsidRDefault="00CF796E" w:rsidP="001A074B">
            <w:pPr>
              <w:rPr>
                <w:sz w:val="16"/>
                <w:szCs w:val="16"/>
              </w:rPr>
            </w:pPr>
          </w:p>
          <w:p w:rsidR="00CF796E" w:rsidRPr="009E7ADD" w:rsidRDefault="00CF796E" w:rsidP="009265B7">
            <w:pPr>
              <w:rPr>
                <w:sz w:val="16"/>
                <w:szCs w:val="16"/>
              </w:rPr>
            </w:pPr>
            <w:r w:rsidRPr="009E7ADD">
              <w:rPr>
                <w:sz w:val="16"/>
                <w:szCs w:val="16"/>
              </w:rPr>
              <w:t xml:space="preserve">ITC business surveys on non-tariff measures (NTMs) show that </w:t>
            </w:r>
            <w:r w:rsidR="002E3CF7">
              <w:rPr>
                <w:sz w:val="16"/>
                <w:szCs w:val="16"/>
              </w:rPr>
              <w:t>female</w:t>
            </w:r>
            <w:r w:rsidRPr="009E7ADD">
              <w:rPr>
                <w:sz w:val="16"/>
                <w:szCs w:val="16"/>
              </w:rPr>
              <w:t>-owned exporter</w:t>
            </w:r>
            <w:r w:rsidR="002E3CF7">
              <w:rPr>
                <w:sz w:val="16"/>
                <w:szCs w:val="16"/>
              </w:rPr>
              <w:t xml:space="preserve"> companies</w:t>
            </w:r>
            <w:r w:rsidRPr="009E7ADD">
              <w:rPr>
                <w:sz w:val="16"/>
                <w:szCs w:val="16"/>
              </w:rPr>
              <w:t xml:space="preserve"> report procedural obstacles to trade more frequently than their male-owned counterparts (Figure). In particular, female-owned micro firms report a higher share of procedural obstacles due to </w:t>
            </w:r>
            <w:r w:rsidR="0045125A">
              <w:rPr>
                <w:sz w:val="16"/>
                <w:szCs w:val="16"/>
              </w:rPr>
              <w:t>'</w:t>
            </w:r>
            <w:r w:rsidRPr="009E7ADD">
              <w:rPr>
                <w:sz w:val="16"/>
                <w:szCs w:val="16"/>
              </w:rPr>
              <w:t>informal or high payments</w:t>
            </w:r>
            <w:r w:rsidR="0045125A">
              <w:rPr>
                <w:sz w:val="16"/>
                <w:szCs w:val="16"/>
              </w:rPr>
              <w:t>'</w:t>
            </w:r>
            <w:r w:rsidRPr="009E7ADD">
              <w:rPr>
                <w:sz w:val="16"/>
                <w:szCs w:val="16"/>
              </w:rPr>
              <w:t xml:space="preserve"> and </w:t>
            </w:r>
            <w:r w:rsidR="0045125A">
              <w:rPr>
                <w:sz w:val="16"/>
                <w:szCs w:val="16"/>
              </w:rPr>
              <w:t>'</w:t>
            </w:r>
            <w:r w:rsidRPr="009E7ADD">
              <w:rPr>
                <w:sz w:val="16"/>
                <w:szCs w:val="16"/>
              </w:rPr>
              <w:t>discriminatory behaviour</w:t>
            </w:r>
            <w:r w:rsidR="0045125A">
              <w:rPr>
                <w:sz w:val="16"/>
                <w:szCs w:val="16"/>
              </w:rPr>
              <w:t>'</w:t>
            </w:r>
            <w:r w:rsidRPr="009E7ADD">
              <w:rPr>
                <w:sz w:val="16"/>
                <w:szCs w:val="16"/>
              </w:rPr>
              <w:t xml:space="preserve"> than male-owned micro firms. Since micro firms are often one-person enterprises, it is plausible that women owner-managers are also responsible for trade-related administrative processes, leaving them more exposed to potential discrimination by officials.</w:t>
            </w:r>
            <w:r w:rsidR="009265B7">
              <w:rPr>
                <w:sz w:val="16"/>
                <w:szCs w:val="16"/>
                <w:vertAlign w:val="superscript"/>
              </w:rPr>
              <w:t>d</w:t>
            </w:r>
            <w:r w:rsidRPr="009E7ADD">
              <w:rPr>
                <w:sz w:val="16"/>
                <w:szCs w:val="16"/>
              </w:rPr>
              <w:t xml:space="preserve"> The </w:t>
            </w:r>
            <w:r w:rsidR="00915F02" w:rsidRPr="009E7ADD">
              <w:rPr>
                <w:sz w:val="16"/>
                <w:szCs w:val="16"/>
              </w:rPr>
              <w:t>digitalization</w:t>
            </w:r>
            <w:r w:rsidRPr="009E7ADD">
              <w:rPr>
                <w:sz w:val="16"/>
                <w:szCs w:val="16"/>
              </w:rPr>
              <w:t xml:space="preserve"> of export procedures could help overcome gender discrimination by reducing face-to-face interaction to obtain export-related documentation. </w:t>
            </w:r>
          </w:p>
        </w:tc>
      </w:tr>
      <w:tr w:rsidR="00CF796E" w:rsidRPr="009E7ADD" w:rsidTr="00BE1B07">
        <w:trPr>
          <w:trHeight w:val="11977"/>
        </w:trPr>
        <w:tc>
          <w:tcPr>
            <w:tcW w:w="9242" w:type="dxa"/>
            <w:shd w:val="clear" w:color="auto" w:fill="C9DED4"/>
          </w:tcPr>
          <w:p w:rsidR="00CF796E" w:rsidRPr="009E7ADD" w:rsidRDefault="001A074B" w:rsidP="001A074B">
            <w:pPr>
              <w:keepNext/>
              <w:pageBreakBefore/>
              <w:jc w:val="center"/>
              <w:rPr>
                <w:b/>
                <w:sz w:val="16"/>
                <w:szCs w:val="16"/>
              </w:rPr>
            </w:pPr>
            <w:r>
              <w:rPr>
                <w:b/>
                <w:sz w:val="16"/>
                <w:szCs w:val="16"/>
              </w:rPr>
              <w:t xml:space="preserve">Figure: </w:t>
            </w:r>
            <w:r w:rsidR="00CF796E" w:rsidRPr="009E7ADD">
              <w:rPr>
                <w:b/>
                <w:sz w:val="16"/>
                <w:szCs w:val="16"/>
              </w:rPr>
              <w:t>Share of procedural obstacles at home and abroad, by gender</w:t>
            </w:r>
          </w:p>
          <w:p w:rsidR="00CF796E" w:rsidRPr="009E7ADD" w:rsidRDefault="00CF796E" w:rsidP="0084177C">
            <w:pPr>
              <w:keepNext/>
              <w:rPr>
                <w:sz w:val="16"/>
                <w:szCs w:val="16"/>
              </w:rPr>
            </w:pPr>
          </w:p>
          <w:p w:rsidR="00CF796E" w:rsidRPr="009E7ADD" w:rsidRDefault="009E7AB8" w:rsidP="00FF562D">
            <w:pPr>
              <w:pStyle w:val="Corpsdetexte"/>
              <w:numPr>
                <w:ilvl w:val="0"/>
                <w:numId w:val="0"/>
              </w:numPr>
              <w:spacing w:after="0"/>
              <w:rPr>
                <w:noProof/>
                <w:sz w:val="16"/>
                <w:szCs w:val="16"/>
              </w:rPr>
            </w:pPr>
            <w:r>
              <w:rPr>
                <w:noProof/>
                <w:sz w:val="16"/>
                <w:szCs w:val="16"/>
                <w:lang w:val="fr-FR" w:eastAsia="fr-FR"/>
              </w:rPr>
              <w:drawing>
                <wp:inline distT="0" distB="0" distL="0" distR="0" wp14:anchorId="04E9011F" wp14:editId="79DCC3AC">
                  <wp:extent cx="5410200" cy="1930400"/>
                  <wp:effectExtent l="0" t="0" r="0" b="0"/>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l="2881" r="2837" b="15509"/>
                          <a:stretch>
                            <a:fillRect/>
                          </a:stretch>
                        </pic:blipFill>
                        <pic:spPr bwMode="auto">
                          <a:xfrm>
                            <a:off x="0" y="0"/>
                            <a:ext cx="5410200" cy="1930400"/>
                          </a:xfrm>
                          <a:prstGeom prst="rect">
                            <a:avLst/>
                          </a:prstGeom>
                          <a:noFill/>
                          <a:ln>
                            <a:noFill/>
                          </a:ln>
                        </pic:spPr>
                      </pic:pic>
                    </a:graphicData>
                  </a:graphic>
                </wp:inline>
              </w:drawing>
            </w:r>
          </w:p>
          <w:p w:rsidR="00CF796E" w:rsidRPr="009E7ADD" w:rsidRDefault="00CF796E" w:rsidP="00FF562D">
            <w:pPr>
              <w:pStyle w:val="Corpsdetexte"/>
              <w:numPr>
                <w:ilvl w:val="0"/>
                <w:numId w:val="0"/>
              </w:numPr>
              <w:spacing w:after="0"/>
              <w:rPr>
                <w:szCs w:val="18"/>
              </w:rPr>
            </w:pPr>
            <w:r w:rsidRPr="009E7ADD">
              <w:rPr>
                <w:szCs w:val="18"/>
              </w:rPr>
              <w:t>_______________</w:t>
            </w:r>
          </w:p>
          <w:p w:rsidR="00CF796E" w:rsidRPr="009E7ADD" w:rsidRDefault="00CF796E" w:rsidP="0084177C">
            <w:pPr>
              <w:spacing w:after="120"/>
              <w:rPr>
                <w:sz w:val="15"/>
                <w:szCs w:val="15"/>
              </w:rPr>
            </w:pPr>
            <w:r w:rsidRPr="009E7ADD">
              <w:rPr>
                <w:rFonts w:cs="Swiss721BT-Bold"/>
                <w:sz w:val="15"/>
                <w:szCs w:val="15"/>
              </w:rPr>
              <w:t>Note:</w:t>
            </w:r>
            <w:r w:rsidRPr="009E7ADD">
              <w:rPr>
                <w:rFonts w:cs="Swiss721BT-Bold"/>
                <w:sz w:val="15"/>
                <w:szCs w:val="15"/>
              </w:rPr>
              <w:tab/>
            </w:r>
            <w:r w:rsidRPr="009E7ADD">
              <w:rPr>
                <w:sz w:val="15"/>
                <w:szCs w:val="15"/>
              </w:rPr>
              <w:t xml:space="preserve">The box plot shows the distribution of the share of burdensome procedural obstacles in terms of quartiles at </w:t>
            </w:r>
            <w:r w:rsidRPr="009E7ADD">
              <w:rPr>
                <w:sz w:val="15"/>
                <w:szCs w:val="15"/>
              </w:rPr>
              <w:tab/>
              <w:t>home and by the partner country. A transaction is a firm−product−partner combination.</w:t>
            </w:r>
          </w:p>
          <w:p w:rsidR="00CF796E" w:rsidRPr="009E7ADD" w:rsidRDefault="00CF796E" w:rsidP="0084177C">
            <w:pPr>
              <w:spacing w:after="240"/>
              <w:rPr>
                <w:sz w:val="15"/>
                <w:szCs w:val="15"/>
              </w:rPr>
            </w:pPr>
            <w:r w:rsidRPr="009E7ADD">
              <w:rPr>
                <w:rFonts w:cs="Swiss721BT-Bold"/>
                <w:sz w:val="15"/>
                <w:szCs w:val="15"/>
              </w:rPr>
              <w:t xml:space="preserve">Source: </w:t>
            </w:r>
            <w:r w:rsidRPr="009E7ADD">
              <w:rPr>
                <w:sz w:val="15"/>
                <w:szCs w:val="15"/>
              </w:rPr>
              <w:t>SME Competitiveness Outlook 2016</w:t>
            </w:r>
          </w:p>
          <w:p w:rsidR="00CF796E" w:rsidRPr="009E7ADD" w:rsidRDefault="00CF796E" w:rsidP="001A074B">
            <w:pPr>
              <w:rPr>
                <w:sz w:val="16"/>
                <w:szCs w:val="16"/>
              </w:rPr>
            </w:pPr>
            <w:r w:rsidRPr="009E7ADD">
              <w:rPr>
                <w:sz w:val="16"/>
                <w:szCs w:val="16"/>
              </w:rPr>
              <w:t xml:space="preserve">However, women are 6% less likely to have </w:t>
            </w:r>
            <w:r w:rsidR="00EF6FDD">
              <w:rPr>
                <w:sz w:val="16"/>
                <w:szCs w:val="16"/>
              </w:rPr>
              <w:t>I</w:t>
            </w:r>
            <w:r w:rsidRPr="009E7ADD">
              <w:rPr>
                <w:sz w:val="16"/>
                <w:szCs w:val="16"/>
              </w:rPr>
              <w:t>nternet access</w:t>
            </w:r>
            <w:r w:rsidR="00BE1B07">
              <w:rPr>
                <w:sz w:val="16"/>
                <w:szCs w:val="16"/>
                <w:vertAlign w:val="superscript"/>
              </w:rPr>
              <w:t>e</w:t>
            </w:r>
            <w:r w:rsidRPr="009E7ADD">
              <w:rPr>
                <w:sz w:val="16"/>
                <w:szCs w:val="16"/>
              </w:rPr>
              <w:t>, which hampers access to digital tools. It is also the case that female entrepreneurs are under-represented in the ICT sector, where they account for only 18% of businesses (compared to 30% in the clothing sector).</w:t>
            </w:r>
            <w:r w:rsidR="00BE1B07">
              <w:rPr>
                <w:sz w:val="16"/>
                <w:szCs w:val="16"/>
                <w:vertAlign w:val="superscript"/>
              </w:rPr>
              <w:t>f</w:t>
            </w:r>
            <w:r w:rsidRPr="009E7ADD">
              <w:rPr>
                <w:sz w:val="16"/>
                <w:szCs w:val="16"/>
              </w:rPr>
              <w:t xml:space="preserve"> There is nevertheless increased evidence that women successfully use digital tools when they are available. For example, ITC data shows that</w:t>
            </w:r>
            <w:r w:rsidR="00BE1B07">
              <w:rPr>
                <w:sz w:val="16"/>
                <w:szCs w:val="16"/>
              </w:rPr>
              <w:t xml:space="preserve"> about 80% of women</w:t>
            </w:r>
            <w:r w:rsidR="00BE1B07">
              <w:rPr>
                <w:sz w:val="16"/>
                <w:szCs w:val="16"/>
              </w:rPr>
              <w:noBreakHyphen/>
            </w:r>
            <w:r w:rsidRPr="009E7ADD">
              <w:rPr>
                <w:sz w:val="16"/>
                <w:szCs w:val="16"/>
              </w:rPr>
              <w:t>led services companies surveyed in Sri Lanka, Kenya and Indonesia engage in social media advertising, while less than half use traditional advertising.</w:t>
            </w:r>
            <w:r w:rsidR="00BE1B07">
              <w:rPr>
                <w:sz w:val="16"/>
                <w:szCs w:val="16"/>
                <w:vertAlign w:val="superscript"/>
              </w:rPr>
              <w:t>g</w:t>
            </w:r>
          </w:p>
          <w:p w:rsidR="00CF796E" w:rsidRPr="009E7ADD" w:rsidRDefault="00CF796E" w:rsidP="001A074B">
            <w:pPr>
              <w:rPr>
                <w:sz w:val="16"/>
                <w:szCs w:val="16"/>
              </w:rPr>
            </w:pPr>
            <w:r w:rsidRPr="009E7ADD">
              <w:rPr>
                <w:sz w:val="16"/>
                <w:szCs w:val="16"/>
              </w:rPr>
              <w:t xml:space="preserve"> </w:t>
            </w:r>
          </w:p>
          <w:p w:rsidR="00CF796E" w:rsidRDefault="00CF796E" w:rsidP="001A074B">
            <w:pPr>
              <w:rPr>
                <w:sz w:val="16"/>
                <w:szCs w:val="16"/>
              </w:rPr>
            </w:pPr>
            <w:r w:rsidRPr="009E7ADD">
              <w:rPr>
                <w:sz w:val="16"/>
                <w:szCs w:val="16"/>
              </w:rPr>
              <w:t>Digital solutions have contributed to bringing down barriers to female entrepreneurship in a number of areas. For instance, the use of mobile money solutions has in some countries represented a means for women to overcome their traditionally limited access to banking services.</w:t>
            </w:r>
            <w:r w:rsidR="00BE1B07">
              <w:rPr>
                <w:sz w:val="16"/>
                <w:szCs w:val="16"/>
                <w:vertAlign w:val="superscript"/>
              </w:rPr>
              <w:t>h</w:t>
            </w:r>
            <w:r w:rsidRPr="009E7ADD">
              <w:rPr>
                <w:sz w:val="16"/>
                <w:szCs w:val="16"/>
              </w:rPr>
              <w:t xml:space="preserve"> By becoming early adopters of more efficient new payment procedures, women keep records of all transactions, which makes it easier to obtain loans. </w:t>
            </w:r>
          </w:p>
          <w:p w:rsidR="001A074B" w:rsidRPr="009E7ADD" w:rsidRDefault="001A074B" w:rsidP="001A074B">
            <w:pPr>
              <w:rPr>
                <w:sz w:val="16"/>
                <w:szCs w:val="16"/>
              </w:rPr>
            </w:pPr>
          </w:p>
          <w:p w:rsidR="00CF796E" w:rsidRPr="009E7ADD" w:rsidRDefault="00CF796E" w:rsidP="001A074B">
            <w:pPr>
              <w:rPr>
                <w:sz w:val="16"/>
                <w:szCs w:val="16"/>
                <w:vertAlign w:val="superscript"/>
              </w:rPr>
            </w:pPr>
            <w:r w:rsidRPr="009E7ADD">
              <w:rPr>
                <w:sz w:val="16"/>
                <w:szCs w:val="16"/>
              </w:rPr>
              <w:t xml:space="preserve">A recent ITC e-commerce survey found that </w:t>
            </w:r>
            <w:r w:rsidR="002E3CF7">
              <w:rPr>
                <w:sz w:val="16"/>
                <w:szCs w:val="16"/>
              </w:rPr>
              <w:t>female</w:t>
            </w:r>
            <w:r w:rsidRPr="009E7ADD">
              <w:rPr>
                <w:sz w:val="16"/>
                <w:szCs w:val="16"/>
              </w:rPr>
              <w:t xml:space="preserve">-owned firms are significantly more active in e-commerce than in traditional trade: among exporters conducting e-commerce alone, women entrepreneurs accounted </w:t>
            </w:r>
            <w:r w:rsidR="002E3CF7">
              <w:rPr>
                <w:sz w:val="16"/>
                <w:szCs w:val="16"/>
              </w:rPr>
              <w:t xml:space="preserve">for </w:t>
            </w:r>
            <w:r w:rsidRPr="009E7ADD">
              <w:rPr>
                <w:sz w:val="16"/>
                <w:szCs w:val="16"/>
              </w:rPr>
              <w:t>a share twice as high as for firms conducting only traditional off-line trade.</w:t>
            </w:r>
            <w:r w:rsidR="00BE1B07">
              <w:rPr>
                <w:sz w:val="16"/>
                <w:szCs w:val="16"/>
                <w:vertAlign w:val="superscript"/>
              </w:rPr>
              <w:t>i</w:t>
            </w:r>
          </w:p>
          <w:p w:rsidR="00CF796E" w:rsidRPr="009E7ADD" w:rsidRDefault="00CF796E" w:rsidP="001A074B">
            <w:pPr>
              <w:rPr>
                <w:sz w:val="16"/>
                <w:szCs w:val="16"/>
              </w:rPr>
            </w:pPr>
          </w:p>
          <w:p w:rsidR="00CF796E" w:rsidRPr="009E7ADD" w:rsidRDefault="00CF796E" w:rsidP="001A074B">
            <w:pPr>
              <w:rPr>
                <w:color w:val="212121"/>
                <w:sz w:val="16"/>
                <w:szCs w:val="16"/>
                <w:lang w:eastAsia="en-GB"/>
              </w:rPr>
            </w:pPr>
            <w:r w:rsidRPr="009E7ADD">
              <w:rPr>
                <w:sz w:val="16"/>
                <w:szCs w:val="16"/>
              </w:rPr>
              <w:t>Notwithstanding a gender gap</w:t>
            </w:r>
            <w:r w:rsidR="00EF6FDD">
              <w:rPr>
                <w:sz w:val="16"/>
                <w:szCs w:val="16"/>
              </w:rPr>
              <w:t>,</w:t>
            </w:r>
            <w:r w:rsidRPr="009E7ADD">
              <w:rPr>
                <w:sz w:val="16"/>
                <w:szCs w:val="16"/>
              </w:rPr>
              <w:t xml:space="preserve"> when it comes to access to</w:t>
            </w:r>
            <w:r w:rsidR="002E3CF7">
              <w:rPr>
                <w:sz w:val="16"/>
                <w:szCs w:val="16"/>
              </w:rPr>
              <w:t xml:space="preserve"> ICT </w:t>
            </w:r>
            <w:r w:rsidRPr="009E7ADD">
              <w:rPr>
                <w:sz w:val="16"/>
                <w:szCs w:val="16"/>
              </w:rPr>
              <w:t>digital technologies hold the promise to unleash women</w:t>
            </w:r>
            <w:r w:rsidR="0045125A">
              <w:rPr>
                <w:sz w:val="16"/>
                <w:szCs w:val="16"/>
              </w:rPr>
              <w:t>'</w:t>
            </w:r>
            <w:r w:rsidRPr="009E7ADD">
              <w:rPr>
                <w:sz w:val="16"/>
                <w:szCs w:val="16"/>
              </w:rPr>
              <w:t>s potential in business development and trade. Policy makers can contribute to making it happen by boosting digital solutions for business transactions - including through the implementation of the TFA - and promoting STEM (science, technology, engineering, and mathematics) education for girls and women.</w:t>
            </w:r>
            <w:r w:rsidR="0045125A" w:rsidRPr="009E7ADD">
              <w:rPr>
                <w:color w:val="212121"/>
                <w:sz w:val="16"/>
                <w:szCs w:val="16"/>
                <w:lang w:eastAsia="en-GB"/>
              </w:rPr>
              <w:t> </w:t>
            </w:r>
          </w:p>
          <w:p w:rsidR="00CF796E" w:rsidRPr="00EC4B9E" w:rsidRDefault="00CF796E" w:rsidP="001A074B">
            <w:pPr>
              <w:rPr>
                <w:color w:val="212121"/>
                <w:sz w:val="16"/>
                <w:szCs w:val="16"/>
                <w:lang w:val="en-US" w:eastAsia="en-GB"/>
              </w:rPr>
            </w:pPr>
            <w:r w:rsidRPr="00EC4B9E">
              <w:rPr>
                <w:color w:val="212121"/>
                <w:sz w:val="16"/>
                <w:szCs w:val="16"/>
                <w:lang w:val="en-US" w:eastAsia="en-GB"/>
              </w:rPr>
              <w:t>_______________</w:t>
            </w:r>
          </w:p>
          <w:p w:rsidR="00CF796E" w:rsidRPr="009E7ADD" w:rsidRDefault="00BE1B07" w:rsidP="001A074B">
            <w:pPr>
              <w:pStyle w:val="Notedebasdepage"/>
              <w:jc w:val="both"/>
            </w:pPr>
            <w:r w:rsidRPr="00EC4B9E">
              <w:rPr>
                <w:vertAlign w:val="superscript"/>
                <w:lang w:val="en-US"/>
              </w:rPr>
              <w:t>a</w:t>
            </w:r>
            <w:r w:rsidR="00CF796E" w:rsidRPr="00EC4B9E">
              <w:rPr>
                <w:vertAlign w:val="superscript"/>
                <w:lang w:val="en-US"/>
              </w:rPr>
              <w:t xml:space="preserve"> </w:t>
            </w:r>
            <w:r w:rsidR="00CF796E" w:rsidRPr="00EC4B9E">
              <w:rPr>
                <w:lang w:val="en-US"/>
              </w:rPr>
              <w:t xml:space="preserve">Morrison, A.; Raju, D.; Sinha, N. (2007). </w:t>
            </w:r>
            <w:r w:rsidR="00CF796E" w:rsidRPr="009E7ADD">
              <w:t xml:space="preserve">Gender Equality, Poverty and Economic Growth. Policy Research Working Paper; No. 4349. World Bank, Washington, DC. </w:t>
            </w:r>
          </w:p>
          <w:p w:rsidR="00CF796E" w:rsidRPr="009E7ADD" w:rsidRDefault="00BE1B07" w:rsidP="001A074B">
            <w:pPr>
              <w:pStyle w:val="Notedefin"/>
              <w:jc w:val="both"/>
            </w:pPr>
            <w:r>
              <w:rPr>
                <w:rStyle w:val="Appeldenotedefin"/>
              </w:rPr>
              <w:t>b</w:t>
            </w:r>
            <w:r w:rsidR="00CF796E" w:rsidRPr="009E7ADD">
              <w:t xml:space="preserve"> McKinsey Global Institute (2015). The power of parity</w:t>
            </w:r>
            <w:r w:rsidR="00EF6FDD">
              <w:t>,</w:t>
            </w:r>
            <w:r w:rsidR="0045125A" w:rsidRPr="009E7ADD">
              <w:t xml:space="preserve"> </w:t>
            </w:r>
            <w:r w:rsidR="00CF796E" w:rsidRPr="009E7ADD">
              <w:t>Cuberes D. &amp; Teigner M. (2012), Gender gaps in the labor market and aggregate productivity, Sheffield Economic Research Paper Series, SERP Number: 2012017</w:t>
            </w:r>
          </w:p>
          <w:p w:rsidR="00CF796E" w:rsidRPr="009E7ADD" w:rsidRDefault="00BE1B07" w:rsidP="001A074B">
            <w:pPr>
              <w:pStyle w:val="Notedefin"/>
              <w:jc w:val="both"/>
            </w:pPr>
            <w:r>
              <w:rPr>
                <w:rStyle w:val="Appeldenotedefin"/>
              </w:rPr>
              <w:t>c</w:t>
            </w:r>
            <w:r w:rsidR="00CF796E" w:rsidRPr="009E7ADD">
              <w:t xml:space="preserve"> Davies, R. B., and Mazhikeyev, A. (2015). The glass border: gender and exporting in developing countries UCD Centre for Economic Research Working Paper Series, N.2015&amp;25, University College Dublin, School of Economics; ITC business surveys on NTMs, 2010-2017, www.ntmsurvey.org.</w:t>
            </w:r>
          </w:p>
          <w:p w:rsidR="00CF796E" w:rsidRPr="009E7ADD" w:rsidRDefault="00BE1B07" w:rsidP="001A074B">
            <w:pPr>
              <w:pStyle w:val="Notedefin"/>
              <w:jc w:val="both"/>
            </w:pPr>
            <w:r>
              <w:rPr>
                <w:rStyle w:val="Appeldenotedefin"/>
              </w:rPr>
              <w:t>d</w:t>
            </w:r>
            <w:r w:rsidR="00CF796E" w:rsidRPr="009E7ADD">
              <w:t xml:space="preserve"> ITC (2016) Meeting the standard for trade, SME Competitiveness Outlook</w:t>
            </w:r>
            <w:r w:rsidR="002E3CF7">
              <w:t>.</w:t>
            </w:r>
          </w:p>
          <w:p w:rsidR="00CF796E" w:rsidRPr="009E7ADD" w:rsidRDefault="00BE1B07" w:rsidP="001A074B">
            <w:pPr>
              <w:pStyle w:val="Notedefin"/>
              <w:jc w:val="both"/>
            </w:pPr>
            <w:r>
              <w:rPr>
                <w:rStyle w:val="Appeldenotedefin"/>
              </w:rPr>
              <w:t>e</w:t>
            </w:r>
            <w:r w:rsidR="00CF796E" w:rsidRPr="009E7ADD">
              <w:t xml:space="preserve"> International Telecommunication Union (2016), ICT facts and figures</w:t>
            </w:r>
            <w:r w:rsidR="002E3CF7">
              <w:t>.</w:t>
            </w:r>
          </w:p>
          <w:p w:rsidR="00CF796E" w:rsidRPr="009E7ADD" w:rsidRDefault="00BE1B07" w:rsidP="001A074B">
            <w:pPr>
              <w:pStyle w:val="Notedefin"/>
              <w:jc w:val="both"/>
            </w:pPr>
            <w:r>
              <w:rPr>
                <w:rStyle w:val="Appeldenotedefin"/>
              </w:rPr>
              <w:t>f</w:t>
            </w:r>
            <w:r w:rsidR="00CF796E" w:rsidRPr="009E7ADD">
              <w:t xml:space="preserve"> ITC business surveys on NTMs, 2010-2017, www.ntmsurvey.org</w:t>
            </w:r>
            <w:r w:rsidR="002E3CF7">
              <w:t>.</w:t>
            </w:r>
          </w:p>
          <w:p w:rsidR="00CF796E" w:rsidRPr="009E7ADD" w:rsidRDefault="00BE1B07" w:rsidP="001A074B">
            <w:pPr>
              <w:pStyle w:val="Notedefin"/>
              <w:jc w:val="both"/>
            </w:pPr>
            <w:r>
              <w:rPr>
                <w:rStyle w:val="Appeldenotedefin"/>
              </w:rPr>
              <w:t>g</w:t>
            </w:r>
            <w:r w:rsidR="00CF796E" w:rsidRPr="009E7ADD">
              <w:t xml:space="preserve"> ITC (2017) Promoting SME competitiveness in Kenya and ITC (2017) Promoting SME competitiveness in </w:t>
            </w:r>
            <w:r w:rsidR="002E3CF7">
              <w:t>Indonesia,</w:t>
            </w:r>
            <w:r w:rsidR="00CF796E" w:rsidRPr="009E7ADD">
              <w:t xml:space="preserve"> and ITC (2018) Promoting SME competitiveness in </w:t>
            </w:r>
            <w:r w:rsidR="002E3CF7">
              <w:t>Sri Lanka.</w:t>
            </w:r>
          </w:p>
          <w:p w:rsidR="00CF796E" w:rsidRPr="009E7ADD" w:rsidRDefault="00BE1B07" w:rsidP="001A074B">
            <w:pPr>
              <w:pStyle w:val="Notedefin"/>
              <w:jc w:val="both"/>
            </w:pPr>
            <w:r>
              <w:rPr>
                <w:rStyle w:val="Appeldenotedefin"/>
              </w:rPr>
              <w:t>h</w:t>
            </w:r>
            <w:r w:rsidR="00CF796E" w:rsidRPr="009E7ADD">
              <w:t xml:space="preserve"> ITC (2017) Closing the small-business and gender gap to make trade more inclusive in: OECD &amp; WTO, Aid for Trade at a glance 2017, Promoting Trade, Inclusiveness and Connectivity for Sustainable Development</w:t>
            </w:r>
          </w:p>
          <w:p w:rsidR="00CF796E" w:rsidRPr="009E7ADD" w:rsidRDefault="00BE1B07" w:rsidP="00BE1B07">
            <w:pPr>
              <w:pStyle w:val="Notedefin"/>
              <w:jc w:val="both"/>
              <w:rPr>
                <w:szCs w:val="18"/>
              </w:rPr>
            </w:pPr>
            <w:r>
              <w:rPr>
                <w:rStyle w:val="Appeldenotedefin"/>
              </w:rPr>
              <w:t>i</w:t>
            </w:r>
            <w:r w:rsidR="00CF796E" w:rsidRPr="009E7ADD">
              <w:t xml:space="preserve"> ITC (2017). New Pathways to E-commerce: A Global MSME Competitiveness Survey. ITC. Geneva </w:t>
            </w:r>
            <w:hyperlink r:id="rId65" w:history="1">
              <w:r w:rsidR="00CF796E" w:rsidRPr="009E7ADD">
                <w:rPr>
                  <w:rStyle w:val="Lienhypertexte"/>
                </w:rPr>
                <w:t>http://www.intracen.org/publication/New-Pathways-to-E-commerce/</w:t>
              </w:r>
            </w:hyperlink>
            <w:r w:rsidR="002E3CF7">
              <w:rPr>
                <w:rStyle w:val="Lienhypertexte"/>
              </w:rPr>
              <w:t>.</w:t>
            </w:r>
          </w:p>
        </w:tc>
      </w:tr>
    </w:tbl>
    <w:p w:rsidR="00CD09E9" w:rsidRDefault="00BE1B07" w:rsidP="00CD09E9">
      <w:pPr>
        <w:pStyle w:val="Note"/>
        <w:spacing w:before="120" w:after="240"/>
      </w:pPr>
      <w:r w:rsidRPr="009E7ADD">
        <w:t>Source:</w:t>
      </w:r>
      <w:r>
        <w:tab/>
      </w:r>
      <w:r w:rsidRPr="009E7ADD">
        <w:t>ITC.</w:t>
      </w:r>
    </w:p>
    <w:p w:rsidR="000D4B28" w:rsidRPr="00CD09E9" w:rsidRDefault="00CD09E9" w:rsidP="00CD09E9">
      <w:pPr>
        <w:pStyle w:val="Corpsdetexte"/>
        <w:rPr>
          <w:rStyle w:val="CorpsdetexteCar"/>
        </w:rPr>
      </w:pPr>
      <w:r>
        <w:br w:type="page"/>
      </w:r>
      <w:r w:rsidR="000D4B28" w:rsidRPr="00CD09E9">
        <w:rPr>
          <w:rStyle w:val="CorpsdetexteCar"/>
        </w:rPr>
        <w:t xml:space="preserve">The following box on a multidimensional approach to trade policy indicators </w:t>
      </w:r>
      <w:r w:rsidR="00363C0A" w:rsidRPr="00CD09E9">
        <w:rPr>
          <w:rStyle w:val="CorpsdetexteCar"/>
        </w:rPr>
        <w:t>has been contributed by the IMF.</w:t>
      </w:r>
    </w:p>
    <w:p w:rsidR="000D4B28" w:rsidRPr="009E7ADD" w:rsidRDefault="000D4B28" w:rsidP="000D4B28">
      <w:pPr>
        <w:pStyle w:val="Lgende"/>
      </w:pPr>
      <w:r w:rsidRPr="001A074B">
        <w:rPr>
          <w:szCs w:val="18"/>
        </w:rPr>
        <w:t xml:space="preserve">Box </w:t>
      </w:r>
      <w:r w:rsidR="00FF2BAD">
        <w:rPr>
          <w:szCs w:val="18"/>
        </w:rPr>
        <w:fldChar w:fldCharType="begin"/>
      </w:r>
      <w:r w:rsidR="00FF2BAD">
        <w:rPr>
          <w:szCs w:val="18"/>
        </w:rPr>
        <w:instrText xml:space="preserve"> STYLEREF 1 \s </w:instrText>
      </w:r>
      <w:r w:rsidR="00FF2BAD">
        <w:rPr>
          <w:szCs w:val="18"/>
        </w:rPr>
        <w:fldChar w:fldCharType="separate"/>
      </w:r>
      <w:r w:rsidR="000630E7">
        <w:rPr>
          <w:noProof/>
          <w:szCs w:val="18"/>
        </w:rPr>
        <w:t>3</w:t>
      </w:r>
      <w:r w:rsidR="00FF2BAD">
        <w:rPr>
          <w:szCs w:val="18"/>
        </w:rPr>
        <w:fldChar w:fldCharType="end"/>
      </w:r>
      <w:r w:rsidR="00FF2BAD">
        <w:rPr>
          <w:szCs w:val="18"/>
        </w:rPr>
        <w:t>.</w:t>
      </w:r>
      <w:r w:rsidR="00FF2BAD">
        <w:rPr>
          <w:szCs w:val="18"/>
        </w:rPr>
        <w:fldChar w:fldCharType="begin"/>
      </w:r>
      <w:r w:rsidR="00FF2BAD">
        <w:rPr>
          <w:szCs w:val="18"/>
        </w:rPr>
        <w:instrText xml:space="preserve"> SEQ Box \* ARABIC \s 1 </w:instrText>
      </w:r>
      <w:r w:rsidR="00FF2BAD">
        <w:rPr>
          <w:szCs w:val="18"/>
        </w:rPr>
        <w:fldChar w:fldCharType="separate"/>
      </w:r>
      <w:r w:rsidR="000630E7">
        <w:rPr>
          <w:noProof/>
          <w:szCs w:val="18"/>
        </w:rPr>
        <w:t>7</w:t>
      </w:r>
      <w:r w:rsidR="00FF2BAD">
        <w:rPr>
          <w:szCs w:val="18"/>
        </w:rPr>
        <w:fldChar w:fldCharType="end"/>
      </w:r>
      <w:r w:rsidRPr="001A074B">
        <w:rPr>
          <w:szCs w:val="18"/>
        </w:rPr>
        <w:t xml:space="preserve"> A </w:t>
      </w:r>
      <w:r w:rsidR="005230CB" w:rsidRPr="001A074B">
        <w:rPr>
          <w:szCs w:val="18"/>
        </w:rPr>
        <w:t>m</w:t>
      </w:r>
      <w:r w:rsidRPr="001A074B">
        <w:rPr>
          <w:szCs w:val="18"/>
        </w:rPr>
        <w:t xml:space="preserve">ultidimensional </w:t>
      </w:r>
      <w:r w:rsidR="005230CB" w:rsidRPr="001A074B">
        <w:rPr>
          <w:szCs w:val="18"/>
        </w:rPr>
        <w:t>a</w:t>
      </w:r>
      <w:r w:rsidRPr="001A074B">
        <w:rPr>
          <w:szCs w:val="18"/>
        </w:rPr>
        <w:t xml:space="preserve">pproach to </w:t>
      </w:r>
      <w:r w:rsidR="005230CB" w:rsidRPr="001A074B">
        <w:rPr>
          <w:szCs w:val="18"/>
        </w:rPr>
        <w:t>t</w:t>
      </w:r>
      <w:r w:rsidRPr="001A074B">
        <w:rPr>
          <w:szCs w:val="18"/>
        </w:rPr>
        <w:t xml:space="preserve">rade </w:t>
      </w:r>
      <w:r w:rsidR="005230CB" w:rsidRPr="001A074B">
        <w:rPr>
          <w:szCs w:val="18"/>
        </w:rPr>
        <w:t>p</w:t>
      </w:r>
      <w:r w:rsidRPr="001A074B">
        <w:rPr>
          <w:szCs w:val="18"/>
        </w:rPr>
        <w:t xml:space="preserve">olicy </w:t>
      </w:r>
      <w:r w:rsidR="005230CB" w:rsidRPr="001A074B">
        <w:rPr>
          <w:szCs w:val="18"/>
        </w:rPr>
        <w:t>i</w:t>
      </w:r>
      <w:r w:rsidRPr="001A074B">
        <w:rPr>
          <w:szCs w:val="18"/>
        </w:rPr>
        <w:t>ndicator</w:t>
      </w:r>
      <w:r w:rsidR="005E0D2A" w:rsidRPr="001A074B">
        <w:rPr>
          <w:szCs w:val="18"/>
        </w:rPr>
        <w:t>s</w:t>
      </w:r>
      <w:r w:rsidRPr="009E7ADD">
        <w:t xml:space="preserve"> </w:t>
      </w:r>
    </w:p>
    <w:tbl>
      <w:tblPr>
        <w:tblW w:w="0" w:type="auto"/>
        <w:shd w:val="clear" w:color="auto" w:fill="C9DED4"/>
        <w:tblLook w:val="04A0" w:firstRow="1" w:lastRow="0" w:firstColumn="1" w:lastColumn="0" w:noHBand="0" w:noVBand="1"/>
      </w:tblPr>
      <w:tblGrid>
        <w:gridCol w:w="9216"/>
      </w:tblGrid>
      <w:tr w:rsidR="000D4B28" w:rsidRPr="009E7ADD" w:rsidTr="00652FED">
        <w:tc>
          <w:tcPr>
            <w:tcW w:w="9216" w:type="dxa"/>
            <w:shd w:val="clear" w:color="auto" w:fill="C9DED4"/>
          </w:tcPr>
          <w:p w:rsidR="000D4B28" w:rsidRPr="009E7ADD" w:rsidRDefault="000D4B28" w:rsidP="001A074B">
            <w:pPr>
              <w:spacing w:after="120"/>
              <w:rPr>
                <w:sz w:val="16"/>
                <w:szCs w:val="16"/>
              </w:rPr>
            </w:pPr>
            <w:r w:rsidRPr="009E7ADD">
              <w:rPr>
                <w:sz w:val="16"/>
                <w:szCs w:val="16"/>
              </w:rPr>
              <w:t xml:space="preserve">Recent events </w:t>
            </w:r>
            <w:r w:rsidR="00EF6FDD">
              <w:rPr>
                <w:sz w:val="16"/>
                <w:szCs w:val="16"/>
              </w:rPr>
              <w:t xml:space="preserve">have </w:t>
            </w:r>
            <w:r w:rsidRPr="009E7ADD">
              <w:rPr>
                <w:sz w:val="16"/>
                <w:szCs w:val="16"/>
              </w:rPr>
              <w:t>underscore</w:t>
            </w:r>
            <w:r w:rsidR="00EF6FDD">
              <w:rPr>
                <w:sz w:val="16"/>
                <w:szCs w:val="16"/>
              </w:rPr>
              <w:t>d</w:t>
            </w:r>
            <w:r w:rsidRPr="009E7ADD">
              <w:rPr>
                <w:sz w:val="16"/>
                <w:szCs w:val="16"/>
              </w:rPr>
              <w:t xml:space="preserve"> the importance of trade and trade policy to the global economy. A move towards inward looking policies can risk undermining the economic recovery underway. More broadly, addressing trade distortions can also raise productivity and growth, and a generalized move to more open trade that reduces foreign barriers can facilitate adjustment in countries facing greater import competition (see IMF-WTO-WB, 2017). Trade policy discussions stand to benefit from having a strong factual basis covering the multiple dimensions that are nowadays relevant to assess trade policy. To this end, this Box describes and discusses a set of indicators of trade regimes which can be a helpful tool to guide policy discussions (see Cerdeiro and Nam, 2018). </w:t>
            </w:r>
          </w:p>
          <w:p w:rsidR="000D4B28" w:rsidRPr="009E7ADD" w:rsidRDefault="000D4B28" w:rsidP="001A074B">
            <w:pPr>
              <w:spacing w:after="120"/>
              <w:rPr>
                <w:sz w:val="16"/>
                <w:szCs w:val="16"/>
              </w:rPr>
            </w:pPr>
            <w:r w:rsidRPr="009E7ADD">
              <w:rPr>
                <w:sz w:val="16"/>
                <w:szCs w:val="16"/>
              </w:rPr>
              <w:t>Barriers to trade can take many different forms, ranging from import tariffs, to regulatory barriers, to restrictions on services trade, to controls on foreign investment. Because of this diversity, no single indicator can provide a complete characterization of a country</w:t>
            </w:r>
            <w:r w:rsidR="0045125A">
              <w:rPr>
                <w:sz w:val="16"/>
                <w:szCs w:val="16"/>
              </w:rPr>
              <w:t>'</w:t>
            </w:r>
            <w:r w:rsidRPr="009E7ADD">
              <w:rPr>
                <w:sz w:val="16"/>
                <w:szCs w:val="16"/>
              </w:rPr>
              <w:t>s trade regime. The indicators relate to three different areas of trade policy – trade in goods, trade in services, and FDI. It is worth stressing that none of the indicators described aims to benchmark countries</w:t>
            </w:r>
            <w:r w:rsidR="0045125A">
              <w:rPr>
                <w:sz w:val="16"/>
                <w:szCs w:val="16"/>
              </w:rPr>
              <w:t>'</w:t>
            </w:r>
            <w:r w:rsidRPr="009E7ADD">
              <w:rPr>
                <w:sz w:val="16"/>
                <w:szCs w:val="16"/>
              </w:rPr>
              <w:t xml:space="preserve"> performance against commitments they may have, either under the WTO or </w:t>
            </w:r>
            <w:r w:rsidRPr="00EF6FDD">
              <w:rPr>
                <w:i/>
                <w:sz w:val="16"/>
                <w:szCs w:val="16"/>
              </w:rPr>
              <w:t>vis-à-vis</w:t>
            </w:r>
            <w:r w:rsidRPr="009E7ADD">
              <w:rPr>
                <w:sz w:val="16"/>
                <w:szCs w:val="16"/>
              </w:rPr>
              <w:t xml:space="preserve"> any other forum or agreement. </w:t>
            </w:r>
          </w:p>
          <w:p w:rsidR="000D4B28" w:rsidRPr="009E7ADD" w:rsidRDefault="000D4B28" w:rsidP="001A074B">
            <w:pPr>
              <w:spacing w:after="120"/>
              <w:rPr>
                <w:sz w:val="16"/>
                <w:szCs w:val="16"/>
              </w:rPr>
            </w:pPr>
            <w:r w:rsidRPr="009E7ADD">
              <w:rPr>
                <w:sz w:val="16"/>
                <w:szCs w:val="16"/>
              </w:rPr>
              <w:t>Figure 1 illustrates the results for the G20 as well as its advanced country and emerging market (EM) members. On the left-hand-side panel of the Figure, four of the indicators aim to measure barriers to goods trade: average tariffs, the fraction of imports covered by non-automatic licensing procedures, an index on trade facilitation, and the level of agricultural support. In addition, there are two indicators measuring restrictions to services trade, and two indicators that aim to capture barriers to FDI. All indicators are normalized such that being closer to the edge of the chart should be read as being more open.</w:t>
            </w:r>
            <w:r w:rsidR="0028376F">
              <w:rPr>
                <w:sz w:val="16"/>
                <w:szCs w:val="16"/>
                <w:vertAlign w:val="superscript"/>
              </w:rPr>
              <w:t>a</w:t>
            </w:r>
          </w:p>
          <w:p w:rsidR="000D4B28" w:rsidRPr="009E7ADD" w:rsidRDefault="000D4B28" w:rsidP="001A074B">
            <w:pPr>
              <w:spacing w:after="120"/>
              <w:rPr>
                <w:sz w:val="16"/>
                <w:szCs w:val="16"/>
              </w:rPr>
            </w:pPr>
            <w:r w:rsidRPr="009E7ADD">
              <w:rPr>
                <w:sz w:val="16"/>
                <w:szCs w:val="16"/>
              </w:rPr>
              <w:t xml:space="preserve">There are at least two salient features in the chart. First, on average G20 advanced economies (AE) appear to have more open trade regimes than their emerging-market counterparts, with the exception of agricultural support, which remains relatively large in some </w:t>
            </w:r>
            <w:r w:rsidR="00EF6FDD">
              <w:rPr>
                <w:sz w:val="16"/>
                <w:szCs w:val="16"/>
              </w:rPr>
              <w:t>AE</w:t>
            </w:r>
            <w:r w:rsidRPr="009E7ADD">
              <w:rPr>
                <w:sz w:val="16"/>
                <w:szCs w:val="16"/>
              </w:rPr>
              <w:t>s. We should not necessarily expect emerging market countries to be as open as</w:t>
            </w:r>
            <w:r w:rsidR="00DC0B1B">
              <w:rPr>
                <w:sz w:val="16"/>
                <w:szCs w:val="16"/>
              </w:rPr>
              <w:t xml:space="preserve"> AEs</w:t>
            </w:r>
            <w:r w:rsidRPr="009E7ADD">
              <w:rPr>
                <w:sz w:val="16"/>
                <w:szCs w:val="16"/>
              </w:rPr>
              <w:t>, which began to open to trade much earlier, and it is worth noting that EMs have liberalized faster over the last two decades, particularl</w:t>
            </w:r>
            <w:r w:rsidR="00EF6FDD">
              <w:rPr>
                <w:sz w:val="16"/>
                <w:szCs w:val="16"/>
              </w:rPr>
              <w:t>y from the mid-1990s to the mid</w:t>
            </w:r>
            <w:r w:rsidR="00EF6FDD">
              <w:rPr>
                <w:sz w:val="16"/>
                <w:szCs w:val="16"/>
              </w:rPr>
              <w:noBreakHyphen/>
            </w:r>
            <w:r w:rsidRPr="009E7ADD">
              <w:rPr>
                <w:sz w:val="16"/>
                <w:szCs w:val="16"/>
              </w:rPr>
              <w:t xml:space="preserve">2000s, after which liberalization slowed across all countries. Second, the gap between </w:t>
            </w:r>
            <w:r w:rsidR="0028376F">
              <w:rPr>
                <w:sz w:val="16"/>
                <w:szCs w:val="16"/>
              </w:rPr>
              <w:t>advanced economies and emerging</w:t>
            </w:r>
            <w:r w:rsidR="0028376F">
              <w:rPr>
                <w:sz w:val="16"/>
                <w:szCs w:val="16"/>
              </w:rPr>
              <w:noBreakHyphen/>
            </w:r>
            <w:r w:rsidRPr="009E7ADD">
              <w:rPr>
                <w:sz w:val="16"/>
                <w:szCs w:val="16"/>
              </w:rPr>
              <w:t>market economies is particularly pronounced for one of the services trade measures and trade facilitation. This lends partial support to the view that liberalization efforts have been somewhat asymmetric not just across countries, but also across sectors.</w:t>
            </w:r>
          </w:p>
          <w:p w:rsidR="000D4B28" w:rsidRPr="009E7ADD" w:rsidRDefault="000D4B28" w:rsidP="001A074B">
            <w:pPr>
              <w:spacing w:after="120"/>
              <w:rPr>
                <w:sz w:val="16"/>
                <w:szCs w:val="16"/>
              </w:rPr>
            </w:pPr>
            <w:r w:rsidRPr="009E7ADD">
              <w:rPr>
                <w:sz w:val="16"/>
                <w:szCs w:val="16"/>
              </w:rPr>
              <w:t>In light of concerns that the period since the 2008 financial crisis has seen an increase in different forms of protectionism despite pledges to avoid this outcome, we also present indicators that reflect the evolution of a more granular set of trade policies since 2008. While there is considerable heterogeneity within groups of countr</w:t>
            </w:r>
            <w:r w:rsidR="00EF6FDD">
              <w:rPr>
                <w:sz w:val="16"/>
                <w:szCs w:val="16"/>
              </w:rPr>
              <w:t>ies, overall, however, emerging-</w:t>
            </w:r>
            <w:r w:rsidRPr="009E7ADD">
              <w:rPr>
                <w:sz w:val="16"/>
                <w:szCs w:val="16"/>
              </w:rPr>
              <w:t>market G20 members appear to have adopted more trade-restricting measures since the 2008 financial crisis (Figure 1, right-hand-side panel).</w:t>
            </w:r>
          </w:p>
          <w:p w:rsidR="000D4B28" w:rsidRPr="009E7ADD" w:rsidRDefault="000D4B28" w:rsidP="00652FED">
            <w:pPr>
              <w:spacing w:after="120"/>
              <w:rPr>
                <w:sz w:val="16"/>
                <w:szCs w:val="16"/>
              </w:rPr>
            </w:pPr>
            <w:r w:rsidRPr="009E7ADD">
              <w:rPr>
                <w:sz w:val="16"/>
                <w:szCs w:val="16"/>
              </w:rPr>
              <w:t>_______________</w:t>
            </w:r>
          </w:p>
          <w:p w:rsidR="000D4B28" w:rsidRPr="009E7ADD" w:rsidRDefault="000D4B28" w:rsidP="0028376F">
            <w:pPr>
              <w:rPr>
                <w:b/>
                <w:sz w:val="32"/>
              </w:rPr>
            </w:pPr>
            <w:r w:rsidRPr="009E7ADD">
              <w:rPr>
                <w:sz w:val="16"/>
                <w:szCs w:val="16"/>
                <w:vertAlign w:val="superscript"/>
              </w:rPr>
              <w:tab/>
            </w:r>
            <w:r w:rsidR="0028376F">
              <w:rPr>
                <w:sz w:val="16"/>
                <w:szCs w:val="16"/>
                <w:vertAlign w:val="superscript"/>
              </w:rPr>
              <w:t>a</w:t>
            </w:r>
            <w:r w:rsidRPr="009E7ADD">
              <w:t xml:space="preserve"> </w:t>
            </w:r>
            <w:r w:rsidRPr="009E7ADD">
              <w:rPr>
                <w:sz w:val="15"/>
                <w:szCs w:val="15"/>
              </w:rPr>
              <w:t>Since the different indicators are not expressed in comparable units of measure, we normalize every indicator with respect to a reference set of countries (G20 members in this Box), where 0 corresponds to the country that is least open and 1 to the country that is most open for that indicator. It is important to bear in mind that the comparability across different policy dimensions that this normalization allows is only in a distance-to-frontier sense.</w:t>
            </w:r>
          </w:p>
        </w:tc>
      </w:tr>
      <w:tr w:rsidR="000D4B28" w:rsidRPr="009E7ADD" w:rsidTr="005346A3">
        <w:trPr>
          <w:trHeight w:val="72"/>
        </w:trPr>
        <w:tc>
          <w:tcPr>
            <w:tcW w:w="9216" w:type="dxa"/>
            <w:shd w:val="clear" w:color="auto" w:fill="C9DED4"/>
          </w:tcPr>
          <w:p w:rsidR="000D4B28" w:rsidRPr="009E7ADD" w:rsidRDefault="000D4B28" w:rsidP="00652FED">
            <w:pPr>
              <w:spacing w:after="120"/>
              <w:rPr>
                <w:sz w:val="16"/>
                <w:szCs w:val="16"/>
              </w:rPr>
            </w:pPr>
          </w:p>
        </w:tc>
      </w:tr>
    </w:tbl>
    <w:p w:rsidR="000D4B28" w:rsidRPr="000C6CB6" w:rsidRDefault="000D4B28" w:rsidP="000D4B28">
      <w:pPr>
        <w:spacing w:after="120"/>
        <w:rPr>
          <w:b/>
          <w:szCs w:val="18"/>
        </w:rPr>
      </w:pPr>
      <w:r w:rsidRPr="009E7ADD">
        <w:rPr>
          <w:b/>
          <w:szCs w:val="18"/>
        </w:rPr>
        <w:br w:type="page"/>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9DED4"/>
        <w:tblLayout w:type="fixed"/>
        <w:tblLook w:val="04A0" w:firstRow="1" w:lastRow="0" w:firstColumn="1" w:lastColumn="0" w:noHBand="0" w:noVBand="1"/>
      </w:tblPr>
      <w:tblGrid>
        <w:gridCol w:w="4219"/>
        <w:gridCol w:w="4961"/>
      </w:tblGrid>
      <w:tr w:rsidR="000D4B28" w:rsidRPr="009E7ADD" w:rsidTr="00502A0F">
        <w:tc>
          <w:tcPr>
            <w:tcW w:w="9180" w:type="dxa"/>
            <w:gridSpan w:val="2"/>
            <w:tcBorders>
              <w:bottom w:val="nil"/>
            </w:tcBorders>
            <w:shd w:val="clear" w:color="auto" w:fill="C9DED4"/>
          </w:tcPr>
          <w:p w:rsidR="000D4B28" w:rsidRPr="009E7ADD" w:rsidRDefault="000D4B28" w:rsidP="001A074B">
            <w:pPr>
              <w:spacing w:after="120"/>
              <w:jc w:val="center"/>
              <w:rPr>
                <w:b/>
                <w:sz w:val="16"/>
                <w:szCs w:val="16"/>
              </w:rPr>
            </w:pPr>
            <w:r w:rsidRPr="009E7ADD">
              <w:rPr>
                <w:b/>
                <w:sz w:val="16"/>
                <w:szCs w:val="16"/>
              </w:rPr>
              <w:t>Figure 1. Selected Trade Policy Indicators–Example with G20 Member Countries</w:t>
            </w:r>
          </w:p>
          <w:p w:rsidR="000D4B28" w:rsidRPr="009E7ADD" w:rsidRDefault="009E7AB8" w:rsidP="00652FED">
            <w:pPr>
              <w:spacing w:after="120"/>
              <w:rPr>
                <w:sz w:val="16"/>
                <w:szCs w:val="16"/>
              </w:rPr>
            </w:pPr>
            <w:r>
              <w:rPr>
                <w:noProof/>
                <w:sz w:val="16"/>
                <w:szCs w:val="16"/>
                <w:lang w:val="fr-FR" w:eastAsia="fr-FR"/>
              </w:rPr>
              <w:drawing>
                <wp:inline distT="0" distB="0" distL="0" distR="0" wp14:anchorId="254B8D48" wp14:editId="5E77B6EE">
                  <wp:extent cx="5774055" cy="2590800"/>
                  <wp:effectExtent l="0" t="0" r="0" b="0"/>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74055" cy="2590800"/>
                          </a:xfrm>
                          <a:prstGeom prst="rect">
                            <a:avLst/>
                          </a:prstGeom>
                          <a:noFill/>
                          <a:ln>
                            <a:noFill/>
                          </a:ln>
                        </pic:spPr>
                      </pic:pic>
                    </a:graphicData>
                  </a:graphic>
                </wp:inline>
              </w:drawing>
            </w:r>
          </w:p>
        </w:tc>
      </w:tr>
      <w:tr w:rsidR="000D4B28" w:rsidRPr="009E7ADD" w:rsidTr="00502A0F">
        <w:tblPrEx>
          <w:shd w:val="clear" w:color="auto" w:fill="auto"/>
        </w:tblPrEx>
        <w:tc>
          <w:tcPr>
            <w:tcW w:w="9180" w:type="dxa"/>
            <w:gridSpan w:val="2"/>
            <w:tcBorders>
              <w:top w:val="nil"/>
              <w:bottom w:val="nil"/>
            </w:tcBorders>
            <w:shd w:val="clear" w:color="auto" w:fill="C9DED4"/>
          </w:tcPr>
          <w:p w:rsidR="000D4B28" w:rsidRPr="009E7ADD" w:rsidRDefault="000D4B28" w:rsidP="00EF6FDD">
            <w:pPr>
              <w:spacing w:after="120"/>
              <w:rPr>
                <w:sz w:val="16"/>
                <w:szCs w:val="16"/>
              </w:rPr>
            </w:pPr>
            <w:r w:rsidRPr="009E7ADD">
              <w:rPr>
                <w:sz w:val="16"/>
                <w:szCs w:val="16"/>
              </w:rPr>
              <w:t xml:space="preserve">All countries, however, including </w:t>
            </w:r>
            <w:r w:rsidR="00EF6FDD">
              <w:rPr>
                <w:sz w:val="16"/>
                <w:szCs w:val="16"/>
              </w:rPr>
              <w:t>AE</w:t>
            </w:r>
            <w:r w:rsidRPr="009E7ADD">
              <w:rPr>
                <w:sz w:val="16"/>
                <w:szCs w:val="16"/>
              </w:rPr>
              <w:t>s, remain relatively far from free trade. Figure 2 shows the resulting indicators of countries</w:t>
            </w:r>
            <w:r w:rsidR="0045125A">
              <w:rPr>
                <w:sz w:val="16"/>
                <w:szCs w:val="16"/>
              </w:rPr>
              <w:t>'</w:t>
            </w:r>
            <w:r w:rsidRPr="009E7ADD">
              <w:rPr>
                <w:sz w:val="16"/>
                <w:szCs w:val="16"/>
              </w:rPr>
              <w:t xml:space="preserve"> trade regimes if the edge of the chart represents free trade, rather than the most open country within the G20. The distance from free trade is largest for services restrictions, investment restrictions, trade facilitation, and, interestingly, in further MFN tariff reductions.</w:t>
            </w:r>
          </w:p>
        </w:tc>
      </w:tr>
      <w:tr w:rsidR="000D4B28" w:rsidRPr="009E7ADD" w:rsidTr="00502A0F">
        <w:tblPrEx>
          <w:shd w:val="clear" w:color="auto" w:fill="auto"/>
        </w:tblPrEx>
        <w:tc>
          <w:tcPr>
            <w:tcW w:w="4219" w:type="dxa"/>
            <w:tcBorders>
              <w:top w:val="nil"/>
              <w:bottom w:val="nil"/>
              <w:right w:val="nil"/>
            </w:tcBorders>
            <w:shd w:val="clear" w:color="auto" w:fill="C9DED4"/>
          </w:tcPr>
          <w:p w:rsidR="000D4B28" w:rsidRPr="009E7ADD" w:rsidRDefault="000D4B28" w:rsidP="005346A3">
            <w:pPr>
              <w:rPr>
                <w:sz w:val="16"/>
                <w:szCs w:val="16"/>
              </w:rPr>
            </w:pPr>
            <w:r w:rsidRPr="009E7ADD">
              <w:rPr>
                <w:sz w:val="16"/>
                <w:szCs w:val="16"/>
              </w:rPr>
              <w:t xml:space="preserve">Because of the limitations inherent </w:t>
            </w:r>
            <w:r w:rsidR="00EF6FDD">
              <w:rPr>
                <w:sz w:val="16"/>
                <w:szCs w:val="16"/>
              </w:rPr>
              <w:t>in</w:t>
            </w:r>
            <w:r w:rsidRPr="009E7ADD">
              <w:rPr>
                <w:sz w:val="16"/>
                <w:szCs w:val="16"/>
              </w:rPr>
              <w:t xml:space="preserve"> any summary indicator, and given the lack of quantitative information for some important policy areas, these indicators are best used in conjunction with qualitative sources, including WTO Trade Policy Reviews. Information about countries</w:t>
            </w:r>
            <w:r w:rsidR="0045125A">
              <w:rPr>
                <w:sz w:val="16"/>
                <w:szCs w:val="16"/>
              </w:rPr>
              <w:t>'</w:t>
            </w:r>
            <w:r w:rsidRPr="009E7ADD">
              <w:rPr>
                <w:sz w:val="16"/>
                <w:szCs w:val="16"/>
              </w:rPr>
              <w:t xml:space="preserve"> specific context is also essential for discussions about the scope, sequencing and pace of trade reforms (see e.g. IMF, 2010). It would also be useful to quantify the other aspects of countries</w:t>
            </w:r>
            <w:r w:rsidR="0045125A">
              <w:rPr>
                <w:sz w:val="16"/>
                <w:szCs w:val="16"/>
              </w:rPr>
              <w:t>'</w:t>
            </w:r>
            <w:r w:rsidRPr="009E7ADD">
              <w:rPr>
                <w:sz w:val="16"/>
                <w:szCs w:val="16"/>
              </w:rPr>
              <w:t xml:space="preserve"> trade regimes – including in areas such as behind-the-border regulations that can hinder trade, state support (subsidies, </w:t>
            </w:r>
            <w:r w:rsidR="00EF6FDD">
              <w:rPr>
                <w:sz w:val="16"/>
                <w:szCs w:val="16"/>
              </w:rPr>
              <w:t>SOE</w:t>
            </w:r>
            <w:r w:rsidRPr="009E7ADD">
              <w:rPr>
                <w:sz w:val="16"/>
                <w:szCs w:val="16"/>
              </w:rPr>
              <w:t>s), government procurement, and intellectual property. Better data, both across countries and in terms of policy areas that significantly affect trade, would encourage better-informed policy discussions.</w:t>
            </w:r>
          </w:p>
          <w:p w:rsidR="000D4B28" w:rsidRPr="009E7ADD" w:rsidRDefault="000D4B28" w:rsidP="005346A3">
            <w:pPr>
              <w:rPr>
                <w:sz w:val="16"/>
                <w:szCs w:val="16"/>
              </w:rPr>
            </w:pPr>
            <w:r w:rsidRPr="009E7ADD">
              <w:rPr>
                <w:sz w:val="16"/>
                <w:szCs w:val="16"/>
              </w:rPr>
              <w:t>_______________</w:t>
            </w:r>
            <w:r w:rsidR="00E95B8E" w:rsidRPr="009E7ADD">
              <w:rPr>
                <w:sz w:val="16"/>
                <w:szCs w:val="16"/>
              </w:rPr>
              <w:t xml:space="preserve">    </w:t>
            </w:r>
          </w:p>
        </w:tc>
        <w:tc>
          <w:tcPr>
            <w:tcW w:w="4961" w:type="dxa"/>
            <w:tcBorders>
              <w:top w:val="nil"/>
              <w:left w:val="nil"/>
              <w:bottom w:val="nil"/>
            </w:tcBorders>
            <w:shd w:val="clear" w:color="auto" w:fill="C9DED4"/>
          </w:tcPr>
          <w:p w:rsidR="000D4B28" w:rsidRPr="009E7ADD" w:rsidRDefault="000D4B28" w:rsidP="00652FED">
            <w:pPr>
              <w:spacing w:after="120"/>
              <w:jc w:val="center"/>
              <w:rPr>
                <w:b/>
                <w:sz w:val="16"/>
                <w:szCs w:val="16"/>
              </w:rPr>
            </w:pPr>
            <w:r w:rsidRPr="009E7ADD">
              <w:rPr>
                <w:b/>
                <w:sz w:val="16"/>
                <w:szCs w:val="16"/>
              </w:rPr>
              <w:t>Figure 2. Free-Trade Normalization</w:t>
            </w:r>
          </w:p>
          <w:p w:rsidR="000D4B28" w:rsidRPr="009E7ADD" w:rsidRDefault="009E7AB8" w:rsidP="00502A0F">
            <w:pPr>
              <w:spacing w:after="120"/>
              <w:ind w:left="-108"/>
              <w:jc w:val="center"/>
              <w:rPr>
                <w:sz w:val="16"/>
                <w:szCs w:val="16"/>
              </w:rPr>
            </w:pPr>
            <w:r>
              <w:rPr>
                <w:noProof/>
                <w:sz w:val="16"/>
                <w:szCs w:val="16"/>
                <w:lang w:val="fr-FR" w:eastAsia="fr-FR"/>
              </w:rPr>
              <w:drawing>
                <wp:inline distT="0" distB="0" distL="0" distR="0" wp14:anchorId="31B1B602" wp14:editId="09A033A3">
                  <wp:extent cx="2768600" cy="2116455"/>
                  <wp:effectExtent l="0" t="0" r="0" b="0"/>
                  <wp:docPr id="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68600" cy="2116455"/>
                          </a:xfrm>
                          <a:prstGeom prst="rect">
                            <a:avLst/>
                          </a:prstGeom>
                          <a:noFill/>
                          <a:ln>
                            <a:noFill/>
                          </a:ln>
                        </pic:spPr>
                      </pic:pic>
                    </a:graphicData>
                  </a:graphic>
                </wp:inline>
              </w:drawing>
            </w:r>
          </w:p>
        </w:tc>
      </w:tr>
      <w:tr w:rsidR="000D4B28" w:rsidRPr="009E7ADD" w:rsidTr="00502A0F">
        <w:tblPrEx>
          <w:shd w:val="clear" w:color="auto" w:fill="auto"/>
        </w:tblPrEx>
        <w:tc>
          <w:tcPr>
            <w:tcW w:w="9180" w:type="dxa"/>
            <w:gridSpan w:val="2"/>
            <w:tcBorders>
              <w:top w:val="nil"/>
            </w:tcBorders>
            <w:shd w:val="clear" w:color="auto" w:fill="C9DED4"/>
          </w:tcPr>
          <w:p w:rsidR="000D4B28" w:rsidRPr="009E7ADD" w:rsidRDefault="000D4B28" w:rsidP="00652FED">
            <w:pPr>
              <w:spacing w:after="120"/>
              <w:rPr>
                <w:sz w:val="16"/>
                <w:szCs w:val="16"/>
              </w:rPr>
            </w:pPr>
            <w:r w:rsidRPr="009E7ADD">
              <w:rPr>
                <w:b/>
                <w:sz w:val="16"/>
                <w:szCs w:val="16"/>
              </w:rPr>
              <w:t>References</w:t>
            </w:r>
          </w:p>
          <w:p w:rsidR="000D4B28" w:rsidRPr="009E7ADD" w:rsidRDefault="000D4B28" w:rsidP="001A074B">
            <w:pPr>
              <w:rPr>
                <w:sz w:val="16"/>
                <w:szCs w:val="16"/>
              </w:rPr>
            </w:pPr>
            <w:r w:rsidRPr="009E7ADD">
              <w:rPr>
                <w:sz w:val="16"/>
                <w:szCs w:val="16"/>
              </w:rPr>
              <w:tab/>
              <w:t>Cerdeiro, D. A. and Nam</w:t>
            </w:r>
            <w:r w:rsidR="00EF6FDD">
              <w:rPr>
                <w:sz w:val="16"/>
                <w:szCs w:val="16"/>
              </w:rPr>
              <w:t>, R.J.</w:t>
            </w:r>
            <w:r w:rsidRPr="009E7ADD">
              <w:rPr>
                <w:sz w:val="16"/>
                <w:szCs w:val="16"/>
              </w:rPr>
              <w:t xml:space="preserve"> 2018. </w:t>
            </w:r>
            <w:r w:rsidR="0045125A" w:rsidRPr="0045125A">
              <w:rPr>
                <w:sz w:val="16"/>
                <w:szCs w:val="16"/>
              </w:rPr>
              <w:t>"</w:t>
            </w:r>
            <w:r w:rsidRPr="009E7ADD">
              <w:rPr>
                <w:sz w:val="16"/>
                <w:szCs w:val="16"/>
              </w:rPr>
              <w:t>A Multidimensional Approach to Trade Policy Indicators,</w:t>
            </w:r>
            <w:r w:rsidR="0045125A" w:rsidRPr="0045125A">
              <w:rPr>
                <w:sz w:val="16"/>
                <w:szCs w:val="16"/>
              </w:rPr>
              <w:t>"</w:t>
            </w:r>
            <w:r w:rsidRPr="009E7ADD">
              <w:rPr>
                <w:sz w:val="16"/>
                <w:szCs w:val="16"/>
              </w:rPr>
              <w:t xml:space="preserve"> IMF Working Paper 18/32.</w:t>
            </w:r>
          </w:p>
          <w:p w:rsidR="000D4B28" w:rsidRPr="009E7ADD" w:rsidRDefault="000D4B28" w:rsidP="001A074B">
            <w:pPr>
              <w:rPr>
                <w:sz w:val="16"/>
                <w:szCs w:val="16"/>
              </w:rPr>
            </w:pPr>
            <w:r w:rsidRPr="009E7ADD">
              <w:rPr>
                <w:sz w:val="16"/>
                <w:szCs w:val="16"/>
              </w:rPr>
              <w:tab/>
              <w:t xml:space="preserve">International Monetary Fund (IMF). 2010. </w:t>
            </w:r>
            <w:r w:rsidR="0045125A" w:rsidRPr="0045125A">
              <w:rPr>
                <w:sz w:val="16"/>
                <w:szCs w:val="16"/>
              </w:rPr>
              <w:t>"</w:t>
            </w:r>
            <w:r w:rsidRPr="009E7ADD">
              <w:rPr>
                <w:sz w:val="16"/>
                <w:szCs w:val="16"/>
              </w:rPr>
              <w:t>Reference Note on Trade Policy, Preferential Trade Agreements, and WTO Consistency,</w:t>
            </w:r>
            <w:r w:rsidR="0045125A" w:rsidRPr="0045125A">
              <w:rPr>
                <w:sz w:val="16"/>
                <w:szCs w:val="16"/>
              </w:rPr>
              <w:t>"</w:t>
            </w:r>
            <w:r w:rsidRPr="009E7ADD">
              <w:rPr>
                <w:sz w:val="16"/>
                <w:szCs w:val="16"/>
              </w:rPr>
              <w:t xml:space="preserve"> September 2010, Washington, DC.</w:t>
            </w:r>
          </w:p>
          <w:p w:rsidR="000D4B28" w:rsidRPr="009E7ADD" w:rsidRDefault="000D4B28" w:rsidP="001A074B">
            <w:pPr>
              <w:rPr>
                <w:b/>
                <w:color w:val="365F91"/>
                <w:sz w:val="16"/>
                <w:szCs w:val="16"/>
              </w:rPr>
            </w:pPr>
            <w:r w:rsidRPr="009E7ADD">
              <w:rPr>
                <w:sz w:val="16"/>
                <w:szCs w:val="16"/>
              </w:rPr>
              <w:tab/>
              <w:t xml:space="preserve">International Monetary Fund (IMF), World Trade Organization (WTO), World Bank (WB). 2017. "Making Trade an Engine of Growth for All - The Case for Trade and for Policies to Facilitate Adjustment", March 2017, Frankfurt, </w:t>
            </w:r>
            <w:r w:rsidR="00EF6FDD">
              <w:rPr>
                <w:sz w:val="16"/>
                <w:szCs w:val="16"/>
              </w:rPr>
              <w:t>Germany.</w:t>
            </w:r>
          </w:p>
        </w:tc>
      </w:tr>
    </w:tbl>
    <w:p w:rsidR="00502A0F" w:rsidRPr="00502A0F" w:rsidRDefault="00502A0F" w:rsidP="00502A0F">
      <w:pPr>
        <w:pStyle w:val="Note"/>
        <w:spacing w:before="120" w:after="240"/>
        <w:rPr>
          <w:szCs w:val="16"/>
        </w:rPr>
      </w:pPr>
      <w:r>
        <w:rPr>
          <w:szCs w:val="16"/>
        </w:rPr>
        <w:t>S</w:t>
      </w:r>
      <w:r w:rsidRPr="00502A0F">
        <w:rPr>
          <w:szCs w:val="16"/>
        </w:rPr>
        <w:t>ource:</w:t>
      </w:r>
      <w:r w:rsidRPr="00502A0F">
        <w:rPr>
          <w:szCs w:val="16"/>
        </w:rPr>
        <w:tab/>
        <w:t>IMF.</w:t>
      </w:r>
    </w:p>
    <w:p w:rsidR="001A074B" w:rsidRDefault="001A074B" w:rsidP="005346A3">
      <w:pPr>
        <w:pStyle w:val="Titre1"/>
        <w:sectPr w:rsidR="001A074B" w:rsidSect="005230CB">
          <w:footnotePr>
            <w:numRestart w:val="eachSect"/>
          </w:footnotePr>
          <w:pgSz w:w="11906" w:h="16838" w:code="9"/>
          <w:pgMar w:top="1701" w:right="1440" w:bottom="1440" w:left="1440" w:header="720" w:footer="720" w:gutter="0"/>
          <w:cols w:space="708"/>
          <w:docGrid w:linePitch="360"/>
        </w:sectPr>
      </w:pPr>
    </w:p>
    <w:p w:rsidR="00687C35" w:rsidRPr="001A074B" w:rsidRDefault="00687C35" w:rsidP="001A074B">
      <w:pPr>
        <w:pStyle w:val="Titre1"/>
        <w:rPr>
          <w:szCs w:val="18"/>
        </w:rPr>
      </w:pPr>
      <w:bookmarkStart w:id="187" w:name="_Toc518985677"/>
      <w:bookmarkStart w:id="188" w:name="_Toc518985763"/>
      <w:bookmarkStart w:id="189" w:name="_Toc518993707"/>
      <w:r w:rsidRPr="001A074B">
        <w:rPr>
          <w:szCs w:val="18"/>
        </w:rPr>
        <w:t>POLICY DEVELOPMENT IN TRADE IN SERVICES</w:t>
      </w:r>
      <w:bookmarkEnd w:id="187"/>
      <w:bookmarkEnd w:id="188"/>
      <w:bookmarkEnd w:id="189"/>
    </w:p>
    <w:p w:rsidR="008F4642" w:rsidRPr="001A074B" w:rsidRDefault="008F4642" w:rsidP="001A074B">
      <w:pPr>
        <w:pStyle w:val="Corpsdetexte"/>
        <w:rPr>
          <w:szCs w:val="18"/>
        </w:rPr>
      </w:pPr>
      <w:r w:rsidRPr="001A074B">
        <w:rPr>
          <w:szCs w:val="18"/>
        </w:rPr>
        <w:t xml:space="preserve">Several new measures affecting trade in services were introduced by WTO Members and Observers during the period covered by this Report. The large majority of </w:t>
      </w:r>
      <w:r w:rsidR="00E7253F">
        <w:rPr>
          <w:szCs w:val="18"/>
        </w:rPr>
        <w:t xml:space="preserve">these </w:t>
      </w:r>
      <w:r w:rsidRPr="001A074B">
        <w:rPr>
          <w:szCs w:val="18"/>
        </w:rPr>
        <w:t>measures are either horizontal in nature and affect the supply of services through commercial presence (1</w:t>
      </w:r>
      <w:r w:rsidR="0069670A" w:rsidRPr="001A074B">
        <w:rPr>
          <w:szCs w:val="18"/>
        </w:rPr>
        <w:t>8</w:t>
      </w:r>
      <w:r w:rsidRPr="001A074B">
        <w:rPr>
          <w:szCs w:val="18"/>
        </w:rPr>
        <w:t xml:space="preserve"> entries) or the movement of natural persons (14) across a broad range of sectors, or relate to financial services (14) and telecommunication, ICT and audiovisual services (18). Other sectors concerned are transport, distribution, education </w:t>
      </w:r>
      <w:r w:rsidR="00FC0751">
        <w:rPr>
          <w:szCs w:val="18"/>
        </w:rPr>
        <w:t xml:space="preserve">and professional </w:t>
      </w:r>
      <w:r w:rsidRPr="001A074B">
        <w:rPr>
          <w:szCs w:val="18"/>
        </w:rPr>
        <w:t xml:space="preserve">services. An important number of measures appear to be trade restrictive, even though the majority are trade facilitating. Annex 4 provides additional information on all these measures, which concern 40 WTO Members and two Observers. </w:t>
      </w:r>
    </w:p>
    <w:p w:rsidR="008F4642" w:rsidRPr="001A074B" w:rsidRDefault="008F4642" w:rsidP="001A074B">
      <w:pPr>
        <w:rPr>
          <w:b/>
          <w:color w:val="006283"/>
          <w:szCs w:val="18"/>
        </w:rPr>
      </w:pPr>
      <w:r w:rsidRPr="001A074B">
        <w:rPr>
          <w:b/>
          <w:color w:val="006283"/>
          <w:szCs w:val="18"/>
        </w:rPr>
        <w:t>Measures affecting supply through commercial presence</w:t>
      </w:r>
    </w:p>
    <w:p w:rsidR="008F4642" w:rsidRPr="001A074B" w:rsidRDefault="008F4642" w:rsidP="001A074B">
      <w:pPr>
        <w:rPr>
          <w:szCs w:val="18"/>
        </w:rPr>
      </w:pPr>
    </w:p>
    <w:p w:rsidR="008F4642" w:rsidRPr="001A074B" w:rsidRDefault="008F4642" w:rsidP="001A074B">
      <w:pPr>
        <w:pStyle w:val="Corpsdetexte"/>
        <w:rPr>
          <w:szCs w:val="18"/>
        </w:rPr>
      </w:pPr>
      <w:r w:rsidRPr="001A074B">
        <w:rPr>
          <w:szCs w:val="18"/>
        </w:rPr>
        <w:t>Various governments introduced changes to their investment policy that affect the supply through commercial presence (mode 3) across various sectors.</w:t>
      </w:r>
      <w:r w:rsidR="0045125A" w:rsidRPr="001A074B">
        <w:rPr>
          <w:szCs w:val="18"/>
        </w:rPr>
        <w:t xml:space="preserve"> </w:t>
      </w:r>
      <w:r w:rsidRPr="001A074B">
        <w:rPr>
          <w:szCs w:val="18"/>
        </w:rPr>
        <w:t>Most of these new measures eased ownership or other limits on foreign investment.</w:t>
      </w:r>
      <w:r w:rsidR="0045125A" w:rsidRPr="001A074B">
        <w:rPr>
          <w:szCs w:val="18"/>
        </w:rPr>
        <w:t xml:space="preserve"> </w:t>
      </w:r>
      <w:r w:rsidRPr="001A074B">
        <w:rPr>
          <w:szCs w:val="18"/>
        </w:rPr>
        <w:t xml:space="preserve">For example, the </w:t>
      </w:r>
      <w:r w:rsidR="00B97665">
        <w:rPr>
          <w:szCs w:val="18"/>
        </w:rPr>
        <w:t>G</w:t>
      </w:r>
      <w:r w:rsidRPr="001A074B">
        <w:rPr>
          <w:szCs w:val="18"/>
        </w:rPr>
        <w:t xml:space="preserve">overnment of </w:t>
      </w:r>
      <w:r w:rsidRPr="001A074B">
        <w:rPr>
          <w:szCs w:val="18"/>
          <w:u w:val="single"/>
        </w:rPr>
        <w:t>Zimbabwe</w:t>
      </w:r>
      <w:r w:rsidRPr="001A074B">
        <w:rPr>
          <w:szCs w:val="18"/>
        </w:rPr>
        <w:t xml:space="preserve"> removed the requirement that at least 51% of all businesses be owned by indigenous Zimbabweans.</w:t>
      </w:r>
      <w:r w:rsidR="0045125A" w:rsidRPr="001A074B">
        <w:rPr>
          <w:szCs w:val="18"/>
        </w:rPr>
        <w:t xml:space="preserve"> </w:t>
      </w:r>
      <w:r w:rsidRPr="001A074B">
        <w:rPr>
          <w:szCs w:val="18"/>
        </w:rPr>
        <w:t xml:space="preserve">The requirement is only maintained for companies involved in the diamond and platinum extractive industries. Certain other sectors that were reserved </w:t>
      </w:r>
      <w:r w:rsidR="00363C0A">
        <w:rPr>
          <w:szCs w:val="18"/>
        </w:rPr>
        <w:t>for</w:t>
      </w:r>
      <w:r w:rsidRPr="001A074B">
        <w:rPr>
          <w:szCs w:val="18"/>
        </w:rPr>
        <w:t xml:space="preserve"> indigenous Zimbabweans are now reserved </w:t>
      </w:r>
      <w:r w:rsidR="00363C0A">
        <w:rPr>
          <w:szCs w:val="18"/>
        </w:rPr>
        <w:t>for</w:t>
      </w:r>
      <w:r w:rsidRPr="001A074B">
        <w:rPr>
          <w:szCs w:val="18"/>
        </w:rPr>
        <w:t xml:space="preserve"> Zimbabwean citizens.</w:t>
      </w:r>
    </w:p>
    <w:p w:rsidR="008F4642" w:rsidRPr="001A074B" w:rsidRDefault="008F4642" w:rsidP="001A074B">
      <w:pPr>
        <w:pStyle w:val="Corpsdetexte"/>
        <w:rPr>
          <w:szCs w:val="18"/>
        </w:rPr>
      </w:pPr>
      <w:r w:rsidRPr="001A074B">
        <w:rPr>
          <w:szCs w:val="18"/>
          <w:u w:val="single"/>
        </w:rPr>
        <w:t>India</w:t>
      </w:r>
      <w:r w:rsidRPr="001A074B">
        <w:rPr>
          <w:szCs w:val="18"/>
        </w:rPr>
        <w:t xml:space="preserve"> modified its FDI policy and allowed FDI in single brand retailing up to 100% under the automatic route.</w:t>
      </w:r>
      <w:r w:rsidR="0045125A" w:rsidRPr="001A074B">
        <w:rPr>
          <w:szCs w:val="18"/>
        </w:rPr>
        <w:t xml:space="preserve"> </w:t>
      </w:r>
      <w:r w:rsidRPr="001A074B">
        <w:rPr>
          <w:szCs w:val="18"/>
        </w:rPr>
        <w:t>Previously, FDI above 49% required government approval.</w:t>
      </w:r>
      <w:r w:rsidR="0045125A" w:rsidRPr="001A074B">
        <w:rPr>
          <w:szCs w:val="18"/>
        </w:rPr>
        <w:t xml:space="preserve"> </w:t>
      </w:r>
      <w:r w:rsidRPr="001A074B">
        <w:rPr>
          <w:szCs w:val="18"/>
        </w:rPr>
        <w:t>Further, foreign airlines are allowed to invest up to 49% in Air India under the approval route, subject to certain conditions.</w:t>
      </w:r>
      <w:r w:rsidR="0045125A" w:rsidRPr="001A074B">
        <w:rPr>
          <w:szCs w:val="18"/>
        </w:rPr>
        <w:t xml:space="preserve"> </w:t>
      </w:r>
      <w:r w:rsidRPr="001A074B">
        <w:rPr>
          <w:szCs w:val="18"/>
          <w:u w:val="single"/>
        </w:rPr>
        <w:t>Lao PDR</w:t>
      </w:r>
      <w:r w:rsidRPr="001A074B">
        <w:rPr>
          <w:szCs w:val="18"/>
        </w:rPr>
        <w:t xml:space="preserve"> abolished the general requirement that foreign investors establishing a company invest a minimum of US$120</w:t>
      </w:r>
      <w:r w:rsidR="00B97665">
        <w:rPr>
          <w:szCs w:val="18"/>
        </w:rPr>
        <w:t>,</w:t>
      </w:r>
      <w:r w:rsidRPr="001A074B">
        <w:rPr>
          <w:szCs w:val="18"/>
        </w:rPr>
        <w:t>000</w:t>
      </w:r>
      <w:r w:rsidR="0069670A" w:rsidRPr="001A074B">
        <w:rPr>
          <w:szCs w:val="18"/>
        </w:rPr>
        <w:t>, while i</w:t>
      </w:r>
      <w:r w:rsidRPr="001A074B">
        <w:rPr>
          <w:szCs w:val="18"/>
          <w:lang w:val="en"/>
        </w:rPr>
        <w:t xml:space="preserve">n the </w:t>
      </w:r>
      <w:r w:rsidRPr="001A074B">
        <w:rPr>
          <w:szCs w:val="18"/>
          <w:u w:val="single"/>
          <w:lang w:val="en"/>
        </w:rPr>
        <w:t>United Arab Emirates</w:t>
      </w:r>
      <w:r w:rsidRPr="001A074B">
        <w:rPr>
          <w:szCs w:val="18"/>
          <w:lang w:val="en"/>
        </w:rPr>
        <w:t xml:space="preserve">, </w:t>
      </w:r>
      <w:r w:rsidRPr="001A074B">
        <w:rPr>
          <w:szCs w:val="18"/>
        </w:rPr>
        <w:t xml:space="preserve">amendments to the Commercial Companies Law give the </w:t>
      </w:r>
      <w:r w:rsidR="00B97665">
        <w:rPr>
          <w:szCs w:val="18"/>
        </w:rPr>
        <w:t>G</w:t>
      </w:r>
      <w:r w:rsidRPr="001A074B">
        <w:rPr>
          <w:szCs w:val="18"/>
        </w:rPr>
        <w:t>overnment the power to relax the requirement that at least 51% of shares in limited liability companies be held by nationals of the United Arab Emirates.</w:t>
      </w:r>
      <w:r w:rsidR="0045125A" w:rsidRPr="001A074B">
        <w:rPr>
          <w:szCs w:val="18"/>
        </w:rPr>
        <w:t xml:space="preserve"> </w:t>
      </w:r>
    </w:p>
    <w:p w:rsidR="008F4642" w:rsidRPr="001A074B" w:rsidRDefault="008F4642" w:rsidP="001A074B">
      <w:pPr>
        <w:pStyle w:val="Corpsdetexte"/>
        <w:rPr>
          <w:szCs w:val="18"/>
        </w:rPr>
      </w:pPr>
      <w:r w:rsidRPr="001A074B">
        <w:rPr>
          <w:szCs w:val="18"/>
          <w:u w:val="single"/>
        </w:rPr>
        <w:t>Myanmar</w:t>
      </w:r>
      <w:r w:rsidRPr="001A074B">
        <w:rPr>
          <w:szCs w:val="18"/>
        </w:rPr>
        <w:t xml:space="preserve"> allowed companies that have up to 35% of their shares held by foreign nationals to be considered domestic companies under the law, thereby permitting foreign investors to participate in business activities that were previously limited to wholly domestically-owned companies.</w:t>
      </w:r>
      <w:r w:rsidR="0045125A" w:rsidRPr="001A074B">
        <w:rPr>
          <w:szCs w:val="18"/>
        </w:rPr>
        <w:t xml:space="preserve"> </w:t>
      </w:r>
      <w:r w:rsidRPr="001A074B">
        <w:rPr>
          <w:szCs w:val="18"/>
        </w:rPr>
        <w:t xml:space="preserve">In the </w:t>
      </w:r>
      <w:r w:rsidRPr="001A074B">
        <w:rPr>
          <w:szCs w:val="18"/>
          <w:u w:val="single"/>
        </w:rPr>
        <w:t>Philippines</w:t>
      </w:r>
      <w:r w:rsidRPr="001A074B">
        <w:rPr>
          <w:szCs w:val="18"/>
        </w:rPr>
        <w:t>, the President signed an Order directing the National Economic and Development Authority to take immediate steps to lift or ease existing restrictions on foreign participation in a series of sectors.</w:t>
      </w:r>
      <w:r w:rsidR="0045125A" w:rsidRPr="001A074B">
        <w:rPr>
          <w:szCs w:val="18"/>
        </w:rPr>
        <w:t xml:space="preserve"> </w:t>
      </w:r>
      <w:r w:rsidR="00E7253F">
        <w:rPr>
          <w:szCs w:val="18"/>
        </w:rPr>
        <w:t xml:space="preserve">The Kingdom of </w:t>
      </w:r>
      <w:r w:rsidRPr="001A074B">
        <w:rPr>
          <w:szCs w:val="18"/>
          <w:u w:val="single"/>
        </w:rPr>
        <w:t>Saudi Arabia</w:t>
      </w:r>
      <w:r w:rsidRPr="001A074B">
        <w:rPr>
          <w:szCs w:val="18"/>
        </w:rPr>
        <w:t xml:space="preserve">'s </w:t>
      </w:r>
      <w:r w:rsidRPr="001A074B">
        <w:rPr>
          <w:szCs w:val="18"/>
          <w:lang w:val="en"/>
        </w:rPr>
        <w:t xml:space="preserve">General </w:t>
      </w:r>
      <w:r w:rsidRPr="001A074B">
        <w:rPr>
          <w:bCs/>
          <w:szCs w:val="18"/>
          <w:lang w:val="en"/>
        </w:rPr>
        <w:t>Investment</w:t>
      </w:r>
      <w:r w:rsidRPr="001A074B">
        <w:rPr>
          <w:szCs w:val="18"/>
          <w:lang w:val="en"/>
        </w:rPr>
        <w:t xml:space="preserve"> Authority extended the duration of foreign investment licen</w:t>
      </w:r>
      <w:r w:rsidR="00E7253F">
        <w:rPr>
          <w:szCs w:val="18"/>
          <w:lang w:val="en"/>
        </w:rPr>
        <w:t>c</w:t>
      </w:r>
      <w:r w:rsidRPr="001A074B">
        <w:rPr>
          <w:szCs w:val="18"/>
          <w:lang w:val="en"/>
        </w:rPr>
        <w:t xml:space="preserve">es to </w:t>
      </w:r>
      <w:r w:rsidR="001A074B">
        <w:rPr>
          <w:szCs w:val="18"/>
          <w:lang w:val="en"/>
        </w:rPr>
        <w:t>five</w:t>
      </w:r>
      <w:r w:rsidRPr="001A074B">
        <w:rPr>
          <w:szCs w:val="18"/>
          <w:lang w:val="en"/>
        </w:rPr>
        <w:t xml:space="preserve"> years, up from </w:t>
      </w:r>
      <w:r w:rsidR="001A074B">
        <w:rPr>
          <w:szCs w:val="18"/>
          <w:lang w:val="en"/>
        </w:rPr>
        <w:t>one</w:t>
      </w:r>
      <w:r w:rsidRPr="001A074B">
        <w:rPr>
          <w:szCs w:val="18"/>
          <w:lang w:val="en"/>
        </w:rPr>
        <w:t xml:space="preserve"> year.</w:t>
      </w:r>
      <w:r w:rsidR="0045125A" w:rsidRPr="001A074B">
        <w:rPr>
          <w:szCs w:val="18"/>
          <w:lang w:val="en"/>
        </w:rPr>
        <w:t xml:space="preserve"> </w:t>
      </w:r>
    </w:p>
    <w:p w:rsidR="008F4642" w:rsidRPr="001A074B" w:rsidRDefault="008F4642" w:rsidP="001A074B">
      <w:pPr>
        <w:pStyle w:val="Corpsdetexte"/>
        <w:rPr>
          <w:szCs w:val="18"/>
        </w:rPr>
      </w:pPr>
      <w:r w:rsidRPr="001A074B">
        <w:rPr>
          <w:szCs w:val="18"/>
          <w:u w:val="single"/>
        </w:rPr>
        <w:t>China</w:t>
      </w:r>
      <w:r w:rsidRPr="001A074B">
        <w:rPr>
          <w:szCs w:val="18"/>
        </w:rPr>
        <w:t xml:space="preserve"> took measures to facilitate implementation of reforms in the country's free trade zones.</w:t>
      </w:r>
      <w:r w:rsidR="0045125A" w:rsidRPr="001A074B">
        <w:rPr>
          <w:szCs w:val="18"/>
        </w:rPr>
        <w:t xml:space="preserve"> </w:t>
      </w:r>
      <w:r w:rsidRPr="001A074B">
        <w:rPr>
          <w:szCs w:val="18"/>
        </w:rPr>
        <w:t>Among the changes, wholly foreign-owned enterprises are allowed to operate entertainment venues, joint foreign-Chinese travel agencies may provide services for certain travel abroad, and foreign investors are permitted to establish wholly foreign-owned enterprises to undertake international shipping, international ship management and international maritime cargo handling businesses.</w:t>
      </w:r>
      <w:r w:rsidR="0045125A" w:rsidRPr="001A074B">
        <w:rPr>
          <w:szCs w:val="18"/>
        </w:rPr>
        <w:t xml:space="preserve"> </w:t>
      </w:r>
    </w:p>
    <w:p w:rsidR="008F4642" w:rsidRPr="001A074B" w:rsidRDefault="008F4642" w:rsidP="001A074B">
      <w:pPr>
        <w:pStyle w:val="Corpsdetexte"/>
        <w:rPr>
          <w:szCs w:val="18"/>
        </w:rPr>
      </w:pPr>
      <w:r w:rsidRPr="001A074B">
        <w:rPr>
          <w:szCs w:val="18"/>
        </w:rPr>
        <w:t xml:space="preserve">In addition, a number of governments took steps to streamline procedures or otherwise facilitate investment in services and other sectors. These include </w:t>
      </w:r>
      <w:r w:rsidRPr="001A074B">
        <w:rPr>
          <w:szCs w:val="18"/>
          <w:u w:val="single"/>
        </w:rPr>
        <w:t>Angola</w:t>
      </w:r>
      <w:r w:rsidRPr="001A074B">
        <w:rPr>
          <w:szCs w:val="18"/>
        </w:rPr>
        <w:t xml:space="preserve">, </w:t>
      </w:r>
      <w:r w:rsidRPr="001A074B">
        <w:rPr>
          <w:szCs w:val="18"/>
          <w:u w:val="single"/>
        </w:rPr>
        <w:t>Argentina</w:t>
      </w:r>
      <w:r w:rsidRPr="001A074B">
        <w:rPr>
          <w:szCs w:val="18"/>
        </w:rPr>
        <w:t xml:space="preserve">, </w:t>
      </w:r>
      <w:r w:rsidRPr="001A074B">
        <w:rPr>
          <w:szCs w:val="18"/>
          <w:u w:val="single"/>
        </w:rPr>
        <w:t>Botswana</w:t>
      </w:r>
      <w:r w:rsidRPr="001A074B">
        <w:rPr>
          <w:szCs w:val="18"/>
        </w:rPr>
        <w:t xml:space="preserve">, and </w:t>
      </w:r>
      <w:r w:rsidRPr="001A074B">
        <w:rPr>
          <w:szCs w:val="18"/>
          <w:u w:val="single"/>
        </w:rPr>
        <w:t>Thailand</w:t>
      </w:r>
      <w:r w:rsidRPr="001A074B">
        <w:rPr>
          <w:szCs w:val="18"/>
        </w:rPr>
        <w:t>.</w:t>
      </w:r>
      <w:r w:rsidR="0045125A" w:rsidRPr="001A074B">
        <w:rPr>
          <w:szCs w:val="18"/>
        </w:rPr>
        <w:t xml:space="preserve"> </w:t>
      </w:r>
      <w:r w:rsidRPr="001A074B">
        <w:rPr>
          <w:szCs w:val="18"/>
        </w:rPr>
        <w:t>For example, Botswana established a new "One Stop Service Centre" aiming to facilitate investment by minimizing inconveniences and impediments, and improving the ease of doing business.</w:t>
      </w:r>
    </w:p>
    <w:p w:rsidR="008F4642" w:rsidRPr="008C4167" w:rsidRDefault="008F4642" w:rsidP="008C4167">
      <w:pPr>
        <w:pStyle w:val="Corpsdetexte"/>
        <w:rPr>
          <w:szCs w:val="18"/>
        </w:rPr>
      </w:pPr>
      <w:r w:rsidRPr="008C4167">
        <w:rPr>
          <w:szCs w:val="18"/>
        </w:rPr>
        <w:t>Other measures adopted during the period reviewed were more restrictive.</w:t>
      </w:r>
      <w:r w:rsidR="0045125A" w:rsidRPr="008C4167">
        <w:rPr>
          <w:szCs w:val="18"/>
        </w:rPr>
        <w:t xml:space="preserve"> </w:t>
      </w:r>
      <w:r w:rsidRPr="008C4167">
        <w:rPr>
          <w:szCs w:val="18"/>
        </w:rPr>
        <w:t xml:space="preserve">For example, in </w:t>
      </w:r>
      <w:r w:rsidRPr="008C4167">
        <w:rPr>
          <w:szCs w:val="18"/>
          <w:u w:val="single"/>
        </w:rPr>
        <w:t>Tanzania</w:t>
      </w:r>
      <w:r w:rsidRPr="008C4167">
        <w:rPr>
          <w:szCs w:val="18"/>
        </w:rPr>
        <w:t>, a new measure affecting trade through both modes 1 and 3 impose</w:t>
      </w:r>
      <w:r w:rsidR="00B97665">
        <w:rPr>
          <w:szCs w:val="18"/>
        </w:rPr>
        <w:t>s</w:t>
      </w:r>
      <w:r w:rsidRPr="008C4167">
        <w:rPr>
          <w:szCs w:val="18"/>
        </w:rPr>
        <w:t xml:space="preserve"> preferences for local services and suppliers.</w:t>
      </w:r>
      <w:r w:rsidR="0045125A" w:rsidRPr="008C4167">
        <w:rPr>
          <w:szCs w:val="18"/>
        </w:rPr>
        <w:t xml:space="preserve"> </w:t>
      </w:r>
      <w:r w:rsidRPr="008C4167">
        <w:rPr>
          <w:szCs w:val="18"/>
        </w:rPr>
        <w:t>Among other things, the regulations require a non-indigenous Tanzanian company wishing to provide services in the mining industry to incorporate a joint venture company in which a local company holds equity participation of at least 20%.</w:t>
      </w:r>
      <w:r w:rsidR="0045125A" w:rsidRPr="008C4167">
        <w:rPr>
          <w:szCs w:val="18"/>
        </w:rPr>
        <w:t xml:space="preserve"> </w:t>
      </w:r>
      <w:r w:rsidRPr="008C4167">
        <w:rPr>
          <w:szCs w:val="18"/>
        </w:rPr>
        <w:t>The regulations also require risks relating to mining activities to be insured through an indigenous brokerage company and, where applicable, an indigenous reinsurance broker.</w:t>
      </w:r>
      <w:r w:rsidR="0045125A" w:rsidRPr="008C4167">
        <w:rPr>
          <w:szCs w:val="18"/>
        </w:rPr>
        <w:t xml:space="preserve"> </w:t>
      </w:r>
      <w:r w:rsidRPr="008C4167">
        <w:rPr>
          <w:szCs w:val="18"/>
        </w:rPr>
        <w:t>Companies engaged in mining activities can only retain the services of a Tanzanian legal practitioner or a legal firm whose principal office is located in Tanzania.</w:t>
      </w:r>
      <w:r w:rsidR="0045125A" w:rsidRPr="008C4167">
        <w:rPr>
          <w:szCs w:val="18"/>
        </w:rPr>
        <w:t xml:space="preserve"> </w:t>
      </w:r>
      <w:r w:rsidRPr="008C4167">
        <w:rPr>
          <w:szCs w:val="18"/>
        </w:rPr>
        <w:t xml:space="preserve">In </w:t>
      </w:r>
      <w:r w:rsidR="00B97665">
        <w:rPr>
          <w:szCs w:val="18"/>
        </w:rPr>
        <w:t xml:space="preserve">a </w:t>
      </w:r>
      <w:r w:rsidRPr="008C4167">
        <w:rPr>
          <w:szCs w:val="18"/>
        </w:rPr>
        <w:t>similar fashion, the regulations require maintenance of a bank account with an indigenous Tanzanian bank and t</w:t>
      </w:r>
      <w:r w:rsidR="00B97665">
        <w:rPr>
          <w:szCs w:val="18"/>
        </w:rPr>
        <w:t>he</w:t>
      </w:r>
      <w:r w:rsidRPr="008C4167">
        <w:rPr>
          <w:szCs w:val="18"/>
        </w:rPr>
        <w:t xml:space="preserve"> conduct of financial transactions with banks in the country.</w:t>
      </w:r>
      <w:r w:rsidR="007F4827">
        <w:rPr>
          <w:rStyle w:val="Appelnotedebasdep"/>
          <w:szCs w:val="18"/>
        </w:rPr>
        <w:footnoteReference w:id="94"/>
      </w:r>
      <w:r w:rsidR="0045125A" w:rsidRPr="008C4167">
        <w:rPr>
          <w:szCs w:val="18"/>
        </w:rPr>
        <w:t xml:space="preserve"> </w:t>
      </w:r>
      <w:r w:rsidRPr="008C4167">
        <w:rPr>
          <w:szCs w:val="18"/>
        </w:rPr>
        <w:t xml:space="preserve">In </w:t>
      </w:r>
      <w:r w:rsidRPr="008C4167">
        <w:rPr>
          <w:szCs w:val="18"/>
          <w:u w:val="single"/>
        </w:rPr>
        <w:t>Italy</w:t>
      </w:r>
      <w:r w:rsidRPr="008C4167">
        <w:rPr>
          <w:szCs w:val="18"/>
        </w:rPr>
        <w:t xml:space="preserve">, a new measure extends the </w:t>
      </w:r>
      <w:r w:rsidR="00B97665">
        <w:rPr>
          <w:szCs w:val="18"/>
        </w:rPr>
        <w:t>G</w:t>
      </w:r>
      <w:r w:rsidRPr="008C4167">
        <w:rPr>
          <w:szCs w:val="18"/>
        </w:rPr>
        <w:t xml:space="preserve">overnment's "golden powers", which allow blocking and imposing conditions on takeovers by non-EU companies </w:t>
      </w:r>
      <w:r w:rsidR="00B97665">
        <w:rPr>
          <w:szCs w:val="18"/>
        </w:rPr>
        <w:t>in</w:t>
      </w:r>
      <w:r w:rsidRPr="008C4167">
        <w:rPr>
          <w:szCs w:val="18"/>
        </w:rPr>
        <w:t xml:space="preserve"> high technology sectors in cases of threats to national security and public order.</w:t>
      </w:r>
      <w:r w:rsidR="0045125A" w:rsidRPr="008C4167">
        <w:rPr>
          <w:szCs w:val="18"/>
        </w:rPr>
        <w:t xml:space="preserve"> </w:t>
      </w:r>
      <w:r w:rsidRPr="008C4167">
        <w:rPr>
          <w:szCs w:val="18"/>
        </w:rPr>
        <w:t>Sectors concerned now include critical or sensitive infrastructure such as storage and management of data, as well as critical technology, including artificial intelligence.</w:t>
      </w:r>
    </w:p>
    <w:p w:rsidR="008F4642" w:rsidRPr="001A074B" w:rsidRDefault="008F4642" w:rsidP="001A074B">
      <w:pPr>
        <w:spacing w:after="240"/>
        <w:rPr>
          <w:b/>
          <w:color w:val="006283"/>
          <w:szCs w:val="18"/>
        </w:rPr>
      </w:pPr>
      <w:r w:rsidRPr="001A074B">
        <w:rPr>
          <w:b/>
          <w:color w:val="006283"/>
          <w:szCs w:val="18"/>
        </w:rPr>
        <w:t>Communication services</w:t>
      </w:r>
    </w:p>
    <w:p w:rsidR="008F4642" w:rsidRPr="001A074B" w:rsidRDefault="008F4642" w:rsidP="001A074B">
      <w:pPr>
        <w:pStyle w:val="Corpsdetexte"/>
        <w:rPr>
          <w:szCs w:val="18"/>
        </w:rPr>
      </w:pPr>
      <w:r w:rsidRPr="001A074B">
        <w:rPr>
          <w:szCs w:val="18"/>
        </w:rPr>
        <w:t>Several Members adopted new measures in relation to the communication sector.</w:t>
      </w:r>
      <w:r w:rsidR="0045125A" w:rsidRPr="001A074B">
        <w:rPr>
          <w:szCs w:val="18"/>
        </w:rPr>
        <w:t xml:space="preserve"> </w:t>
      </w:r>
      <w:r w:rsidRPr="001A074B">
        <w:rPr>
          <w:szCs w:val="18"/>
        </w:rPr>
        <w:t xml:space="preserve">The </w:t>
      </w:r>
      <w:r w:rsidR="004568B8">
        <w:rPr>
          <w:szCs w:val="18"/>
        </w:rPr>
        <w:t>G</w:t>
      </w:r>
      <w:r w:rsidRPr="001A074B">
        <w:rPr>
          <w:szCs w:val="18"/>
        </w:rPr>
        <w:t xml:space="preserve">overnment of the </w:t>
      </w:r>
      <w:r w:rsidRPr="001A074B">
        <w:rPr>
          <w:szCs w:val="18"/>
          <w:u w:val="single"/>
        </w:rPr>
        <w:t>Russian Federation</w:t>
      </w:r>
      <w:r w:rsidRPr="001A074B">
        <w:rPr>
          <w:szCs w:val="18"/>
        </w:rPr>
        <w:t xml:space="preserve"> introduced new rules for owners of electronic messenger services.</w:t>
      </w:r>
      <w:r w:rsidR="0045125A" w:rsidRPr="001A074B">
        <w:rPr>
          <w:szCs w:val="18"/>
        </w:rPr>
        <w:t xml:space="preserve"> </w:t>
      </w:r>
      <w:r w:rsidRPr="001A074B">
        <w:rPr>
          <w:szCs w:val="18"/>
        </w:rPr>
        <w:t>Owners have to register with the national regulator and are required to maintain certain information on local servers.</w:t>
      </w:r>
      <w:r w:rsidR="0045125A" w:rsidRPr="001A074B">
        <w:rPr>
          <w:szCs w:val="18"/>
        </w:rPr>
        <w:t xml:space="preserve"> </w:t>
      </w:r>
      <w:r w:rsidRPr="001A074B">
        <w:rPr>
          <w:szCs w:val="18"/>
        </w:rPr>
        <w:t xml:space="preserve">In </w:t>
      </w:r>
      <w:r w:rsidRPr="001A074B">
        <w:rPr>
          <w:szCs w:val="18"/>
          <w:u w:val="single"/>
        </w:rPr>
        <w:t>China</w:t>
      </w:r>
      <w:r w:rsidRPr="001A074B">
        <w:rPr>
          <w:szCs w:val="18"/>
        </w:rPr>
        <w:t xml:space="preserve">, the use of unlicensed virtual private networks (VPNs) is banned as of 1 April 2018, pursuant to the </w:t>
      </w:r>
      <w:r w:rsidRPr="001A074B">
        <w:rPr>
          <w:i/>
          <w:szCs w:val="18"/>
        </w:rPr>
        <w:t>Circular on Cleaning Up and Regulating the Internet Access Service Market</w:t>
      </w:r>
      <w:r w:rsidRPr="001A074B">
        <w:rPr>
          <w:szCs w:val="18"/>
        </w:rPr>
        <w:t>.</w:t>
      </w:r>
      <w:r w:rsidR="0045125A" w:rsidRPr="001A074B">
        <w:rPr>
          <w:szCs w:val="18"/>
        </w:rPr>
        <w:t xml:space="preserve"> </w:t>
      </w:r>
      <w:r w:rsidRPr="001A074B">
        <w:rPr>
          <w:szCs w:val="18"/>
        </w:rPr>
        <w:t>The Circular requires all VPN providers to be licensed by the Ministry of Industry and Information Technology (MIIT), and mandates pre-approval for cross-border business operations intending to set up their own or leasing private leased circuits (PLCs), including VPNs.</w:t>
      </w:r>
      <w:r w:rsidR="0045125A" w:rsidRPr="001A074B">
        <w:rPr>
          <w:szCs w:val="18"/>
        </w:rPr>
        <w:t xml:space="preserve"> </w:t>
      </w:r>
      <w:r w:rsidRPr="001A074B">
        <w:rPr>
          <w:szCs w:val="18"/>
        </w:rPr>
        <w:t xml:space="preserve">If approved, PLCs can only be used to handle internal official business and not to connect onshore and offshore data centres or business platforms to carry out telecom business operations. </w:t>
      </w:r>
    </w:p>
    <w:p w:rsidR="008F4642" w:rsidRPr="001A074B" w:rsidRDefault="008F4642" w:rsidP="001A074B">
      <w:pPr>
        <w:pStyle w:val="Corpsdetexte"/>
        <w:rPr>
          <w:szCs w:val="18"/>
        </w:rPr>
      </w:pPr>
      <w:r w:rsidRPr="001A074B">
        <w:rPr>
          <w:szCs w:val="18"/>
          <w:u w:val="single"/>
        </w:rPr>
        <w:t>Benin</w:t>
      </w:r>
      <w:r w:rsidRPr="001A074B">
        <w:rPr>
          <w:szCs w:val="18"/>
        </w:rPr>
        <w:t xml:space="preserve"> entered the free mobile roaming zone established by</w:t>
      </w:r>
      <w:r w:rsidR="008C4167">
        <w:rPr>
          <w:szCs w:val="18"/>
        </w:rPr>
        <w:t xml:space="preserve"> countries in West Africa (Cote </w:t>
      </w:r>
      <w:r w:rsidRPr="001A074B">
        <w:rPr>
          <w:szCs w:val="18"/>
        </w:rPr>
        <w:t>d</w:t>
      </w:r>
      <w:r w:rsidR="0045125A">
        <w:rPr>
          <w:szCs w:val="18"/>
        </w:rPr>
        <w:t>'</w:t>
      </w:r>
      <w:r w:rsidRPr="001A074B">
        <w:rPr>
          <w:szCs w:val="18"/>
        </w:rPr>
        <w:t>Ivoire, Guinea, Mali, Burkina Faso, Sierra Leone, Senegal and Togo).</w:t>
      </w:r>
      <w:r w:rsidR="0045125A" w:rsidRPr="001A074B">
        <w:rPr>
          <w:szCs w:val="18"/>
        </w:rPr>
        <w:t xml:space="preserve"> </w:t>
      </w:r>
      <w:r w:rsidRPr="001A074B">
        <w:rPr>
          <w:szCs w:val="18"/>
        </w:rPr>
        <w:t>Travellers in the region benefit from outgoing calls billed at local rates, plus free incoming calls (currently capped at 300 incoming minutes/month).</w:t>
      </w:r>
      <w:r w:rsidR="0045125A" w:rsidRPr="001A074B">
        <w:rPr>
          <w:szCs w:val="18"/>
        </w:rPr>
        <w:t xml:space="preserve"> </w:t>
      </w:r>
      <w:r w:rsidRPr="001A074B">
        <w:rPr>
          <w:szCs w:val="18"/>
        </w:rPr>
        <w:t xml:space="preserve">In </w:t>
      </w:r>
      <w:r w:rsidRPr="001A074B">
        <w:rPr>
          <w:szCs w:val="18"/>
          <w:u w:val="single"/>
        </w:rPr>
        <w:t>Chile</w:t>
      </w:r>
      <w:r w:rsidRPr="001A074B">
        <w:rPr>
          <w:szCs w:val="18"/>
        </w:rPr>
        <w:t>, the parliament approved a bill establishing an obligation for providers of fixed and mobile Internet services to provide guaranteed minimum Internet access speed.</w:t>
      </w:r>
      <w:r w:rsidR="0045125A" w:rsidRPr="001A074B">
        <w:rPr>
          <w:szCs w:val="18"/>
        </w:rPr>
        <w:t xml:space="preserve"> </w:t>
      </w:r>
      <w:r w:rsidRPr="001A074B">
        <w:rPr>
          <w:szCs w:val="18"/>
        </w:rPr>
        <w:t xml:space="preserve">The </w:t>
      </w:r>
      <w:r w:rsidRPr="001A074B">
        <w:rPr>
          <w:szCs w:val="18"/>
          <w:u w:val="single"/>
        </w:rPr>
        <w:t>European Union</w:t>
      </w:r>
      <w:r w:rsidRPr="001A074B">
        <w:rPr>
          <w:szCs w:val="18"/>
        </w:rPr>
        <w:t>'s new General Data Protection Regulation (GDPR) entered into force on 25 May 2018, strengthening the rights of data subjects and imposing new requirements on organizations that process personal data.</w:t>
      </w:r>
      <w:r w:rsidR="0045125A" w:rsidRPr="001A074B">
        <w:rPr>
          <w:szCs w:val="18"/>
        </w:rPr>
        <w:t xml:space="preserve"> </w:t>
      </w:r>
      <w:r w:rsidRPr="001A074B">
        <w:rPr>
          <w:szCs w:val="18"/>
          <w:u w:val="single"/>
        </w:rPr>
        <w:t>Guyana</w:t>
      </w:r>
      <w:r w:rsidRPr="001A074B">
        <w:rPr>
          <w:szCs w:val="18"/>
        </w:rPr>
        <w:t xml:space="preserve"> established the National Telecommunications Agency, a new independent regulatory body for telecoms, while </w:t>
      </w:r>
      <w:r w:rsidRPr="001A074B">
        <w:rPr>
          <w:szCs w:val="18"/>
          <w:u w:val="single"/>
        </w:rPr>
        <w:t>Niger</w:t>
      </w:r>
      <w:r w:rsidRPr="001A074B">
        <w:rPr>
          <w:szCs w:val="18"/>
        </w:rPr>
        <w:t xml:space="preserve"> abolished its tax on incoming international traffic.</w:t>
      </w:r>
      <w:r w:rsidR="0045125A" w:rsidRPr="001A074B">
        <w:rPr>
          <w:szCs w:val="18"/>
        </w:rPr>
        <w:t xml:space="preserve"> </w:t>
      </w:r>
      <w:r w:rsidRPr="001A074B">
        <w:rPr>
          <w:szCs w:val="18"/>
          <w:u w:val="single"/>
        </w:rPr>
        <w:t>Togo</w:t>
      </w:r>
      <w:r w:rsidRPr="001A074B">
        <w:rPr>
          <w:szCs w:val="18"/>
        </w:rPr>
        <w:t xml:space="preserve"> set new minimum levels of service under the universal service scheme.</w:t>
      </w:r>
      <w:r w:rsidR="0045125A" w:rsidRPr="001A074B">
        <w:rPr>
          <w:szCs w:val="18"/>
        </w:rPr>
        <w:t xml:space="preserve"> </w:t>
      </w:r>
      <w:r w:rsidRPr="001A074B">
        <w:rPr>
          <w:szCs w:val="18"/>
        </w:rPr>
        <w:t>The decree updates the scope of universal service to, most notably, include Internet access and set minimum Internet bandwidth requirements.</w:t>
      </w:r>
      <w:r w:rsidR="0045125A" w:rsidRPr="001A074B">
        <w:rPr>
          <w:szCs w:val="18"/>
        </w:rPr>
        <w:t xml:space="preserve"> </w:t>
      </w:r>
      <w:r w:rsidRPr="001A074B">
        <w:rPr>
          <w:szCs w:val="18"/>
        </w:rPr>
        <w:t xml:space="preserve">In the </w:t>
      </w:r>
      <w:r w:rsidRPr="001A074B">
        <w:rPr>
          <w:szCs w:val="18"/>
          <w:u w:val="single"/>
        </w:rPr>
        <w:t>United States</w:t>
      </w:r>
      <w:r w:rsidRPr="001A074B">
        <w:rPr>
          <w:szCs w:val="18"/>
        </w:rPr>
        <w:t>, the Federal Communications Commission repealed net neutrality rules previously put into place.</w:t>
      </w:r>
      <w:r w:rsidR="0045125A" w:rsidRPr="001A074B">
        <w:rPr>
          <w:szCs w:val="18"/>
        </w:rPr>
        <w:t xml:space="preserve"> </w:t>
      </w:r>
    </w:p>
    <w:p w:rsidR="008F4642" w:rsidRPr="001A074B" w:rsidRDefault="008F4642" w:rsidP="001A074B">
      <w:pPr>
        <w:pStyle w:val="Corpsdetexte"/>
        <w:rPr>
          <w:szCs w:val="18"/>
        </w:rPr>
      </w:pPr>
      <w:r w:rsidRPr="001A074B">
        <w:rPr>
          <w:szCs w:val="18"/>
        </w:rPr>
        <w:t>A number of policy changes during the period under review relate to audiovisual services.</w:t>
      </w:r>
      <w:r w:rsidR="0045125A" w:rsidRPr="001A074B">
        <w:rPr>
          <w:szCs w:val="18"/>
        </w:rPr>
        <w:t xml:space="preserve"> </w:t>
      </w:r>
      <w:r w:rsidRPr="001A074B">
        <w:rPr>
          <w:szCs w:val="18"/>
        </w:rPr>
        <w:t xml:space="preserve">The </w:t>
      </w:r>
      <w:r w:rsidR="004568B8">
        <w:rPr>
          <w:szCs w:val="18"/>
        </w:rPr>
        <w:t>G</w:t>
      </w:r>
      <w:r w:rsidRPr="001A074B">
        <w:rPr>
          <w:szCs w:val="18"/>
        </w:rPr>
        <w:t xml:space="preserve">overnment of </w:t>
      </w:r>
      <w:r w:rsidRPr="001A074B">
        <w:rPr>
          <w:szCs w:val="18"/>
          <w:u w:val="single"/>
        </w:rPr>
        <w:t>Italy</w:t>
      </w:r>
      <w:r w:rsidRPr="001A074B">
        <w:rPr>
          <w:szCs w:val="18"/>
        </w:rPr>
        <w:t xml:space="preserve"> adopted new measures regulating the audiovisual sector, including increased quotas for Italian and EU content.</w:t>
      </w:r>
      <w:r w:rsidR="0045125A" w:rsidRPr="001A074B">
        <w:rPr>
          <w:szCs w:val="18"/>
        </w:rPr>
        <w:t xml:space="preserve"> </w:t>
      </w:r>
      <w:r w:rsidRPr="001A074B">
        <w:rPr>
          <w:szCs w:val="18"/>
        </w:rPr>
        <w:t>The overall quota for the broadcasting of EU works will increase from 50% to 53% in 2019, to 56% in 2020, and to 60% in 2021.</w:t>
      </w:r>
      <w:r w:rsidR="0045125A" w:rsidRPr="001A074B">
        <w:rPr>
          <w:szCs w:val="18"/>
        </w:rPr>
        <w:t xml:space="preserve"> </w:t>
      </w:r>
      <w:r w:rsidRPr="001A074B">
        <w:rPr>
          <w:szCs w:val="18"/>
        </w:rPr>
        <w:t>For public broadcasters, at least half of that quota has to be used for Italian works, and at least one third in the case of private broadcasters.</w:t>
      </w:r>
      <w:r w:rsidR="0045125A" w:rsidRPr="001A074B">
        <w:rPr>
          <w:szCs w:val="18"/>
        </w:rPr>
        <w:t xml:space="preserve"> </w:t>
      </w:r>
      <w:r w:rsidRPr="001A074B">
        <w:rPr>
          <w:szCs w:val="18"/>
        </w:rPr>
        <w:t xml:space="preserve">In the </w:t>
      </w:r>
      <w:r w:rsidRPr="001A074B">
        <w:rPr>
          <w:szCs w:val="18"/>
          <w:u w:val="single"/>
        </w:rPr>
        <w:t>European Union</w:t>
      </w:r>
      <w:r w:rsidRPr="001A074B">
        <w:rPr>
          <w:szCs w:val="18"/>
        </w:rPr>
        <w:t xml:space="preserve">, agreement was reached between the European Commission, </w:t>
      </w:r>
      <w:r w:rsidRPr="001A074B">
        <w:rPr>
          <w:bCs/>
          <w:szCs w:val="18"/>
        </w:rPr>
        <w:t>Parliament and Council on the main elements of revised audiovisual rules that will apply to broadcasters, video-on-demand and video-sharing platforms.</w:t>
      </w:r>
      <w:r w:rsidR="0045125A" w:rsidRPr="001A074B">
        <w:rPr>
          <w:bCs/>
          <w:szCs w:val="18"/>
        </w:rPr>
        <w:t xml:space="preserve"> </w:t>
      </w:r>
      <w:r w:rsidRPr="001A074B">
        <w:rPr>
          <w:bCs/>
          <w:szCs w:val="18"/>
        </w:rPr>
        <w:t>The revisions include requirements that on-demand catalogues contain at least a 30% share of European content.</w:t>
      </w:r>
      <w:r w:rsidRPr="001A074B">
        <w:rPr>
          <w:szCs w:val="18"/>
        </w:rPr>
        <w:t xml:space="preserve"> </w:t>
      </w:r>
    </w:p>
    <w:p w:rsidR="008F4642" w:rsidRPr="001A074B" w:rsidRDefault="008F4642" w:rsidP="001A074B">
      <w:pPr>
        <w:pStyle w:val="Corpsdetexte"/>
        <w:rPr>
          <w:szCs w:val="18"/>
        </w:rPr>
      </w:pPr>
      <w:r w:rsidRPr="001A074B">
        <w:rPr>
          <w:szCs w:val="18"/>
        </w:rPr>
        <w:t xml:space="preserve">In </w:t>
      </w:r>
      <w:r w:rsidRPr="001A074B">
        <w:rPr>
          <w:szCs w:val="18"/>
          <w:u w:val="single"/>
        </w:rPr>
        <w:t>Turkey</w:t>
      </w:r>
      <w:r w:rsidRPr="001A074B">
        <w:rPr>
          <w:szCs w:val="18"/>
        </w:rPr>
        <w:t>, a new measure requires media service suppliers to obtain a broadcasting licence and platform operators to receive an authorization from Turkey's Radio and Television Supreme Council in order to provide radio, television and on-demand broadcasting services on the Internet.</w:t>
      </w:r>
      <w:r w:rsidR="0045125A" w:rsidRPr="001A074B">
        <w:rPr>
          <w:szCs w:val="18"/>
        </w:rPr>
        <w:t xml:space="preserve"> </w:t>
      </w:r>
      <w:r w:rsidRPr="001A074B">
        <w:rPr>
          <w:szCs w:val="18"/>
        </w:rPr>
        <w:t>Lack of a valid licence can result in the removal of the content or blocking of access.</w:t>
      </w:r>
      <w:r w:rsidR="0045125A" w:rsidRPr="001A074B">
        <w:rPr>
          <w:szCs w:val="18"/>
        </w:rPr>
        <w:t xml:space="preserve"> </w:t>
      </w:r>
      <w:r w:rsidRPr="001A074B">
        <w:rPr>
          <w:szCs w:val="18"/>
        </w:rPr>
        <w:t xml:space="preserve">For its part, </w:t>
      </w:r>
      <w:r w:rsidR="004568B8" w:rsidRPr="004568B8">
        <w:rPr>
          <w:szCs w:val="18"/>
          <w:u w:val="single"/>
        </w:rPr>
        <w:t xml:space="preserve">the Kingdom of </w:t>
      </w:r>
      <w:r w:rsidRPr="004568B8">
        <w:rPr>
          <w:szCs w:val="18"/>
          <w:u w:val="single"/>
        </w:rPr>
        <w:t>Saudi</w:t>
      </w:r>
      <w:r w:rsidRPr="001A074B">
        <w:rPr>
          <w:szCs w:val="18"/>
          <w:u w:val="single"/>
        </w:rPr>
        <w:t xml:space="preserve"> Arabia</w:t>
      </w:r>
      <w:r w:rsidRPr="001A074B">
        <w:rPr>
          <w:szCs w:val="18"/>
        </w:rPr>
        <w:t xml:space="preserve"> approved licensing regulations for cinemas, lifting the long-standing prohibition on this activity.</w:t>
      </w:r>
    </w:p>
    <w:p w:rsidR="008F4642" w:rsidRPr="001A074B" w:rsidRDefault="008F4642" w:rsidP="001A074B">
      <w:pPr>
        <w:spacing w:after="240"/>
        <w:rPr>
          <w:b/>
          <w:bCs/>
          <w:color w:val="006283"/>
          <w:szCs w:val="18"/>
        </w:rPr>
      </w:pPr>
      <w:r w:rsidRPr="001A074B">
        <w:rPr>
          <w:b/>
          <w:bCs/>
          <w:color w:val="006283"/>
          <w:szCs w:val="18"/>
        </w:rPr>
        <w:t>Financial services</w:t>
      </w:r>
    </w:p>
    <w:p w:rsidR="008F4642" w:rsidRPr="001A074B" w:rsidRDefault="008F4642" w:rsidP="001A074B">
      <w:pPr>
        <w:pStyle w:val="Corpsdetexte"/>
        <w:rPr>
          <w:szCs w:val="18"/>
        </w:rPr>
      </w:pPr>
      <w:r w:rsidRPr="001A074B">
        <w:rPr>
          <w:szCs w:val="18"/>
        </w:rPr>
        <w:t xml:space="preserve">Various policy changes took place during the review period in the financial services sector. For instance, </w:t>
      </w:r>
      <w:r w:rsidRPr="001A074B">
        <w:rPr>
          <w:szCs w:val="18"/>
          <w:u w:val="single"/>
        </w:rPr>
        <w:t>China</w:t>
      </w:r>
      <w:r w:rsidRPr="001A074B">
        <w:rPr>
          <w:szCs w:val="18"/>
        </w:rPr>
        <w:t xml:space="preserve"> lifted some limits on the operation of foreign-owned non-banking payment institutions. Foreign suppliers wishing to provide electronic payment services for domestic transactions and cross-border transactions must obtain a payment service licence and establish foreign-invested enterprises within China's territory.</w:t>
      </w:r>
      <w:r w:rsidR="0045125A" w:rsidRPr="001A074B">
        <w:rPr>
          <w:szCs w:val="18"/>
        </w:rPr>
        <w:t xml:space="preserve"> </w:t>
      </w:r>
      <w:r w:rsidRPr="001A074B">
        <w:rPr>
          <w:szCs w:val="18"/>
        </w:rPr>
        <w:t>The foreign-invested payment institution shall be capable of independently completing the payment business within the territory of China. The storage, processing and analysis of personal information and financial information collected and generated by foreign investment payment agencies in China must be conducted within the territory.</w:t>
      </w:r>
      <w:r w:rsidR="0045125A" w:rsidRPr="001A074B">
        <w:rPr>
          <w:szCs w:val="18"/>
        </w:rPr>
        <w:t xml:space="preserve"> </w:t>
      </w:r>
      <w:r w:rsidRPr="001A074B">
        <w:rPr>
          <w:szCs w:val="18"/>
        </w:rPr>
        <w:t>In order for the information to be transferred overseas, the supplier must comply with the laws and regulations of the relevant regulatory authorities, fulfil corresponding information confidentiality obligations, and obtain the consent of the personal information subject.</w:t>
      </w:r>
    </w:p>
    <w:p w:rsidR="008F4642" w:rsidRPr="001A074B" w:rsidRDefault="008F4642" w:rsidP="001A074B">
      <w:pPr>
        <w:pStyle w:val="Corpsdetexte"/>
        <w:rPr>
          <w:szCs w:val="18"/>
        </w:rPr>
      </w:pPr>
      <w:r w:rsidRPr="001A074B">
        <w:rPr>
          <w:szCs w:val="18"/>
        </w:rPr>
        <w:t xml:space="preserve">China also removed a number of impediments to the operation of foreign-owned banks in its territory, for example allowing locally incorporated foreign-invested banks to establish or invest in regulated banking financial institutions, and removing approval requirements and replacing them with reporting requirements for certain services provided by foreign-invested banks. </w:t>
      </w:r>
    </w:p>
    <w:p w:rsidR="008F4642" w:rsidRPr="001A074B" w:rsidRDefault="008F4642" w:rsidP="001A074B">
      <w:pPr>
        <w:pStyle w:val="Corpsdetexte"/>
        <w:rPr>
          <w:szCs w:val="18"/>
        </w:rPr>
      </w:pPr>
      <w:r w:rsidRPr="001A074B">
        <w:rPr>
          <w:szCs w:val="18"/>
        </w:rPr>
        <w:t xml:space="preserve">In </w:t>
      </w:r>
      <w:r w:rsidRPr="001A074B">
        <w:rPr>
          <w:szCs w:val="18"/>
          <w:u w:val="single"/>
        </w:rPr>
        <w:t>India</w:t>
      </w:r>
      <w:r w:rsidRPr="001A074B">
        <w:rPr>
          <w:szCs w:val="18"/>
        </w:rPr>
        <w:t>, the Reserve Bank issued a Directive requiring all payment system operators to store data within the country.</w:t>
      </w:r>
      <w:r w:rsidR="0045125A" w:rsidRPr="001A074B">
        <w:rPr>
          <w:szCs w:val="18"/>
        </w:rPr>
        <w:t xml:space="preserve"> </w:t>
      </w:r>
      <w:r w:rsidRPr="001A074B">
        <w:rPr>
          <w:szCs w:val="18"/>
        </w:rPr>
        <w:t xml:space="preserve">Operators are given a maximum of </w:t>
      </w:r>
      <w:r w:rsidR="004568B8">
        <w:rPr>
          <w:szCs w:val="18"/>
        </w:rPr>
        <w:t>six</w:t>
      </w:r>
      <w:r w:rsidRPr="001A074B">
        <w:rPr>
          <w:szCs w:val="18"/>
        </w:rPr>
        <w:t xml:space="preserve"> months to comply with the requirement and to submit an audit report certifying compliance.</w:t>
      </w:r>
      <w:r w:rsidR="0045125A" w:rsidRPr="001A074B">
        <w:rPr>
          <w:szCs w:val="18"/>
        </w:rPr>
        <w:t xml:space="preserve"> </w:t>
      </w:r>
      <w:r w:rsidRPr="001A074B">
        <w:rPr>
          <w:szCs w:val="18"/>
        </w:rPr>
        <w:t>In addition, the Reserve Bank announced that sub-targets for lending to small and marginal farmers and micro enterprises will be applied to foreign banks of 20 branches or above.</w:t>
      </w:r>
      <w:r w:rsidR="0045125A" w:rsidRPr="001A074B">
        <w:rPr>
          <w:szCs w:val="18"/>
        </w:rPr>
        <w:t xml:space="preserve"> </w:t>
      </w:r>
      <w:r w:rsidRPr="001A074B">
        <w:rPr>
          <w:szCs w:val="18"/>
        </w:rPr>
        <w:t>For example, the sub-target of 8</w:t>
      </w:r>
      <w:r w:rsidR="004568B8">
        <w:rPr>
          <w:szCs w:val="18"/>
        </w:rPr>
        <w:t>%</w:t>
      </w:r>
      <w:r w:rsidRPr="001A074B">
        <w:rPr>
          <w:szCs w:val="18"/>
        </w:rPr>
        <w:t xml:space="preserve"> of Adjusted Net Bank Credit or Credit Equivalent Amount of Off-Balance Sheet Exposure, whichever is higher, will apply for lending to small and marginal farmers.</w:t>
      </w:r>
      <w:r w:rsidR="00E95B8E" w:rsidRPr="001A074B">
        <w:rPr>
          <w:szCs w:val="18"/>
        </w:rPr>
        <w:t xml:space="preserve"> </w:t>
      </w:r>
    </w:p>
    <w:p w:rsidR="008F4642" w:rsidRPr="001A074B" w:rsidRDefault="008F4642" w:rsidP="001A074B">
      <w:pPr>
        <w:pStyle w:val="Corpsdetexte"/>
        <w:rPr>
          <w:szCs w:val="18"/>
        </w:rPr>
      </w:pPr>
      <w:r w:rsidRPr="001A074B">
        <w:rPr>
          <w:szCs w:val="18"/>
          <w:u w:val="single"/>
        </w:rPr>
        <w:t>Indonesia</w:t>
      </w:r>
      <w:r w:rsidRPr="001A074B">
        <w:rPr>
          <w:szCs w:val="18"/>
        </w:rPr>
        <w:t xml:space="preserve"> adopted a measure requiring domestic retail debit and credit transactions to be processed through switching institutions located in Indonesia and licensed by the Bank of Indonesia.</w:t>
      </w:r>
      <w:r w:rsidR="0045125A" w:rsidRPr="001A074B">
        <w:rPr>
          <w:szCs w:val="18"/>
        </w:rPr>
        <w:t xml:space="preserve"> </w:t>
      </w:r>
      <w:r w:rsidRPr="001A074B">
        <w:rPr>
          <w:szCs w:val="18"/>
        </w:rPr>
        <w:t>The measure also imposed a 20% foreign equity cap on firms that wish to obtain switching licenses to participate in the National Payment Gateway (NPG).</w:t>
      </w:r>
      <w:r w:rsidR="0045125A" w:rsidRPr="001A074B">
        <w:rPr>
          <w:szCs w:val="18"/>
        </w:rPr>
        <w:t xml:space="preserve"> </w:t>
      </w:r>
      <w:r w:rsidRPr="001A074B">
        <w:rPr>
          <w:szCs w:val="18"/>
        </w:rPr>
        <w:t>Foreign firms that wish to process transactions through the NPG must form partnership agreements with licensed NPG switch institutions and agree to transfer technology as part of these agreements.</w:t>
      </w:r>
      <w:r w:rsidR="0045125A" w:rsidRPr="001A074B">
        <w:rPr>
          <w:szCs w:val="18"/>
        </w:rPr>
        <w:t xml:space="preserve"> </w:t>
      </w:r>
      <w:r w:rsidRPr="001A074B">
        <w:rPr>
          <w:szCs w:val="18"/>
        </w:rPr>
        <w:t>Indonesia also adopted a new measure requiring that insurance services for the maritime transport of exports of coal and crude palm oil, and imports of rice can only be supplied by national companies.</w:t>
      </w:r>
    </w:p>
    <w:p w:rsidR="008F4642" w:rsidRPr="001A074B" w:rsidRDefault="008F4642" w:rsidP="001A074B">
      <w:pPr>
        <w:pStyle w:val="Corpsdetexte"/>
        <w:rPr>
          <w:szCs w:val="18"/>
        </w:rPr>
      </w:pPr>
      <w:r w:rsidRPr="001A074B">
        <w:rPr>
          <w:szCs w:val="18"/>
        </w:rPr>
        <w:t xml:space="preserve">In </w:t>
      </w:r>
      <w:r w:rsidRPr="001A074B">
        <w:rPr>
          <w:szCs w:val="18"/>
          <w:u w:val="single"/>
        </w:rPr>
        <w:t>South Africa</w:t>
      </w:r>
      <w:r w:rsidRPr="001A074B">
        <w:rPr>
          <w:szCs w:val="18"/>
        </w:rPr>
        <w:t>, the new Insurance Act introduced regulations on activities of foreign-based insurers.</w:t>
      </w:r>
      <w:r w:rsidR="0045125A" w:rsidRPr="001A074B">
        <w:rPr>
          <w:szCs w:val="18"/>
        </w:rPr>
        <w:t xml:space="preserve"> </w:t>
      </w:r>
      <w:r w:rsidRPr="001A074B">
        <w:rPr>
          <w:szCs w:val="18"/>
        </w:rPr>
        <w:t>It prohibits such insurers and reinsurers from soliciting business in South Africa on a cross-border basis, except where foreign reinsurers conduct business through a branch established in South Africa.</w:t>
      </w:r>
      <w:r w:rsidR="0045125A" w:rsidRPr="001A074B">
        <w:rPr>
          <w:szCs w:val="18"/>
        </w:rPr>
        <w:t xml:space="preserve"> </w:t>
      </w:r>
    </w:p>
    <w:p w:rsidR="008F4642" w:rsidRPr="002135DC" w:rsidRDefault="008F4642" w:rsidP="001A074B">
      <w:pPr>
        <w:spacing w:after="240"/>
        <w:rPr>
          <w:b/>
          <w:bCs/>
          <w:color w:val="006283"/>
          <w:szCs w:val="18"/>
        </w:rPr>
      </w:pPr>
      <w:r w:rsidRPr="002135DC">
        <w:rPr>
          <w:b/>
          <w:bCs/>
          <w:color w:val="006283"/>
          <w:szCs w:val="18"/>
        </w:rPr>
        <w:t>Other services sectors</w:t>
      </w:r>
    </w:p>
    <w:p w:rsidR="008F4642" w:rsidRPr="001A074B" w:rsidRDefault="008F4642" w:rsidP="001A074B">
      <w:pPr>
        <w:pStyle w:val="Corpsdetexte"/>
        <w:rPr>
          <w:szCs w:val="18"/>
        </w:rPr>
      </w:pPr>
      <w:r w:rsidRPr="001A074B">
        <w:rPr>
          <w:szCs w:val="18"/>
        </w:rPr>
        <w:t>A more limited number of policy changes over the review period touched on services sectors not mentioned above.</w:t>
      </w:r>
      <w:r w:rsidR="0045125A" w:rsidRPr="001A074B">
        <w:rPr>
          <w:szCs w:val="18"/>
        </w:rPr>
        <w:t xml:space="preserve"> </w:t>
      </w:r>
      <w:r w:rsidRPr="001A074B">
        <w:rPr>
          <w:szCs w:val="18"/>
        </w:rPr>
        <w:t xml:space="preserve">As regards distribution services, </w:t>
      </w:r>
      <w:r w:rsidRPr="001A074B">
        <w:rPr>
          <w:szCs w:val="18"/>
          <w:u w:val="single"/>
        </w:rPr>
        <w:t>Viet Nam</w:t>
      </w:r>
      <w:r w:rsidRPr="001A074B">
        <w:rPr>
          <w:szCs w:val="18"/>
        </w:rPr>
        <w:t xml:space="preserve"> eased regulations in relation to the activities of foreign-invested enterprises engaged in trade in goods and related activities, </w:t>
      </w:r>
      <w:r w:rsidRPr="001A074B">
        <w:rPr>
          <w:szCs w:val="18"/>
          <w:u w:val="single"/>
        </w:rPr>
        <w:t>Myanmar</w:t>
      </w:r>
      <w:r w:rsidRPr="001A074B">
        <w:rPr>
          <w:szCs w:val="18"/>
        </w:rPr>
        <w:t xml:space="preserve"> allowed joint ventures between foreign and domestic companies for the retail and wholesale trade of agricultural machinery, and </w:t>
      </w:r>
      <w:r w:rsidRPr="001A074B">
        <w:rPr>
          <w:szCs w:val="18"/>
          <w:u w:val="single"/>
        </w:rPr>
        <w:t>Ira</w:t>
      </w:r>
      <w:r w:rsidR="004568B8">
        <w:rPr>
          <w:szCs w:val="18"/>
          <w:u w:val="single"/>
        </w:rPr>
        <w:t>q</w:t>
      </w:r>
      <w:r w:rsidRPr="001A074B">
        <w:rPr>
          <w:szCs w:val="18"/>
        </w:rPr>
        <w:t xml:space="preserve">, an </w:t>
      </w:r>
      <w:r w:rsidR="004568B8">
        <w:rPr>
          <w:szCs w:val="18"/>
        </w:rPr>
        <w:t>O</w:t>
      </w:r>
      <w:r w:rsidRPr="001A074B">
        <w:rPr>
          <w:szCs w:val="18"/>
        </w:rPr>
        <w:t>bserver, introduced a law limiting the importation of goods for resale to registered commercial agents, which can only be Iraqi nationals or companies wholly-owned by Iraqi nationals.</w:t>
      </w:r>
      <w:r w:rsidR="0045125A" w:rsidRPr="001A074B">
        <w:rPr>
          <w:szCs w:val="18"/>
        </w:rPr>
        <w:t xml:space="preserve"> </w:t>
      </w:r>
    </w:p>
    <w:p w:rsidR="008F4642" w:rsidRPr="001A074B" w:rsidRDefault="008F4642" w:rsidP="001A074B">
      <w:pPr>
        <w:pStyle w:val="Corpsdetexte"/>
        <w:rPr>
          <w:szCs w:val="18"/>
        </w:rPr>
      </w:pPr>
      <w:r w:rsidRPr="001A074B">
        <w:rPr>
          <w:szCs w:val="18"/>
        </w:rPr>
        <w:t xml:space="preserve">With respect to education services, the President of </w:t>
      </w:r>
      <w:r w:rsidRPr="001A074B">
        <w:rPr>
          <w:szCs w:val="18"/>
          <w:u w:val="single"/>
        </w:rPr>
        <w:t>Indonesia</w:t>
      </w:r>
      <w:r w:rsidRPr="001A074B">
        <w:rPr>
          <w:szCs w:val="18"/>
        </w:rPr>
        <w:t xml:space="preserve"> instructed his Cabinet to allow 100% foreign ownership in universities, and to permit foreign institutions to open campuses in the country.</w:t>
      </w:r>
      <w:r w:rsidR="0045125A" w:rsidRPr="001A074B">
        <w:rPr>
          <w:szCs w:val="18"/>
        </w:rPr>
        <w:t xml:space="preserve"> </w:t>
      </w:r>
      <w:r w:rsidRPr="001A074B">
        <w:rPr>
          <w:szCs w:val="18"/>
          <w:u w:val="single"/>
        </w:rPr>
        <w:t>Myanmar</w:t>
      </w:r>
      <w:r w:rsidRPr="001A074B">
        <w:rPr>
          <w:szCs w:val="18"/>
        </w:rPr>
        <w:t xml:space="preserve"> allowed full foreign capital participation in private education institutions.</w:t>
      </w:r>
      <w:r w:rsidR="0045125A" w:rsidRPr="001A074B">
        <w:rPr>
          <w:szCs w:val="18"/>
        </w:rPr>
        <w:t xml:space="preserve"> </w:t>
      </w:r>
    </w:p>
    <w:p w:rsidR="008F4642" w:rsidRPr="001A074B" w:rsidRDefault="008F4642" w:rsidP="001A074B">
      <w:pPr>
        <w:pStyle w:val="Corpsdetexte"/>
        <w:rPr>
          <w:szCs w:val="18"/>
        </w:rPr>
      </w:pPr>
      <w:r w:rsidRPr="001A074B">
        <w:rPr>
          <w:szCs w:val="18"/>
        </w:rPr>
        <w:t xml:space="preserve">Regarding transport services, </w:t>
      </w:r>
      <w:r w:rsidRPr="001A074B">
        <w:rPr>
          <w:szCs w:val="18"/>
          <w:u w:val="single"/>
        </w:rPr>
        <w:t>Indonesia</w:t>
      </w:r>
      <w:r w:rsidRPr="001A074B">
        <w:rPr>
          <w:szCs w:val="18"/>
        </w:rPr>
        <w:t xml:space="preserve"> adopted a new measure requiring that Indonesian-flagged vessels be used for exports of coal and crude palm oil, and for imports of rice.</w:t>
      </w:r>
      <w:r w:rsidR="0045125A" w:rsidRPr="001A074B">
        <w:rPr>
          <w:szCs w:val="18"/>
        </w:rPr>
        <w:t xml:space="preserve"> </w:t>
      </w:r>
      <w:r w:rsidRPr="001A074B">
        <w:rPr>
          <w:szCs w:val="18"/>
          <w:u w:val="single"/>
        </w:rPr>
        <w:t>Viet Nam</w:t>
      </w:r>
      <w:r w:rsidRPr="001A074B">
        <w:rPr>
          <w:szCs w:val="18"/>
        </w:rPr>
        <w:t xml:space="preserve"> issued new regulations for logistics services that eliminate the requirement that foreign investors establish through joint-ventures with local enterprises.</w:t>
      </w:r>
      <w:r w:rsidR="0045125A" w:rsidRPr="001A074B">
        <w:rPr>
          <w:szCs w:val="18"/>
        </w:rPr>
        <w:t xml:space="preserve"> </w:t>
      </w:r>
    </w:p>
    <w:p w:rsidR="008F4642" w:rsidRPr="001A074B" w:rsidRDefault="008F4642" w:rsidP="001A074B">
      <w:pPr>
        <w:spacing w:after="240"/>
        <w:rPr>
          <w:b/>
          <w:color w:val="006283"/>
          <w:szCs w:val="18"/>
        </w:rPr>
      </w:pPr>
      <w:r w:rsidRPr="001A074B">
        <w:rPr>
          <w:b/>
          <w:color w:val="006283"/>
          <w:szCs w:val="18"/>
        </w:rPr>
        <w:t>Services supplied through the movement of natural persons</w:t>
      </w:r>
    </w:p>
    <w:p w:rsidR="008F4642" w:rsidRPr="001A074B" w:rsidRDefault="008F4642" w:rsidP="001A074B">
      <w:pPr>
        <w:pStyle w:val="Corpsdetexte"/>
        <w:rPr>
          <w:szCs w:val="18"/>
        </w:rPr>
      </w:pPr>
      <w:r w:rsidRPr="001A074B">
        <w:rPr>
          <w:szCs w:val="18"/>
        </w:rPr>
        <w:t>Various Members adopted measures affecting the supply of services through the movement of natural persons.</w:t>
      </w:r>
      <w:r w:rsidR="0045125A" w:rsidRPr="001A074B">
        <w:rPr>
          <w:szCs w:val="18"/>
        </w:rPr>
        <w:t xml:space="preserve"> </w:t>
      </w:r>
      <w:r w:rsidRPr="001A074B">
        <w:rPr>
          <w:szCs w:val="18"/>
        </w:rPr>
        <w:t xml:space="preserve">In </w:t>
      </w:r>
      <w:r w:rsidRPr="001A074B">
        <w:rPr>
          <w:szCs w:val="18"/>
          <w:u w:val="single"/>
        </w:rPr>
        <w:t>Nigeria</w:t>
      </w:r>
      <w:r w:rsidRPr="001A074B">
        <w:rPr>
          <w:szCs w:val="18"/>
        </w:rPr>
        <w:t>, a new executive order prohibits the Ministry of Interior from giving visas to foreign workers whose skills are readily available in the country.</w:t>
      </w:r>
      <w:r w:rsidR="0045125A" w:rsidRPr="001A074B">
        <w:rPr>
          <w:szCs w:val="18"/>
        </w:rPr>
        <w:t xml:space="preserve"> </w:t>
      </w:r>
      <w:r w:rsidRPr="001A074B">
        <w:rPr>
          <w:szCs w:val="18"/>
          <w:u w:val="single"/>
        </w:rPr>
        <w:t>Oman</w:t>
      </w:r>
      <w:r w:rsidRPr="001A074B">
        <w:rPr>
          <w:szCs w:val="18"/>
        </w:rPr>
        <w:t xml:space="preserve"> banned the recruitment of foreign workers by private companies for a range of occupations across various sectors, such as information and technology, insurance, media, aviation, engineering, and medical services.</w:t>
      </w:r>
      <w:r w:rsidR="0045125A" w:rsidRPr="001A074B">
        <w:rPr>
          <w:szCs w:val="18"/>
        </w:rPr>
        <w:t xml:space="preserve"> </w:t>
      </w:r>
      <w:r w:rsidRPr="001A074B">
        <w:rPr>
          <w:szCs w:val="18"/>
        </w:rPr>
        <w:t xml:space="preserve">In </w:t>
      </w:r>
      <w:r w:rsidR="004568B8" w:rsidRPr="004568B8">
        <w:rPr>
          <w:szCs w:val="18"/>
          <w:u w:val="single"/>
        </w:rPr>
        <w:t xml:space="preserve">the Kingdom of </w:t>
      </w:r>
      <w:r w:rsidRPr="004568B8">
        <w:rPr>
          <w:szCs w:val="18"/>
          <w:u w:val="single"/>
        </w:rPr>
        <w:t>Saudi</w:t>
      </w:r>
      <w:r w:rsidRPr="001A074B">
        <w:rPr>
          <w:szCs w:val="18"/>
          <w:u w:val="single"/>
        </w:rPr>
        <w:t xml:space="preserve"> Arabia</w:t>
      </w:r>
      <w:r w:rsidRPr="001A074B">
        <w:rPr>
          <w:szCs w:val="18"/>
        </w:rPr>
        <w:t>, a prohibition on foreign workers was introduced in 12 additional sectors.</w:t>
      </w:r>
    </w:p>
    <w:p w:rsidR="008F4642" w:rsidRPr="001A074B" w:rsidRDefault="008F4642" w:rsidP="001A074B">
      <w:pPr>
        <w:pStyle w:val="Corpsdetexte"/>
        <w:rPr>
          <w:szCs w:val="18"/>
        </w:rPr>
      </w:pPr>
      <w:r w:rsidRPr="001A074B">
        <w:rPr>
          <w:szCs w:val="18"/>
        </w:rPr>
        <w:t>A number of the new policies adopted appear to facilitate the supply of services through the movement of natural persons.</w:t>
      </w:r>
      <w:r w:rsidR="0045125A" w:rsidRPr="001A074B">
        <w:rPr>
          <w:szCs w:val="18"/>
        </w:rPr>
        <w:t xml:space="preserve"> </w:t>
      </w:r>
      <w:r w:rsidRPr="001A074B">
        <w:rPr>
          <w:szCs w:val="18"/>
        </w:rPr>
        <w:t xml:space="preserve">For example, </w:t>
      </w:r>
      <w:r w:rsidRPr="001A074B">
        <w:rPr>
          <w:szCs w:val="18"/>
          <w:u w:val="single"/>
        </w:rPr>
        <w:t>Colombia</w:t>
      </w:r>
      <w:r w:rsidRPr="001A074B">
        <w:rPr>
          <w:szCs w:val="18"/>
        </w:rPr>
        <w:t>'s new Immigration Law replaces the previous 21 visa categories with three types of visas, namely visitor visas, migrant visas and resident visas.</w:t>
      </w:r>
      <w:r w:rsidR="0045125A" w:rsidRPr="001A074B">
        <w:rPr>
          <w:szCs w:val="18"/>
        </w:rPr>
        <w:t xml:space="preserve"> </w:t>
      </w:r>
      <w:r w:rsidRPr="001A074B">
        <w:rPr>
          <w:szCs w:val="18"/>
        </w:rPr>
        <w:t xml:space="preserve">As part of the </w:t>
      </w:r>
      <w:r w:rsidR="00915F02" w:rsidRPr="001A074B">
        <w:rPr>
          <w:szCs w:val="18"/>
        </w:rPr>
        <w:t>reorganization</w:t>
      </w:r>
      <w:r w:rsidRPr="001A074B">
        <w:rPr>
          <w:szCs w:val="18"/>
        </w:rPr>
        <w:t>, the duration of stay for short-term technical visitors has been increased from 180 days to up to two years.</w:t>
      </w:r>
      <w:r w:rsidR="0045125A" w:rsidRPr="001A074B">
        <w:rPr>
          <w:szCs w:val="18"/>
        </w:rPr>
        <w:t xml:space="preserve"> </w:t>
      </w:r>
      <w:r w:rsidRPr="001A074B">
        <w:rPr>
          <w:szCs w:val="18"/>
        </w:rPr>
        <w:t>Moreover, immigration authorities are now required to adjudicate a complete visa application within five business days of submission.</w:t>
      </w:r>
      <w:r w:rsidR="0045125A" w:rsidRPr="001A074B">
        <w:rPr>
          <w:szCs w:val="18"/>
        </w:rPr>
        <w:t xml:space="preserve"> </w:t>
      </w:r>
      <w:r w:rsidRPr="001A074B">
        <w:rPr>
          <w:szCs w:val="18"/>
        </w:rPr>
        <w:t xml:space="preserve">In </w:t>
      </w:r>
      <w:r w:rsidRPr="001A074B">
        <w:rPr>
          <w:szCs w:val="18"/>
          <w:u w:val="single"/>
        </w:rPr>
        <w:t>Brazil</w:t>
      </w:r>
      <w:r w:rsidRPr="001A074B">
        <w:rPr>
          <w:szCs w:val="18"/>
        </w:rPr>
        <w:t xml:space="preserve">, the new Migration Law simplified procedures for the entry and residence of foreigners, and </w:t>
      </w:r>
      <w:r w:rsidR="00915F02" w:rsidRPr="001A074B">
        <w:rPr>
          <w:szCs w:val="18"/>
        </w:rPr>
        <w:t>reorganized</w:t>
      </w:r>
      <w:r w:rsidRPr="001A074B">
        <w:rPr>
          <w:szCs w:val="18"/>
        </w:rPr>
        <w:t xml:space="preserve"> the visa system into the following categories: visitor visas, temporary visas, and official, diplomatic and courtesy visas.</w:t>
      </w:r>
    </w:p>
    <w:p w:rsidR="008F4642" w:rsidRPr="001A074B" w:rsidRDefault="008F4642" w:rsidP="001A074B">
      <w:pPr>
        <w:pStyle w:val="Corpsdetexte"/>
        <w:rPr>
          <w:szCs w:val="18"/>
        </w:rPr>
      </w:pPr>
      <w:r w:rsidRPr="001A074B">
        <w:rPr>
          <w:szCs w:val="18"/>
          <w:u w:val="single"/>
        </w:rPr>
        <w:t>Chile</w:t>
      </w:r>
      <w:r w:rsidRPr="001A074B">
        <w:rPr>
          <w:szCs w:val="18"/>
        </w:rPr>
        <w:t xml:space="preserve"> launched a pilot programme for a new streamlined visa application process, called Tech Visa, which allows certain companies to hire </w:t>
      </w:r>
      <w:r w:rsidR="00915F02" w:rsidRPr="001A074B">
        <w:rPr>
          <w:szCs w:val="18"/>
        </w:rPr>
        <w:t>specialized</w:t>
      </w:r>
      <w:r w:rsidRPr="001A074B">
        <w:rPr>
          <w:szCs w:val="18"/>
        </w:rPr>
        <w:t xml:space="preserve"> professional and technical personnel not available in the country for a period of up to two years.</w:t>
      </w:r>
      <w:r w:rsidR="0045125A" w:rsidRPr="001A074B">
        <w:rPr>
          <w:szCs w:val="18"/>
        </w:rPr>
        <w:t xml:space="preserve"> </w:t>
      </w:r>
      <w:r w:rsidRPr="001A074B">
        <w:rPr>
          <w:szCs w:val="18"/>
        </w:rPr>
        <w:t xml:space="preserve">In </w:t>
      </w:r>
      <w:r w:rsidRPr="001A074B">
        <w:rPr>
          <w:szCs w:val="18"/>
          <w:u w:val="single"/>
        </w:rPr>
        <w:t>Chinese Taipei</w:t>
      </w:r>
      <w:r w:rsidRPr="001A074B">
        <w:rPr>
          <w:szCs w:val="18"/>
        </w:rPr>
        <w:t xml:space="preserve">, the term of work permits for foreign special professionals was extended from </w:t>
      </w:r>
      <w:r w:rsidR="004568B8">
        <w:rPr>
          <w:szCs w:val="18"/>
        </w:rPr>
        <w:t>three</w:t>
      </w:r>
      <w:r w:rsidRPr="001A074B">
        <w:rPr>
          <w:szCs w:val="18"/>
        </w:rPr>
        <w:t xml:space="preserve"> to </w:t>
      </w:r>
      <w:r w:rsidR="004568B8">
        <w:rPr>
          <w:szCs w:val="18"/>
        </w:rPr>
        <w:t>five</w:t>
      </w:r>
      <w:r w:rsidRPr="001A074B">
        <w:rPr>
          <w:szCs w:val="18"/>
        </w:rPr>
        <w:t xml:space="preserve"> years, and a new visa category, called Employment Gold Card, enables foreign special professionals to obtain work permit</w:t>
      </w:r>
      <w:r w:rsidR="004568B8">
        <w:rPr>
          <w:szCs w:val="18"/>
        </w:rPr>
        <w:t>s</w:t>
      </w:r>
      <w:r w:rsidRPr="001A074B">
        <w:rPr>
          <w:szCs w:val="18"/>
        </w:rPr>
        <w:t>, residence visa</w:t>
      </w:r>
      <w:r w:rsidR="004568B8">
        <w:rPr>
          <w:szCs w:val="18"/>
        </w:rPr>
        <w:t>s</w:t>
      </w:r>
      <w:r w:rsidRPr="001A074B">
        <w:rPr>
          <w:szCs w:val="18"/>
        </w:rPr>
        <w:t>, residency permit</w:t>
      </w:r>
      <w:r w:rsidR="004568B8">
        <w:rPr>
          <w:szCs w:val="18"/>
        </w:rPr>
        <w:t>s</w:t>
      </w:r>
      <w:r w:rsidRPr="001A074B">
        <w:rPr>
          <w:szCs w:val="18"/>
        </w:rPr>
        <w:t xml:space="preserve"> and re-entry permit</w:t>
      </w:r>
      <w:r w:rsidR="004568B8">
        <w:rPr>
          <w:szCs w:val="18"/>
        </w:rPr>
        <w:t>s</w:t>
      </w:r>
      <w:r w:rsidRPr="001A074B">
        <w:rPr>
          <w:szCs w:val="18"/>
        </w:rPr>
        <w:t xml:space="preserve"> in a single card and with a single online application process.</w:t>
      </w:r>
      <w:r w:rsidR="0045125A" w:rsidRPr="001A074B">
        <w:rPr>
          <w:szCs w:val="18"/>
        </w:rPr>
        <w:t xml:space="preserve"> </w:t>
      </w:r>
      <w:r w:rsidRPr="001A074B">
        <w:rPr>
          <w:szCs w:val="18"/>
          <w:u w:val="single"/>
        </w:rPr>
        <w:t>Thailand</w:t>
      </w:r>
      <w:r w:rsidRPr="001A074B">
        <w:rPr>
          <w:szCs w:val="18"/>
        </w:rPr>
        <w:t xml:space="preserve"> created a new SMART visa programme to attract qualified foreigners that are experts, senior executives, investors and start-up entrepreneurs.</w:t>
      </w:r>
      <w:r w:rsidR="0045125A" w:rsidRPr="001A074B">
        <w:rPr>
          <w:szCs w:val="18"/>
        </w:rPr>
        <w:t xml:space="preserve"> </w:t>
      </w:r>
      <w:r w:rsidRPr="001A074B">
        <w:rPr>
          <w:szCs w:val="18"/>
        </w:rPr>
        <w:t>This new programme provides for the possibility of multiple entries and the option to work during the validity of the visa without needing to obtain a separate work permit.</w:t>
      </w:r>
    </w:p>
    <w:p w:rsidR="008F4642" w:rsidRDefault="008F4642" w:rsidP="001A074B">
      <w:pPr>
        <w:pStyle w:val="Corpsdetexte"/>
        <w:rPr>
          <w:szCs w:val="18"/>
        </w:rPr>
      </w:pPr>
      <w:r w:rsidRPr="001A074B">
        <w:rPr>
          <w:szCs w:val="18"/>
        </w:rPr>
        <w:t xml:space="preserve">For its part, </w:t>
      </w:r>
      <w:r w:rsidRPr="001A074B">
        <w:rPr>
          <w:szCs w:val="18"/>
          <w:u w:val="single"/>
        </w:rPr>
        <w:t>Switzerland</w:t>
      </w:r>
      <w:r w:rsidRPr="001A074B">
        <w:rPr>
          <w:szCs w:val="18"/>
        </w:rPr>
        <w:t xml:space="preserve"> has increased the yearly ceilings for work permits for highly qualified workers from non-EU/EFTA States by 500 in 2018, reaching a total of 8,000.</w:t>
      </w:r>
      <w:r w:rsidR="0045125A" w:rsidRPr="001A074B">
        <w:rPr>
          <w:szCs w:val="18"/>
        </w:rPr>
        <w:t xml:space="preserve"> </w:t>
      </w:r>
      <w:r w:rsidRPr="001A074B">
        <w:rPr>
          <w:szCs w:val="18"/>
        </w:rPr>
        <w:t>4,500 work permits are allocated for short stays (L permits), and 3,500 for long stays (B permits).</w:t>
      </w:r>
      <w:r w:rsidR="0045125A" w:rsidRPr="001A074B">
        <w:rPr>
          <w:szCs w:val="18"/>
        </w:rPr>
        <w:t xml:space="preserve"> </w:t>
      </w:r>
      <w:r w:rsidRPr="001A074B">
        <w:rPr>
          <w:szCs w:val="18"/>
        </w:rPr>
        <w:t>Further, a new measure in Switzerland requires employers hiring foreign workers to undertake a labour market test for certain occupations where the rate of unemployment is above 8%.</w:t>
      </w:r>
      <w:r w:rsidR="0045125A" w:rsidRPr="001A074B">
        <w:rPr>
          <w:szCs w:val="18"/>
        </w:rPr>
        <w:t xml:space="preserve"> </w:t>
      </w:r>
      <w:r w:rsidRPr="001A074B">
        <w:rPr>
          <w:szCs w:val="18"/>
        </w:rPr>
        <w:t>This threshold will be lowered to 5% on 1 January 2020.</w:t>
      </w:r>
      <w:r w:rsidR="0045125A" w:rsidRPr="001A074B">
        <w:rPr>
          <w:szCs w:val="18"/>
        </w:rPr>
        <w:t xml:space="preserve"> </w:t>
      </w:r>
      <w:r w:rsidRPr="001A074B">
        <w:rPr>
          <w:szCs w:val="18"/>
        </w:rPr>
        <w:t xml:space="preserve">In </w:t>
      </w:r>
      <w:r w:rsidRPr="001A074B">
        <w:rPr>
          <w:szCs w:val="18"/>
          <w:u w:val="single"/>
        </w:rPr>
        <w:t>Australia</w:t>
      </w:r>
      <w:r w:rsidRPr="001A074B">
        <w:rPr>
          <w:szCs w:val="18"/>
        </w:rPr>
        <w:t>, the Temporary Work (Skilled) Visa (subclass 457) was replaced with the new Temporary Skill Shortage Visa on 18 March 2018.</w:t>
      </w:r>
    </w:p>
    <w:p w:rsidR="00363C0A" w:rsidRPr="001A074B" w:rsidRDefault="00363C0A" w:rsidP="001A074B">
      <w:pPr>
        <w:pStyle w:val="Corpsdetexte"/>
        <w:rPr>
          <w:szCs w:val="18"/>
        </w:rPr>
      </w:pPr>
      <w:r>
        <w:rPr>
          <w:szCs w:val="18"/>
        </w:rPr>
        <w:t>The following box, on measures restricting services trade, has been contributed by the OECD.</w:t>
      </w:r>
    </w:p>
    <w:p w:rsidR="00B141AB" w:rsidRPr="001A074B" w:rsidRDefault="00FC0751" w:rsidP="00FC0751">
      <w:pPr>
        <w:pStyle w:val="Lgende"/>
        <w:rPr>
          <w:szCs w:val="18"/>
        </w:rPr>
      </w:pPr>
      <w:r>
        <w:t xml:space="preserve">Box </w:t>
      </w:r>
      <w:r w:rsidR="00FF2BAD">
        <w:fldChar w:fldCharType="begin"/>
      </w:r>
      <w:r w:rsidR="00FF2BAD">
        <w:instrText xml:space="preserve"> STYLEREF 1 \s </w:instrText>
      </w:r>
      <w:r w:rsidR="00FF2BAD">
        <w:fldChar w:fldCharType="separate"/>
      </w:r>
      <w:r w:rsidR="000630E7">
        <w:rPr>
          <w:noProof/>
        </w:rPr>
        <w:t>4</w:t>
      </w:r>
      <w:r w:rsidR="00FF2BAD">
        <w:fldChar w:fldCharType="end"/>
      </w:r>
      <w:r w:rsidR="00FF2BAD">
        <w:t>.</w:t>
      </w:r>
      <w:r w:rsidR="00FF2BAD">
        <w:fldChar w:fldCharType="begin"/>
      </w:r>
      <w:r w:rsidR="00FF2BAD">
        <w:instrText xml:space="preserve"> SEQ Box \* ARABIC \s 1 </w:instrText>
      </w:r>
      <w:r w:rsidR="00FF2BAD">
        <w:fldChar w:fldCharType="separate"/>
      </w:r>
      <w:r w:rsidR="000630E7">
        <w:rPr>
          <w:noProof/>
        </w:rPr>
        <w:t>1</w:t>
      </w:r>
      <w:r w:rsidR="00FF2BAD">
        <w:fldChar w:fldCharType="end"/>
      </w:r>
      <w:r>
        <w:t xml:space="preserve"> Increase in measures restricting services trade between 2014 and 2017</w:t>
      </w:r>
    </w:p>
    <w:tbl>
      <w:tblPr>
        <w:tblW w:w="0" w:type="auto"/>
        <w:tblBorders>
          <w:insideH w:val="single" w:sz="6" w:space="0" w:color="FFFFFF"/>
        </w:tblBorders>
        <w:tblCellMar>
          <w:top w:w="57" w:type="dxa"/>
          <w:left w:w="113" w:type="dxa"/>
          <w:bottom w:w="57" w:type="dxa"/>
          <w:right w:w="113" w:type="dxa"/>
        </w:tblCellMar>
        <w:tblLook w:val="04A0" w:firstRow="1" w:lastRow="0" w:firstColumn="1" w:lastColumn="0" w:noHBand="0" w:noVBand="1"/>
      </w:tblPr>
      <w:tblGrid>
        <w:gridCol w:w="9242"/>
      </w:tblGrid>
      <w:tr w:rsidR="00B141AB" w:rsidRPr="009E7ADD" w:rsidTr="005E0EE3">
        <w:tc>
          <w:tcPr>
            <w:tcW w:w="9242" w:type="dxa"/>
            <w:shd w:val="clear" w:color="auto" w:fill="C9DED4"/>
          </w:tcPr>
          <w:p w:rsidR="00B141AB" w:rsidRPr="009E7ADD" w:rsidRDefault="00B141AB" w:rsidP="00FF562D">
            <w:pPr>
              <w:pStyle w:val="Para0"/>
              <w:spacing w:before="0"/>
              <w:ind w:left="0" w:right="0"/>
              <w:rPr>
                <w:rFonts w:ascii="Verdana" w:hAnsi="Verdana"/>
                <w:sz w:val="16"/>
                <w:szCs w:val="16"/>
              </w:rPr>
            </w:pPr>
            <w:r w:rsidRPr="009E7ADD">
              <w:rPr>
                <w:rFonts w:ascii="Verdana" w:hAnsi="Verdana"/>
                <w:sz w:val="16"/>
                <w:szCs w:val="16"/>
              </w:rPr>
              <w:t>Services markets are subject to complex and ever-changing regulatory environments where new measures can lower trade barriers or bring about more stringent conditions for foreign suppliers. The OECD Services Trade Restrictiveness Index (STRI) collects information annually on the nature and extent of regulatory barriers affecting services trade in 44 countries across 22 services sectors. The periodical review of trade-relevant laws and regulations provides new insights into key changes and emerging global trends on services trade regulations.</w:t>
            </w:r>
          </w:p>
          <w:p w:rsidR="00B141AB" w:rsidRPr="009E7ADD" w:rsidRDefault="00B141AB" w:rsidP="00FF562D">
            <w:pPr>
              <w:pStyle w:val="Para0"/>
              <w:spacing w:before="0"/>
              <w:ind w:left="0" w:right="0"/>
              <w:rPr>
                <w:rFonts w:ascii="Verdana" w:hAnsi="Verdana"/>
                <w:sz w:val="16"/>
                <w:szCs w:val="16"/>
              </w:rPr>
            </w:pPr>
            <w:r w:rsidRPr="009E7ADD">
              <w:rPr>
                <w:rFonts w:ascii="Verdana" w:hAnsi="Verdana"/>
                <w:sz w:val="16"/>
                <w:szCs w:val="16"/>
              </w:rPr>
              <w:t xml:space="preserve">Results from the 2017 STRI update show an increasingly tighter global regulatory environment for services trade in some sectors (Figure 1). Overall, the net effect of </w:t>
            </w:r>
            <w:r w:rsidR="002F4F53" w:rsidRPr="009E7ADD">
              <w:rPr>
                <w:rFonts w:ascii="Verdana" w:hAnsi="Verdana"/>
                <w:sz w:val="16"/>
                <w:szCs w:val="16"/>
              </w:rPr>
              <w:t xml:space="preserve">services' </w:t>
            </w:r>
            <w:r w:rsidRPr="009E7ADD">
              <w:rPr>
                <w:rFonts w:ascii="Verdana" w:hAnsi="Verdana"/>
                <w:sz w:val="16"/>
                <w:szCs w:val="16"/>
              </w:rPr>
              <w:t>trade</w:t>
            </w:r>
            <w:r w:rsidR="004568B8">
              <w:rPr>
                <w:rFonts w:ascii="Verdana" w:hAnsi="Verdana"/>
                <w:sz w:val="16"/>
                <w:szCs w:val="16"/>
              </w:rPr>
              <w:t>-</w:t>
            </w:r>
            <w:r w:rsidRPr="009E7ADD">
              <w:rPr>
                <w:rFonts w:ascii="Verdana" w:hAnsi="Verdana"/>
                <w:sz w:val="16"/>
                <w:szCs w:val="16"/>
              </w:rPr>
              <w:t>restricting measures on the STRI scores has bee</w:t>
            </w:r>
            <w:r w:rsidR="004568B8">
              <w:rPr>
                <w:rFonts w:ascii="Verdana" w:hAnsi="Verdana"/>
                <w:sz w:val="16"/>
                <w:szCs w:val="16"/>
              </w:rPr>
              <w:t>n larger than that of the trade-</w:t>
            </w:r>
            <w:r w:rsidRPr="009E7ADD">
              <w:rPr>
                <w:rFonts w:ascii="Verdana" w:hAnsi="Verdana"/>
                <w:sz w:val="16"/>
                <w:szCs w:val="16"/>
              </w:rPr>
              <w:t>liberali</w:t>
            </w:r>
            <w:r w:rsidR="004568B8">
              <w:rPr>
                <w:rFonts w:ascii="Verdana" w:hAnsi="Verdana"/>
                <w:sz w:val="16"/>
                <w:szCs w:val="16"/>
              </w:rPr>
              <w:t>z</w:t>
            </w:r>
            <w:r w:rsidRPr="009E7ADD">
              <w:rPr>
                <w:rFonts w:ascii="Verdana" w:hAnsi="Verdana"/>
                <w:sz w:val="16"/>
                <w:szCs w:val="16"/>
              </w:rPr>
              <w:t xml:space="preserve">ing measures between 2014 and 2017. These results are largely due to restrictive economy-wide policy changes being implemented in a number of countries. This was particularly the case for measures affecting services supplied through the temporary movement of natural persons (Mode 4), due to more stringent entry conditions being applied to persons seeking to provide services on a temporary basis, such as intra-corporate transferees, </w:t>
            </w:r>
            <w:r w:rsidR="004568B8">
              <w:rPr>
                <w:rFonts w:ascii="Verdana" w:hAnsi="Verdana"/>
                <w:sz w:val="16"/>
                <w:szCs w:val="16"/>
              </w:rPr>
              <w:t xml:space="preserve">or </w:t>
            </w:r>
            <w:r w:rsidRPr="009E7ADD">
              <w:rPr>
                <w:rFonts w:ascii="Verdana" w:hAnsi="Verdana"/>
                <w:sz w:val="16"/>
                <w:szCs w:val="16"/>
              </w:rPr>
              <w:t>contractual or independent services suppliers. In addition, some countries have tightened the screening process for foreign investments and others have introduced economy-wide limitations on cross-border data flows.</w:t>
            </w:r>
          </w:p>
          <w:p w:rsidR="00B141AB" w:rsidRPr="009E7ADD" w:rsidRDefault="00B141AB" w:rsidP="00FF562D">
            <w:pPr>
              <w:pStyle w:val="Para0"/>
              <w:spacing w:before="0" w:after="0"/>
              <w:ind w:left="0" w:right="0"/>
              <w:rPr>
                <w:rFonts w:ascii="Verdana" w:hAnsi="Verdana"/>
                <w:sz w:val="16"/>
                <w:szCs w:val="16"/>
              </w:rPr>
            </w:pPr>
            <w:r w:rsidRPr="009E7ADD">
              <w:rPr>
                <w:rFonts w:ascii="Verdana" w:hAnsi="Verdana"/>
                <w:sz w:val="16"/>
                <w:szCs w:val="16"/>
              </w:rPr>
              <w:t>Recent OECD analysis reveals that the costs of services trade restrictions are high, creating significant obstacles for businesses both in services and manufacturing industries. For instance, in certain transport and logistics segments, average trade restrictions can raise prices by 20% for business users of services inputs.</w:t>
            </w:r>
          </w:p>
          <w:p w:rsidR="00B141AB" w:rsidRPr="009E7ADD" w:rsidRDefault="00B141AB" w:rsidP="001A074B">
            <w:pPr>
              <w:rPr>
                <w:sz w:val="16"/>
                <w:szCs w:val="16"/>
              </w:rPr>
            </w:pPr>
          </w:p>
        </w:tc>
      </w:tr>
    </w:tbl>
    <w:p w:rsidR="00B141AB" w:rsidRPr="009E7ADD" w:rsidRDefault="00B141AB" w:rsidP="00B141AB">
      <w:pPr>
        <w:rPr>
          <w:szCs w:val="18"/>
        </w:rPr>
      </w:pPr>
    </w:p>
    <w:p w:rsidR="00B141AB" w:rsidRPr="009E7ADD" w:rsidRDefault="00B141AB" w:rsidP="00B141AB">
      <w:pPr>
        <w:pStyle w:val="Titre3"/>
        <w:sectPr w:rsidR="00B141AB" w:rsidRPr="009E7ADD" w:rsidSect="005230CB">
          <w:footnotePr>
            <w:numRestart w:val="eachSect"/>
          </w:footnotePr>
          <w:pgSz w:w="11906" w:h="16838" w:code="9"/>
          <w:pgMar w:top="1701" w:right="1440" w:bottom="1440" w:left="1440" w:header="720" w:footer="720" w:gutter="0"/>
          <w:cols w:space="708"/>
          <w:docGrid w:linePitch="360"/>
        </w:sectPr>
      </w:pPr>
    </w:p>
    <w:tbl>
      <w:tblPr>
        <w:tblW w:w="0" w:type="auto"/>
        <w:tblCellMar>
          <w:top w:w="57" w:type="dxa"/>
          <w:left w:w="113" w:type="dxa"/>
          <w:bottom w:w="57" w:type="dxa"/>
          <w:right w:w="113" w:type="dxa"/>
        </w:tblCellMar>
        <w:tblLook w:val="04A0" w:firstRow="1" w:lastRow="0" w:firstColumn="1" w:lastColumn="0" w:noHBand="0" w:noVBand="1"/>
      </w:tblPr>
      <w:tblGrid>
        <w:gridCol w:w="9242"/>
      </w:tblGrid>
      <w:tr w:rsidR="001A074B" w:rsidRPr="000901B6" w:rsidTr="00F54CB4">
        <w:tc>
          <w:tcPr>
            <w:tcW w:w="9242" w:type="dxa"/>
            <w:shd w:val="clear" w:color="auto" w:fill="C9DED4"/>
          </w:tcPr>
          <w:p w:rsidR="001A074B" w:rsidRPr="000901B6" w:rsidRDefault="001A074B" w:rsidP="000901B6">
            <w:pPr>
              <w:pStyle w:val="Lgende"/>
              <w:pageBreakBefore/>
              <w:jc w:val="center"/>
              <w:rPr>
                <w:rFonts w:eastAsia="Batang" w:cs="Arial"/>
                <w:sz w:val="16"/>
                <w:szCs w:val="16"/>
              </w:rPr>
            </w:pPr>
            <w:bookmarkStart w:id="190" w:name="_Toc503951987"/>
            <w:r w:rsidRPr="000901B6">
              <w:rPr>
                <w:rFonts w:cs="Arial"/>
                <w:sz w:val="16"/>
                <w:szCs w:val="16"/>
              </w:rPr>
              <w:t>Figure 1</w:t>
            </w:r>
            <w:r w:rsidRPr="000901B6">
              <w:rPr>
                <w:rFonts w:eastAsia="Batang" w:cs="Arial"/>
                <w:sz w:val="16"/>
                <w:szCs w:val="16"/>
              </w:rPr>
              <w:t>. Impact of policy changes on the STRI results, 2014-2017</w:t>
            </w:r>
            <w:bookmarkEnd w:id="190"/>
          </w:p>
          <w:p w:rsidR="001A074B" w:rsidRPr="000901B6" w:rsidRDefault="001A074B" w:rsidP="000901B6">
            <w:pPr>
              <w:pStyle w:val="CaptionSubtitle"/>
              <w:ind w:left="0" w:right="0"/>
              <w:rPr>
                <w:rFonts w:ascii="Verdana" w:hAnsi="Verdana"/>
                <w:sz w:val="16"/>
                <w:szCs w:val="16"/>
              </w:rPr>
            </w:pPr>
            <w:r w:rsidRPr="000901B6">
              <w:rPr>
                <w:rFonts w:ascii="Verdana" w:hAnsi="Verdana"/>
                <w:sz w:val="16"/>
                <w:szCs w:val="16"/>
              </w:rPr>
              <w:t>Cumulative changes in results across countries</w:t>
            </w:r>
          </w:p>
          <w:p w:rsidR="001A074B" w:rsidRPr="000901B6" w:rsidRDefault="009E7AB8" w:rsidP="000901B6">
            <w:pPr>
              <w:pStyle w:val="Figure"/>
              <w:spacing w:after="120"/>
              <w:rPr>
                <w:rFonts w:ascii="Verdana" w:hAnsi="Verdana" w:cs="Arial"/>
                <w:sz w:val="16"/>
                <w:szCs w:val="16"/>
              </w:rPr>
            </w:pPr>
            <w:r>
              <w:rPr>
                <w:rFonts w:ascii="Verdana" w:hAnsi="Verdana"/>
                <w:sz w:val="16"/>
                <w:szCs w:val="16"/>
                <w:lang w:val="fr-FR" w:eastAsia="fr-FR"/>
              </w:rPr>
              <w:drawing>
                <wp:inline distT="0" distB="0" distL="0" distR="0" wp14:anchorId="61E99D93" wp14:editId="5A4EF46E">
                  <wp:extent cx="5572760" cy="2874010"/>
                  <wp:effectExtent l="0" t="0" r="27940" b="21590"/>
                  <wp:docPr id="4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1A074B" w:rsidRPr="000901B6" w:rsidRDefault="001A074B" w:rsidP="001A074B">
            <w:pPr>
              <w:rPr>
                <w:sz w:val="16"/>
                <w:szCs w:val="16"/>
                <w:lang w:val="fr-CH"/>
              </w:rPr>
            </w:pPr>
            <w:r w:rsidRPr="000901B6">
              <w:rPr>
                <w:sz w:val="16"/>
                <w:szCs w:val="16"/>
                <w:lang w:val="fr-CH"/>
              </w:rPr>
              <w:t>_______________</w:t>
            </w:r>
          </w:p>
          <w:p w:rsidR="001A074B" w:rsidRPr="00FC0751" w:rsidRDefault="001A074B" w:rsidP="000901B6">
            <w:pPr>
              <w:pStyle w:val="Sourcenotes"/>
              <w:spacing w:after="120"/>
              <w:ind w:left="0" w:right="0"/>
              <w:rPr>
                <w:rFonts w:ascii="Verdana" w:hAnsi="Verdana"/>
                <w:sz w:val="15"/>
                <w:szCs w:val="15"/>
                <w:lang w:val="fr-FR"/>
              </w:rPr>
            </w:pPr>
            <w:r w:rsidRPr="000901B6">
              <w:rPr>
                <w:rFonts w:ascii="Verdana" w:hAnsi="Verdana"/>
                <w:sz w:val="15"/>
                <w:szCs w:val="15"/>
                <w:lang w:val="fr-FR"/>
              </w:rPr>
              <w:t>Source: STRI database</w:t>
            </w:r>
            <w:r w:rsidR="00FC0751">
              <w:rPr>
                <w:rFonts w:ascii="Verdana" w:hAnsi="Verdana"/>
                <w:sz w:val="15"/>
                <w:szCs w:val="15"/>
                <w:lang w:val="fr-FR"/>
              </w:rPr>
              <w:t xml:space="preserve"> (</w:t>
            </w:r>
            <w:hyperlink r:id="rId69" w:history="1">
              <w:r w:rsidR="00FC0751" w:rsidRPr="00855B65">
                <w:rPr>
                  <w:rStyle w:val="Lienhypertexte"/>
                  <w:rFonts w:ascii="Verdana" w:hAnsi="Verdana"/>
                  <w:sz w:val="15"/>
                  <w:szCs w:val="15"/>
                  <w:lang w:val="fr-FR"/>
                </w:rPr>
                <w:t>http://oe.cd/stri-db</w:t>
              </w:r>
            </w:hyperlink>
            <w:r w:rsidR="00FC0751">
              <w:rPr>
                <w:rFonts w:ascii="Verdana" w:hAnsi="Verdana"/>
                <w:sz w:val="15"/>
                <w:szCs w:val="15"/>
                <w:lang w:val="fr-FR"/>
              </w:rPr>
              <w:t>)</w:t>
            </w:r>
          </w:p>
          <w:p w:rsidR="001A074B" w:rsidRPr="000901B6" w:rsidRDefault="001A074B" w:rsidP="000901B6">
            <w:pPr>
              <w:pStyle w:val="Sourcenotes"/>
              <w:spacing w:after="120"/>
              <w:ind w:left="0" w:right="0"/>
              <w:rPr>
                <w:rFonts w:ascii="Verdana" w:hAnsi="Verdana"/>
                <w:sz w:val="15"/>
                <w:szCs w:val="15"/>
              </w:rPr>
            </w:pPr>
            <w:r w:rsidRPr="000901B6">
              <w:rPr>
                <w:rFonts w:ascii="Verdana" w:hAnsi="Verdana"/>
                <w:sz w:val="15"/>
                <w:szCs w:val="15"/>
              </w:rPr>
              <w:t xml:space="preserve">Note: Regulatory changes have been recorded in the STRI database until October 2017. </w:t>
            </w:r>
          </w:p>
          <w:p w:rsidR="001A074B" w:rsidRPr="000901B6" w:rsidRDefault="001A074B" w:rsidP="000901B6">
            <w:pPr>
              <w:spacing w:after="120"/>
              <w:rPr>
                <w:sz w:val="15"/>
                <w:szCs w:val="15"/>
              </w:rPr>
            </w:pPr>
            <w:r w:rsidRPr="000901B6">
              <w:rPr>
                <w:sz w:val="15"/>
                <w:szCs w:val="15"/>
              </w:rPr>
              <w:t>For more information:</w:t>
            </w:r>
          </w:p>
          <w:p w:rsidR="001A074B" w:rsidRPr="000901B6" w:rsidRDefault="001A074B" w:rsidP="001A074B">
            <w:pPr>
              <w:rPr>
                <w:sz w:val="15"/>
                <w:szCs w:val="15"/>
              </w:rPr>
            </w:pPr>
            <w:r w:rsidRPr="000901B6">
              <w:rPr>
                <w:sz w:val="15"/>
                <w:szCs w:val="15"/>
              </w:rPr>
              <w:t xml:space="preserve">OECD (2018), </w:t>
            </w:r>
            <w:r w:rsidRPr="000901B6">
              <w:rPr>
                <w:i/>
                <w:sz w:val="15"/>
                <w:szCs w:val="15"/>
              </w:rPr>
              <w:t>OECD Services Trade Restrictiveness Index: Policy Trends Up To 2018</w:t>
            </w:r>
            <w:r w:rsidRPr="000901B6">
              <w:rPr>
                <w:sz w:val="15"/>
                <w:szCs w:val="15"/>
              </w:rPr>
              <w:t>, OECD Publishing, Paris.</w:t>
            </w:r>
          </w:p>
          <w:p w:rsidR="001A074B" w:rsidRPr="000901B6" w:rsidRDefault="0042229E" w:rsidP="001A074B">
            <w:pPr>
              <w:rPr>
                <w:sz w:val="15"/>
                <w:szCs w:val="15"/>
              </w:rPr>
            </w:pPr>
            <w:hyperlink r:id="rId70" w:history="1">
              <w:r w:rsidR="001A074B" w:rsidRPr="000901B6">
                <w:rPr>
                  <w:rStyle w:val="Lienhypertexte"/>
                  <w:sz w:val="15"/>
                  <w:szCs w:val="15"/>
                </w:rPr>
                <w:t>http://www.oecd.org/trade/services-trade/STRI-Policy-trends-up-to-2018.pdf</w:t>
              </w:r>
            </w:hyperlink>
            <w:r w:rsidR="000345B2">
              <w:rPr>
                <w:rStyle w:val="Lienhypertexte"/>
                <w:sz w:val="15"/>
                <w:szCs w:val="15"/>
              </w:rPr>
              <w:t>.</w:t>
            </w:r>
            <w:r w:rsidR="001A074B" w:rsidRPr="000901B6">
              <w:rPr>
                <w:sz w:val="15"/>
                <w:szCs w:val="15"/>
              </w:rPr>
              <w:t xml:space="preserve"> </w:t>
            </w:r>
          </w:p>
          <w:p w:rsidR="001A074B" w:rsidRPr="000901B6" w:rsidRDefault="001A074B" w:rsidP="000901B6">
            <w:pPr>
              <w:rPr>
                <w:sz w:val="16"/>
                <w:szCs w:val="16"/>
              </w:rPr>
            </w:pPr>
          </w:p>
        </w:tc>
      </w:tr>
    </w:tbl>
    <w:p w:rsidR="00D91149" w:rsidRPr="009E7ADD" w:rsidRDefault="004568B8" w:rsidP="004568B8">
      <w:pPr>
        <w:pStyle w:val="Note"/>
        <w:spacing w:before="120" w:after="240"/>
        <w:sectPr w:rsidR="00D91149" w:rsidRPr="009E7ADD" w:rsidSect="00653456">
          <w:footnotePr>
            <w:numRestart w:val="eachSect"/>
          </w:footnotePr>
          <w:type w:val="continuous"/>
          <w:pgSz w:w="11906" w:h="16838" w:code="9"/>
          <w:pgMar w:top="1701" w:right="1440" w:bottom="1440" w:left="1440" w:header="720" w:footer="720" w:gutter="0"/>
          <w:cols w:space="708"/>
          <w:docGrid w:linePitch="360"/>
        </w:sectPr>
      </w:pPr>
      <w:r>
        <w:t>Source:</w:t>
      </w:r>
      <w:r>
        <w:tab/>
        <w:t>OECD.</w:t>
      </w:r>
    </w:p>
    <w:p w:rsidR="00687C35" w:rsidRPr="00490F65" w:rsidRDefault="00687C35" w:rsidP="00903273">
      <w:pPr>
        <w:pStyle w:val="Titre1"/>
        <w:tabs>
          <w:tab w:val="left" w:pos="851"/>
        </w:tabs>
        <w:rPr>
          <w:szCs w:val="18"/>
        </w:rPr>
      </w:pPr>
      <w:bookmarkStart w:id="191" w:name="_Toc518985678"/>
      <w:bookmarkStart w:id="192" w:name="_Toc518985764"/>
      <w:bookmarkStart w:id="193" w:name="_Toc518993708"/>
      <w:r w:rsidRPr="00490F65">
        <w:rPr>
          <w:szCs w:val="18"/>
        </w:rPr>
        <w:t>POLICY DEVELOPMENTS IN TRADE IN INTELLECTUAL PROPERTY</w:t>
      </w:r>
      <w:bookmarkEnd w:id="191"/>
      <w:bookmarkEnd w:id="192"/>
      <w:bookmarkEnd w:id="193"/>
    </w:p>
    <w:p w:rsidR="00D91149" w:rsidRPr="0042111E" w:rsidRDefault="00D91149" w:rsidP="0042111E">
      <w:pPr>
        <w:pStyle w:val="Corpsdetexte"/>
        <w:rPr>
          <w:szCs w:val="18"/>
        </w:rPr>
      </w:pPr>
      <w:r w:rsidRPr="0042111E">
        <w:rPr>
          <w:szCs w:val="18"/>
        </w:rPr>
        <w:t>During the period under review, Congo, Gabon, Madagascar and Côte d'Ivoire deposited instruments of acceptance of the Protocol Amending the TRIPS Agreement. The Protocol gave effect to the 2005 Decision</w:t>
      </w:r>
      <w:r w:rsidRPr="0042111E">
        <w:rPr>
          <w:szCs w:val="18"/>
          <w:vertAlign w:val="superscript"/>
        </w:rPr>
        <w:footnoteReference w:id="95"/>
      </w:r>
      <w:r w:rsidRPr="0042111E">
        <w:rPr>
          <w:szCs w:val="18"/>
        </w:rPr>
        <w:t xml:space="preserve"> to amend the TRIPS Agreement in order to address public health needs of countries with limited or no domestic pharmaceutical production capacity by creating an additional legal pathway for production and export of generic medicines. The Amended TRIPS Agreement entered into force in January 2017 and applies to all Members which have accepted the Protocol.</w:t>
      </w:r>
      <w:r w:rsidRPr="0042111E">
        <w:rPr>
          <w:szCs w:val="18"/>
          <w:vertAlign w:val="superscript"/>
        </w:rPr>
        <w:footnoteReference w:id="96"/>
      </w:r>
      <w:r w:rsidRPr="0042111E">
        <w:rPr>
          <w:szCs w:val="18"/>
        </w:rPr>
        <w:t xml:space="preserve"> A waiver, agreed in 2003,</w:t>
      </w:r>
      <w:r w:rsidRPr="0042111E">
        <w:rPr>
          <w:szCs w:val="18"/>
          <w:vertAlign w:val="superscript"/>
        </w:rPr>
        <w:footnoteReference w:id="97"/>
      </w:r>
      <w:r w:rsidRPr="0042111E">
        <w:rPr>
          <w:szCs w:val="18"/>
          <w:vertAlign w:val="superscript"/>
        </w:rPr>
        <w:t xml:space="preserve"> </w:t>
      </w:r>
      <w:r w:rsidRPr="0042111E">
        <w:rPr>
          <w:szCs w:val="18"/>
        </w:rPr>
        <w:t xml:space="preserve">continues to apply to the </w:t>
      </w:r>
      <w:r w:rsidR="000345B2">
        <w:rPr>
          <w:szCs w:val="18"/>
        </w:rPr>
        <w:t xml:space="preserve">39 </w:t>
      </w:r>
      <w:r w:rsidRPr="0042111E">
        <w:rPr>
          <w:szCs w:val="18"/>
        </w:rPr>
        <w:t>Members yet to accept the Protocol.</w:t>
      </w:r>
    </w:p>
    <w:p w:rsidR="00D91149" w:rsidRPr="0042111E" w:rsidRDefault="00D91149" w:rsidP="0042111E">
      <w:pPr>
        <w:pStyle w:val="Corpsdetexte"/>
        <w:rPr>
          <w:szCs w:val="18"/>
        </w:rPr>
      </w:pPr>
      <w:r w:rsidRPr="0042111E">
        <w:rPr>
          <w:szCs w:val="18"/>
        </w:rPr>
        <w:t>On the bilateral and regional fronts, Members continued to implement and negotiate a network of trade agreements that contain substantive intellectual property (IP) provisions. Currently, 219 RTAs in force notified to the WTO contain specific IP provisions. Over time, conclusion and implementation of RTAs has further developed the interconnection between IP and trade in goods and services, and the links of the IP system to other normative areas, such as investment, e-commerce, and competition. Notable provisions on IP standards and work programmes were contained in several agreements signed during the reporting period, including the Comprehensive and Progressive Agreement for Trans-Pacific Partnership</w:t>
      </w:r>
      <w:r w:rsidRPr="0042111E">
        <w:rPr>
          <w:szCs w:val="18"/>
          <w:vertAlign w:val="superscript"/>
        </w:rPr>
        <w:footnoteReference w:id="98"/>
      </w:r>
      <w:r w:rsidRPr="0042111E">
        <w:rPr>
          <w:szCs w:val="18"/>
        </w:rPr>
        <w:t xml:space="preserve"> and the African Continental Free Trade Area.</w:t>
      </w:r>
      <w:r w:rsidRPr="0042111E">
        <w:rPr>
          <w:rStyle w:val="Appelnotedebasdep"/>
          <w:szCs w:val="18"/>
        </w:rPr>
        <w:footnoteReference w:id="99"/>
      </w:r>
      <w:r w:rsidR="0045125A" w:rsidRPr="0042111E">
        <w:rPr>
          <w:szCs w:val="18"/>
        </w:rPr>
        <w:t xml:space="preserve"> </w:t>
      </w:r>
      <w:r w:rsidRPr="0042111E">
        <w:rPr>
          <w:szCs w:val="18"/>
        </w:rPr>
        <w:t>Significant IP issues were reportedly under consideration during the re-negotiations of the NAFTA</w:t>
      </w:r>
      <w:r w:rsidRPr="0042111E">
        <w:rPr>
          <w:rStyle w:val="Appelnotedebasdep"/>
          <w:szCs w:val="18"/>
        </w:rPr>
        <w:footnoteReference w:id="100"/>
      </w:r>
      <w:r w:rsidRPr="0042111E">
        <w:rPr>
          <w:szCs w:val="18"/>
        </w:rPr>
        <w:t xml:space="preserve"> and the Association Agreement between Mexico and the European Union</w:t>
      </w:r>
      <w:r w:rsidRPr="0042111E">
        <w:rPr>
          <w:rStyle w:val="Appelnotedebasdep"/>
          <w:szCs w:val="18"/>
        </w:rPr>
        <w:footnoteReference w:id="101"/>
      </w:r>
      <w:r w:rsidRPr="0042111E">
        <w:rPr>
          <w:szCs w:val="18"/>
        </w:rPr>
        <w:t>, as well as in the continuing negotiations in the framework of the Pacific Alliance</w:t>
      </w:r>
      <w:r w:rsidRPr="0042111E">
        <w:rPr>
          <w:rStyle w:val="Appelnotedebasdep"/>
          <w:szCs w:val="18"/>
        </w:rPr>
        <w:footnoteReference w:id="102"/>
      </w:r>
      <w:r w:rsidRPr="0042111E">
        <w:rPr>
          <w:szCs w:val="18"/>
        </w:rPr>
        <w:t xml:space="preserve"> and between MERCOSUR and the </w:t>
      </w:r>
      <w:r w:rsidR="00F210A3" w:rsidRPr="0042111E">
        <w:rPr>
          <w:szCs w:val="18"/>
        </w:rPr>
        <w:t>European Union.</w:t>
      </w:r>
      <w:r w:rsidRPr="0042111E">
        <w:rPr>
          <w:rStyle w:val="Appelnotedebasdep"/>
          <w:szCs w:val="18"/>
        </w:rPr>
        <w:footnoteReference w:id="103"/>
      </w:r>
    </w:p>
    <w:p w:rsidR="00D91149" w:rsidRPr="0042111E" w:rsidRDefault="00D91149" w:rsidP="0042111E">
      <w:pPr>
        <w:pStyle w:val="Corpsdetexte"/>
        <w:rPr>
          <w:szCs w:val="18"/>
        </w:rPr>
      </w:pPr>
      <w:r w:rsidRPr="0042111E">
        <w:rPr>
          <w:szCs w:val="18"/>
        </w:rPr>
        <w:t xml:space="preserve">At the national level, newly notified measures demonstrated the complex interaction between IP and other areas of trade and public policy generally, including on public health and procurement. </w:t>
      </w:r>
      <w:r w:rsidR="00BF6F1F" w:rsidRPr="0042111E">
        <w:rPr>
          <w:szCs w:val="18"/>
        </w:rPr>
        <w:t xml:space="preserve">The Republic of </w:t>
      </w:r>
      <w:r w:rsidRPr="0042111E">
        <w:rPr>
          <w:szCs w:val="18"/>
        </w:rPr>
        <w:t>Moldova enacted legislation to implement its commitments under its Association Agreement with the European Union; Mauritius amended its Customs Act to include IP enforcement provisions; Panama issued the regulation to implement the amended Industrial Property Law; Turkey amended its Copyright Law to take account of digital developments, improve transparency of collecting societies and address problems related to licensing;</w:t>
      </w:r>
      <w:r w:rsidRPr="0042111E">
        <w:rPr>
          <w:rStyle w:val="Appelnotedebasdep"/>
          <w:szCs w:val="18"/>
        </w:rPr>
        <w:footnoteReference w:id="104"/>
      </w:r>
      <w:r w:rsidRPr="0042111E">
        <w:rPr>
          <w:szCs w:val="18"/>
        </w:rPr>
        <w:t xml:space="preserve"> and Malaysia announced the issuance of</w:t>
      </w:r>
      <w:r w:rsidRPr="0042111E">
        <w:rPr>
          <w:szCs w:val="18"/>
          <w:lang w:val="id-ID"/>
        </w:rPr>
        <w:t xml:space="preserve"> a compulsory license for </w:t>
      </w:r>
      <w:r w:rsidRPr="0042111E">
        <w:rPr>
          <w:szCs w:val="18"/>
        </w:rPr>
        <w:t>a hepatitis C treatment in September 2017.</w:t>
      </w:r>
      <w:r w:rsidRPr="0042111E">
        <w:rPr>
          <w:szCs w:val="18"/>
          <w:vertAlign w:val="superscript"/>
        </w:rPr>
        <w:footnoteReference w:id="105"/>
      </w:r>
      <w:r w:rsidRPr="0042111E">
        <w:rPr>
          <w:szCs w:val="18"/>
        </w:rPr>
        <w:t xml:space="preserve"> At the request of some Members during its Trade Policy Review in February 2018, Malaysia provided further details about the legal basis for this measure.</w:t>
      </w:r>
      <w:r w:rsidRPr="0042111E">
        <w:rPr>
          <w:szCs w:val="18"/>
          <w:vertAlign w:val="superscript"/>
        </w:rPr>
        <w:footnoteReference w:id="106"/>
      </w:r>
      <w:r w:rsidRPr="0042111E">
        <w:rPr>
          <w:szCs w:val="18"/>
        </w:rPr>
        <w:t xml:space="preserve"> </w:t>
      </w:r>
    </w:p>
    <w:p w:rsidR="00D91149" w:rsidRPr="0042111E" w:rsidRDefault="00D91149" w:rsidP="0042111E">
      <w:pPr>
        <w:pStyle w:val="Corpsdetexte"/>
        <w:rPr>
          <w:szCs w:val="18"/>
        </w:rPr>
      </w:pPr>
      <w:r w:rsidRPr="0042111E">
        <w:rPr>
          <w:szCs w:val="18"/>
        </w:rPr>
        <w:t xml:space="preserve">The relation between </w:t>
      </w:r>
      <w:r w:rsidR="000345B2">
        <w:rPr>
          <w:szCs w:val="18"/>
        </w:rPr>
        <w:t xml:space="preserve">IP </w:t>
      </w:r>
      <w:r w:rsidRPr="0042111E">
        <w:rPr>
          <w:szCs w:val="18"/>
        </w:rPr>
        <w:t>and trade continued to develop and diversify, as Members developed their own national strategies to streamline IP into the economy (Box 5.1)</w:t>
      </w:r>
      <w:r w:rsidR="000345B2">
        <w:rPr>
          <w:szCs w:val="18"/>
        </w:rPr>
        <w:t>,</w:t>
      </w:r>
      <w:r w:rsidRPr="0042111E">
        <w:rPr>
          <w:szCs w:val="18"/>
        </w:rPr>
        <w:t xml:space="preserve"> and continued to modernize and fine-tune their IP legislation (Box 5.2). </w:t>
      </w:r>
    </w:p>
    <w:p w:rsidR="00D91149" w:rsidRPr="0042111E" w:rsidRDefault="00D91149" w:rsidP="00D91149">
      <w:pPr>
        <w:pStyle w:val="Lgende"/>
        <w:rPr>
          <w:szCs w:val="18"/>
        </w:rPr>
      </w:pPr>
      <w:bookmarkStart w:id="194" w:name="_Ref465679058"/>
      <w:r w:rsidRPr="0042111E">
        <w:rPr>
          <w:szCs w:val="18"/>
        </w:rPr>
        <w:t xml:space="preserve">Box </w:t>
      </w:r>
      <w:r w:rsidR="00FF2BAD">
        <w:rPr>
          <w:szCs w:val="18"/>
        </w:rPr>
        <w:fldChar w:fldCharType="begin"/>
      </w:r>
      <w:r w:rsidR="00FF2BAD">
        <w:rPr>
          <w:szCs w:val="18"/>
        </w:rPr>
        <w:instrText xml:space="preserve"> STYLEREF 1 \s </w:instrText>
      </w:r>
      <w:r w:rsidR="00FF2BAD">
        <w:rPr>
          <w:szCs w:val="18"/>
        </w:rPr>
        <w:fldChar w:fldCharType="separate"/>
      </w:r>
      <w:r w:rsidR="000630E7">
        <w:rPr>
          <w:noProof/>
          <w:szCs w:val="18"/>
        </w:rPr>
        <w:t>5</w:t>
      </w:r>
      <w:r w:rsidR="00FF2BAD">
        <w:rPr>
          <w:szCs w:val="18"/>
        </w:rPr>
        <w:fldChar w:fldCharType="end"/>
      </w:r>
      <w:r w:rsidR="00FF2BAD">
        <w:rPr>
          <w:szCs w:val="18"/>
        </w:rPr>
        <w:t>.</w:t>
      </w:r>
      <w:r w:rsidR="00FF2BAD">
        <w:rPr>
          <w:szCs w:val="18"/>
        </w:rPr>
        <w:fldChar w:fldCharType="begin"/>
      </w:r>
      <w:r w:rsidR="00FF2BAD">
        <w:rPr>
          <w:szCs w:val="18"/>
        </w:rPr>
        <w:instrText xml:space="preserve"> SEQ Box \* ARABIC \s 1 </w:instrText>
      </w:r>
      <w:r w:rsidR="00FF2BAD">
        <w:rPr>
          <w:szCs w:val="18"/>
        </w:rPr>
        <w:fldChar w:fldCharType="separate"/>
      </w:r>
      <w:r w:rsidR="000630E7">
        <w:rPr>
          <w:noProof/>
          <w:szCs w:val="18"/>
        </w:rPr>
        <w:t>1</w:t>
      </w:r>
      <w:r w:rsidR="00FF2BAD">
        <w:rPr>
          <w:szCs w:val="18"/>
        </w:rPr>
        <w:fldChar w:fldCharType="end"/>
      </w:r>
      <w:r w:rsidRPr="0042111E">
        <w:rPr>
          <w:szCs w:val="18"/>
        </w:rPr>
        <w:t xml:space="preserve"> National IP </w:t>
      </w:r>
      <w:r w:rsidR="005230CB" w:rsidRPr="0042111E">
        <w:rPr>
          <w:szCs w:val="18"/>
        </w:rPr>
        <w:t>s</w:t>
      </w:r>
      <w:r w:rsidRPr="0042111E">
        <w:rPr>
          <w:szCs w:val="18"/>
        </w:rPr>
        <w:t xml:space="preserve">trategies </w:t>
      </w:r>
    </w:p>
    <w:tbl>
      <w:tblPr>
        <w:tblW w:w="0" w:type="auto"/>
        <w:tblBorders>
          <w:insideH w:val="single" w:sz="6" w:space="0" w:color="FFFFFF"/>
        </w:tblBorders>
        <w:tblCellMar>
          <w:top w:w="57" w:type="dxa"/>
          <w:left w:w="113" w:type="dxa"/>
          <w:bottom w:w="57" w:type="dxa"/>
          <w:right w:w="113" w:type="dxa"/>
        </w:tblCellMar>
        <w:tblLook w:val="04A0" w:firstRow="1" w:lastRow="0" w:firstColumn="1" w:lastColumn="0" w:noHBand="0" w:noVBand="1"/>
      </w:tblPr>
      <w:tblGrid>
        <w:gridCol w:w="9242"/>
      </w:tblGrid>
      <w:tr w:rsidR="00D91149" w:rsidRPr="009E7ADD" w:rsidTr="00AB7D08">
        <w:tc>
          <w:tcPr>
            <w:tcW w:w="9242" w:type="dxa"/>
            <w:shd w:val="clear" w:color="auto" w:fill="C9DED4"/>
          </w:tcPr>
          <w:p w:rsidR="00D91149" w:rsidRPr="009E7ADD" w:rsidRDefault="00D91149" w:rsidP="0042111E">
            <w:pPr>
              <w:keepNext/>
              <w:keepLines/>
              <w:widowControl w:val="0"/>
              <w:rPr>
                <w:b/>
                <w:sz w:val="16"/>
                <w:szCs w:val="16"/>
              </w:rPr>
            </w:pPr>
            <w:r w:rsidRPr="009E7ADD">
              <w:rPr>
                <w:b/>
                <w:sz w:val="16"/>
                <w:szCs w:val="16"/>
                <w:u w:val="single"/>
              </w:rPr>
              <w:t>Canada</w:t>
            </w:r>
            <w:r w:rsidR="0028376F">
              <w:rPr>
                <w:b/>
                <w:sz w:val="16"/>
                <w:szCs w:val="16"/>
                <w:vertAlign w:val="superscript"/>
              </w:rPr>
              <w:t>a</w:t>
            </w:r>
          </w:p>
          <w:p w:rsidR="00D91149" w:rsidRPr="009E7ADD" w:rsidRDefault="00D91149" w:rsidP="0042111E">
            <w:pPr>
              <w:keepNext/>
              <w:rPr>
                <w:sz w:val="16"/>
                <w:szCs w:val="16"/>
                <w:lang w:val="en"/>
              </w:rPr>
            </w:pPr>
            <w:r w:rsidRPr="009E7ADD">
              <w:rPr>
                <w:sz w:val="16"/>
                <w:szCs w:val="16"/>
              </w:rPr>
              <w:t>In April 2018, Canada launched its IP Strategy to help</w:t>
            </w:r>
            <w:r w:rsidRPr="009E7ADD">
              <w:rPr>
                <w:sz w:val="16"/>
                <w:szCs w:val="16"/>
                <w:lang w:val="en"/>
              </w:rPr>
              <w:t xml:space="preserve"> entrepreneurs better understand and protect</w:t>
            </w:r>
            <w:r w:rsidR="000345B2">
              <w:rPr>
                <w:sz w:val="16"/>
                <w:szCs w:val="16"/>
                <w:lang w:val="en"/>
              </w:rPr>
              <w:t xml:space="preserve"> IP</w:t>
            </w:r>
            <w:r w:rsidRPr="009E7ADD">
              <w:rPr>
                <w:sz w:val="16"/>
                <w:szCs w:val="16"/>
                <w:lang w:val="en"/>
              </w:rPr>
              <w:t>; and improve access to shared</w:t>
            </w:r>
            <w:r w:rsidR="000345B2">
              <w:rPr>
                <w:sz w:val="16"/>
                <w:szCs w:val="16"/>
                <w:lang w:val="en"/>
              </w:rPr>
              <w:t xml:space="preserve"> IP</w:t>
            </w:r>
            <w:r w:rsidRPr="009E7ADD">
              <w:rPr>
                <w:sz w:val="16"/>
                <w:szCs w:val="16"/>
                <w:lang w:val="en"/>
              </w:rPr>
              <w:t xml:space="preserve">. Its objective is improving IP legislation, literacy and advice. It will also provide tools to support businesses to pursue their own IP strategies. </w:t>
            </w:r>
          </w:p>
          <w:p w:rsidR="00D91149" w:rsidRPr="009E7ADD" w:rsidRDefault="00D91149" w:rsidP="0042111E">
            <w:pPr>
              <w:keepNext/>
              <w:rPr>
                <w:b/>
                <w:sz w:val="16"/>
                <w:szCs w:val="16"/>
                <w:u w:val="single"/>
                <w:lang w:val="en"/>
              </w:rPr>
            </w:pPr>
          </w:p>
          <w:p w:rsidR="00D91149" w:rsidRPr="009E7ADD" w:rsidRDefault="000345B2" w:rsidP="0042111E">
            <w:pPr>
              <w:keepNext/>
              <w:rPr>
                <w:b/>
                <w:sz w:val="16"/>
                <w:szCs w:val="16"/>
                <w:u w:val="single"/>
              </w:rPr>
            </w:pPr>
            <w:r>
              <w:rPr>
                <w:b/>
                <w:sz w:val="16"/>
                <w:szCs w:val="16"/>
                <w:u w:val="single"/>
              </w:rPr>
              <w:t>Saudi Arabia, Kingdom of</w:t>
            </w:r>
            <w:r w:rsidR="0028376F">
              <w:rPr>
                <w:b/>
                <w:sz w:val="16"/>
                <w:szCs w:val="16"/>
                <w:vertAlign w:val="superscript"/>
              </w:rPr>
              <w:t>b</w:t>
            </w:r>
          </w:p>
          <w:p w:rsidR="00D91149" w:rsidRPr="009E7ADD" w:rsidRDefault="00D91149" w:rsidP="0042111E">
            <w:pPr>
              <w:keepNext/>
              <w:rPr>
                <w:sz w:val="16"/>
                <w:szCs w:val="16"/>
              </w:rPr>
            </w:pPr>
            <w:r w:rsidRPr="009E7ADD">
              <w:rPr>
                <w:sz w:val="16"/>
                <w:szCs w:val="16"/>
              </w:rPr>
              <w:t xml:space="preserve">As part of the National Transformation Program 2020, </w:t>
            </w:r>
            <w:r w:rsidRPr="009E7ADD">
              <w:rPr>
                <w:bCs/>
                <w:sz w:val="16"/>
                <w:szCs w:val="16"/>
              </w:rPr>
              <w:t>the Saudi Intellectual Property Authority</w:t>
            </w:r>
            <w:r w:rsidRPr="009E7ADD">
              <w:rPr>
                <w:sz w:val="16"/>
                <w:szCs w:val="16"/>
              </w:rPr>
              <w:t xml:space="preserve"> was established in 2017. Its objective is to develop a national IP strategy and to follow up its implementation. </w:t>
            </w:r>
          </w:p>
          <w:p w:rsidR="00D91149" w:rsidRPr="009E7ADD" w:rsidRDefault="00D91149" w:rsidP="0042111E">
            <w:pPr>
              <w:keepNext/>
              <w:rPr>
                <w:sz w:val="16"/>
                <w:szCs w:val="16"/>
              </w:rPr>
            </w:pPr>
          </w:p>
          <w:p w:rsidR="00D91149" w:rsidRPr="009E7ADD" w:rsidRDefault="00BF6F1F" w:rsidP="0042111E">
            <w:pPr>
              <w:keepNext/>
              <w:rPr>
                <w:b/>
                <w:sz w:val="16"/>
                <w:szCs w:val="16"/>
                <w:u w:val="single"/>
              </w:rPr>
            </w:pPr>
            <w:r w:rsidRPr="009E7ADD">
              <w:rPr>
                <w:b/>
                <w:sz w:val="16"/>
                <w:szCs w:val="16"/>
                <w:u w:val="single"/>
              </w:rPr>
              <w:t>Moldova, Republic of</w:t>
            </w:r>
            <w:r w:rsidR="0028376F">
              <w:rPr>
                <w:b/>
                <w:sz w:val="16"/>
                <w:szCs w:val="16"/>
                <w:vertAlign w:val="superscript"/>
              </w:rPr>
              <w:t>c</w:t>
            </w:r>
          </w:p>
          <w:p w:rsidR="00D91149" w:rsidRPr="009E7ADD" w:rsidRDefault="00D91149" w:rsidP="0042111E">
            <w:pPr>
              <w:keepNext/>
              <w:rPr>
                <w:sz w:val="16"/>
                <w:szCs w:val="16"/>
              </w:rPr>
            </w:pPr>
            <w:r w:rsidRPr="009E7ADD">
              <w:rPr>
                <w:sz w:val="16"/>
                <w:szCs w:val="16"/>
              </w:rPr>
              <w:t xml:space="preserve">In April 2018, </w:t>
            </w:r>
            <w:r w:rsidR="00BF6F1F" w:rsidRPr="009E7ADD">
              <w:rPr>
                <w:sz w:val="16"/>
                <w:szCs w:val="16"/>
              </w:rPr>
              <w:t xml:space="preserve">the Republic of </w:t>
            </w:r>
            <w:r w:rsidRPr="009E7ADD">
              <w:rPr>
                <w:sz w:val="16"/>
                <w:szCs w:val="16"/>
              </w:rPr>
              <w:t>Moldova approved the Action Plan for the years 2018-2020 to implement the National IP Strategy. This would be the final stage of the implementation of the Strategy and, hence, the plan sets out concrete actions and applicable deadlines</w:t>
            </w:r>
            <w:r w:rsidR="00363C0A">
              <w:rPr>
                <w:sz w:val="16"/>
                <w:szCs w:val="16"/>
              </w:rPr>
              <w:t>,</w:t>
            </w:r>
            <w:r w:rsidRPr="009E7ADD">
              <w:rPr>
                <w:sz w:val="16"/>
                <w:szCs w:val="16"/>
              </w:rPr>
              <w:t xml:space="preserve"> delegates responsibility</w:t>
            </w:r>
            <w:r w:rsidR="00363C0A">
              <w:rPr>
                <w:sz w:val="16"/>
                <w:szCs w:val="16"/>
              </w:rPr>
              <w:t>,</w:t>
            </w:r>
            <w:r w:rsidRPr="009E7ADD">
              <w:rPr>
                <w:sz w:val="16"/>
                <w:szCs w:val="16"/>
              </w:rPr>
              <w:t xml:space="preserve"> provides cost estimates</w:t>
            </w:r>
            <w:r w:rsidR="00363C0A">
              <w:rPr>
                <w:sz w:val="16"/>
                <w:szCs w:val="16"/>
              </w:rPr>
              <w:t>,</w:t>
            </w:r>
            <w:r w:rsidRPr="009E7ADD">
              <w:rPr>
                <w:sz w:val="16"/>
                <w:szCs w:val="16"/>
              </w:rPr>
              <w:t xml:space="preserve"> identifies financing sources</w:t>
            </w:r>
            <w:r w:rsidR="001F617B">
              <w:rPr>
                <w:sz w:val="16"/>
                <w:szCs w:val="16"/>
              </w:rPr>
              <w:t>,</w:t>
            </w:r>
            <w:r w:rsidRPr="009E7ADD">
              <w:rPr>
                <w:sz w:val="16"/>
                <w:szCs w:val="16"/>
              </w:rPr>
              <w:t xml:space="preserve"> and indicates expected results and the monitoring indicators.</w:t>
            </w:r>
          </w:p>
          <w:p w:rsidR="00D91149" w:rsidRPr="009E7ADD" w:rsidRDefault="00D91149" w:rsidP="0042111E">
            <w:pPr>
              <w:keepNext/>
              <w:rPr>
                <w:sz w:val="16"/>
                <w:szCs w:val="16"/>
              </w:rPr>
            </w:pPr>
          </w:p>
          <w:p w:rsidR="00D91149" w:rsidRPr="009E7ADD" w:rsidRDefault="00D91149" w:rsidP="00AB7D08">
            <w:pPr>
              <w:keepNext/>
              <w:rPr>
                <w:sz w:val="16"/>
                <w:szCs w:val="16"/>
              </w:rPr>
            </w:pPr>
            <w:r w:rsidRPr="009E7ADD">
              <w:rPr>
                <w:sz w:val="16"/>
                <w:szCs w:val="16"/>
              </w:rPr>
              <w:t>----------------------------</w:t>
            </w:r>
          </w:p>
          <w:p w:rsidR="00D91149" w:rsidRPr="009E7ADD" w:rsidRDefault="0028376F" w:rsidP="00AB7D08">
            <w:pPr>
              <w:keepNext/>
              <w:ind w:firstLine="567"/>
              <w:rPr>
                <w:sz w:val="14"/>
                <w:szCs w:val="16"/>
                <w:lang w:eastAsia="en-GB"/>
              </w:rPr>
            </w:pPr>
            <w:r>
              <w:rPr>
                <w:sz w:val="14"/>
                <w:szCs w:val="16"/>
                <w:vertAlign w:val="superscript"/>
                <w:lang w:eastAsia="en-GB"/>
              </w:rPr>
              <w:t xml:space="preserve">a </w:t>
            </w:r>
            <w:r w:rsidR="000345B2">
              <w:rPr>
                <w:sz w:val="14"/>
                <w:szCs w:val="16"/>
                <w:lang w:eastAsia="en-GB"/>
              </w:rPr>
              <w:t xml:space="preserve">Viewed at </w:t>
            </w:r>
            <w:hyperlink r:id="rId71" w:history="1">
              <w:r w:rsidR="00D91149" w:rsidRPr="009E7ADD">
                <w:rPr>
                  <w:rStyle w:val="Lienhypertexte"/>
                  <w:sz w:val="14"/>
                  <w:szCs w:val="16"/>
                  <w:lang w:eastAsia="en-GB"/>
                </w:rPr>
                <w:t>http://www.ic.gc.ca/eic/site/108.nsf/eng/h_00000.html</w:t>
              </w:r>
            </w:hyperlink>
            <w:r w:rsidR="000345B2">
              <w:rPr>
                <w:rStyle w:val="Lienhypertexte"/>
                <w:sz w:val="14"/>
                <w:szCs w:val="16"/>
                <w:lang w:eastAsia="en-GB"/>
              </w:rPr>
              <w:t>.</w:t>
            </w:r>
            <w:r w:rsidR="00D91149" w:rsidRPr="009E7ADD">
              <w:rPr>
                <w:sz w:val="14"/>
                <w:szCs w:val="16"/>
                <w:lang w:eastAsia="en-GB"/>
              </w:rPr>
              <w:t xml:space="preserve"> </w:t>
            </w:r>
          </w:p>
          <w:p w:rsidR="00D91149" w:rsidRPr="009E7ADD" w:rsidRDefault="0028376F" w:rsidP="00AB7D08">
            <w:pPr>
              <w:keepNext/>
              <w:ind w:firstLine="567"/>
              <w:rPr>
                <w:sz w:val="14"/>
                <w:szCs w:val="16"/>
                <w:lang w:eastAsia="en-GB"/>
              </w:rPr>
            </w:pPr>
            <w:r>
              <w:rPr>
                <w:sz w:val="14"/>
                <w:szCs w:val="16"/>
                <w:vertAlign w:val="superscript"/>
                <w:lang w:eastAsia="en-GB"/>
              </w:rPr>
              <w:t>b</w:t>
            </w:r>
            <w:r w:rsidR="00D91149" w:rsidRPr="009E7ADD">
              <w:rPr>
                <w:sz w:val="14"/>
                <w:szCs w:val="16"/>
                <w:lang w:eastAsia="en-GB"/>
              </w:rPr>
              <w:t xml:space="preserve"> Submission by the Kingdom of Saudi Arabia for the WTO Trade Monitoring Report</w:t>
            </w:r>
            <w:r w:rsidR="000345B2">
              <w:rPr>
                <w:sz w:val="14"/>
                <w:szCs w:val="16"/>
                <w:lang w:eastAsia="en-GB"/>
              </w:rPr>
              <w:t>.</w:t>
            </w:r>
          </w:p>
          <w:p w:rsidR="00D91149" w:rsidRPr="009E7ADD" w:rsidRDefault="0028376F" w:rsidP="00AB7D08">
            <w:pPr>
              <w:keepNext/>
              <w:ind w:firstLine="567"/>
              <w:rPr>
                <w:sz w:val="14"/>
                <w:szCs w:val="16"/>
                <w:lang w:eastAsia="en-GB"/>
              </w:rPr>
            </w:pPr>
            <w:r>
              <w:rPr>
                <w:sz w:val="14"/>
                <w:szCs w:val="16"/>
                <w:vertAlign w:val="superscript"/>
                <w:lang w:eastAsia="en-GB"/>
              </w:rPr>
              <w:t>c</w:t>
            </w:r>
            <w:r w:rsidR="00D91149" w:rsidRPr="009E7ADD">
              <w:rPr>
                <w:sz w:val="14"/>
                <w:szCs w:val="16"/>
                <w:lang w:eastAsia="en-GB"/>
              </w:rPr>
              <w:t xml:space="preserve"> Submission by </w:t>
            </w:r>
            <w:r w:rsidR="00BF6F1F" w:rsidRPr="009E7ADD">
              <w:rPr>
                <w:sz w:val="14"/>
                <w:szCs w:val="16"/>
                <w:lang w:eastAsia="en-GB"/>
              </w:rPr>
              <w:t xml:space="preserve">the Republic of </w:t>
            </w:r>
            <w:r w:rsidR="00D91149" w:rsidRPr="009E7ADD">
              <w:rPr>
                <w:sz w:val="14"/>
                <w:szCs w:val="16"/>
                <w:lang w:eastAsia="en-GB"/>
              </w:rPr>
              <w:t>Moldova for the WTO Trade Monitoring Report</w:t>
            </w:r>
            <w:r w:rsidR="000345B2">
              <w:rPr>
                <w:sz w:val="14"/>
                <w:szCs w:val="16"/>
                <w:lang w:eastAsia="en-GB"/>
              </w:rPr>
              <w:t>.</w:t>
            </w:r>
          </w:p>
        </w:tc>
      </w:tr>
    </w:tbl>
    <w:bookmarkEnd w:id="194"/>
    <w:p w:rsidR="00D91149" w:rsidRPr="009E7ADD" w:rsidRDefault="00D91149" w:rsidP="0028376F">
      <w:pPr>
        <w:tabs>
          <w:tab w:val="left" w:pos="851"/>
        </w:tabs>
        <w:spacing w:before="120" w:after="240"/>
        <w:rPr>
          <w:sz w:val="16"/>
          <w:szCs w:val="16"/>
        </w:rPr>
      </w:pPr>
      <w:r w:rsidRPr="009E7ADD">
        <w:rPr>
          <w:sz w:val="16"/>
          <w:szCs w:val="16"/>
        </w:rPr>
        <w:t>Source:</w:t>
      </w:r>
      <w:r w:rsidRPr="009E7ADD">
        <w:rPr>
          <w:sz w:val="16"/>
          <w:szCs w:val="16"/>
        </w:rPr>
        <w:tab/>
        <w:t>WTO Secretariat.</w:t>
      </w:r>
    </w:p>
    <w:p w:rsidR="00D91149" w:rsidRPr="0042111E" w:rsidRDefault="00D91149" w:rsidP="00D91149">
      <w:pPr>
        <w:pStyle w:val="Lgende"/>
        <w:spacing w:before="240"/>
        <w:rPr>
          <w:b w:val="0"/>
          <w:bCs w:val="0"/>
          <w:noProof/>
          <w:szCs w:val="18"/>
        </w:rPr>
      </w:pPr>
      <w:r w:rsidRPr="0042111E">
        <w:rPr>
          <w:szCs w:val="18"/>
        </w:rPr>
        <w:t xml:space="preserve">Box </w:t>
      </w:r>
      <w:r w:rsidR="00FF2BAD">
        <w:rPr>
          <w:szCs w:val="18"/>
        </w:rPr>
        <w:fldChar w:fldCharType="begin"/>
      </w:r>
      <w:r w:rsidR="00FF2BAD">
        <w:rPr>
          <w:szCs w:val="18"/>
        </w:rPr>
        <w:instrText xml:space="preserve"> STYLEREF 1 \s </w:instrText>
      </w:r>
      <w:r w:rsidR="00FF2BAD">
        <w:rPr>
          <w:szCs w:val="18"/>
        </w:rPr>
        <w:fldChar w:fldCharType="separate"/>
      </w:r>
      <w:r w:rsidR="000630E7">
        <w:rPr>
          <w:noProof/>
          <w:szCs w:val="18"/>
        </w:rPr>
        <w:t>5</w:t>
      </w:r>
      <w:r w:rsidR="00FF2BAD">
        <w:rPr>
          <w:szCs w:val="18"/>
        </w:rPr>
        <w:fldChar w:fldCharType="end"/>
      </w:r>
      <w:r w:rsidR="00FF2BAD">
        <w:rPr>
          <w:szCs w:val="18"/>
        </w:rPr>
        <w:t>.</w:t>
      </w:r>
      <w:r w:rsidR="00FF2BAD">
        <w:rPr>
          <w:szCs w:val="18"/>
        </w:rPr>
        <w:fldChar w:fldCharType="begin"/>
      </w:r>
      <w:r w:rsidR="00FF2BAD">
        <w:rPr>
          <w:szCs w:val="18"/>
        </w:rPr>
        <w:instrText xml:space="preserve"> SEQ Box \* ARABIC \s 1 </w:instrText>
      </w:r>
      <w:r w:rsidR="00FF2BAD">
        <w:rPr>
          <w:szCs w:val="18"/>
        </w:rPr>
        <w:fldChar w:fldCharType="separate"/>
      </w:r>
      <w:r w:rsidR="000630E7">
        <w:rPr>
          <w:noProof/>
          <w:szCs w:val="18"/>
        </w:rPr>
        <w:t>2</w:t>
      </w:r>
      <w:r w:rsidR="00FF2BAD">
        <w:rPr>
          <w:szCs w:val="18"/>
        </w:rPr>
        <w:fldChar w:fldCharType="end"/>
      </w:r>
      <w:r w:rsidRPr="0042111E">
        <w:rPr>
          <w:szCs w:val="18"/>
        </w:rPr>
        <w:t xml:space="preserve"> Domestic </w:t>
      </w:r>
      <w:r w:rsidR="005230CB" w:rsidRPr="0042111E">
        <w:rPr>
          <w:szCs w:val="18"/>
        </w:rPr>
        <w:t>l</w:t>
      </w:r>
      <w:r w:rsidRPr="0042111E">
        <w:rPr>
          <w:szCs w:val="18"/>
        </w:rPr>
        <w:t>egislation</w:t>
      </w:r>
      <w:r w:rsidRPr="0042111E">
        <w:rPr>
          <w:noProof/>
          <w:szCs w:val="18"/>
        </w:rPr>
        <w:t xml:space="preserve"> </w:t>
      </w:r>
    </w:p>
    <w:tbl>
      <w:tblPr>
        <w:tblW w:w="0" w:type="auto"/>
        <w:tblBorders>
          <w:insideH w:val="single" w:sz="6" w:space="0" w:color="FFFFFF"/>
        </w:tblBorders>
        <w:tblCellMar>
          <w:top w:w="57" w:type="dxa"/>
          <w:left w:w="113" w:type="dxa"/>
          <w:bottom w:w="57" w:type="dxa"/>
          <w:right w:w="113" w:type="dxa"/>
        </w:tblCellMar>
        <w:tblLook w:val="04A0" w:firstRow="1" w:lastRow="0" w:firstColumn="1" w:lastColumn="0" w:noHBand="0" w:noVBand="1"/>
      </w:tblPr>
      <w:tblGrid>
        <w:gridCol w:w="9242"/>
      </w:tblGrid>
      <w:tr w:rsidR="00D91149" w:rsidRPr="009E7ADD" w:rsidTr="00AB7D08">
        <w:tc>
          <w:tcPr>
            <w:tcW w:w="9242" w:type="dxa"/>
            <w:shd w:val="clear" w:color="auto" w:fill="C9DED4"/>
          </w:tcPr>
          <w:p w:rsidR="00D91149" w:rsidRPr="009E7ADD" w:rsidRDefault="00D91149" w:rsidP="0042111E">
            <w:pPr>
              <w:rPr>
                <w:b/>
                <w:sz w:val="16"/>
                <w:szCs w:val="16"/>
              </w:rPr>
            </w:pPr>
            <w:r w:rsidRPr="009E7ADD">
              <w:rPr>
                <w:b/>
                <w:sz w:val="16"/>
                <w:szCs w:val="16"/>
                <w:u w:val="single"/>
              </w:rPr>
              <w:t>China</w:t>
            </w:r>
            <w:r w:rsidR="0028376F">
              <w:rPr>
                <w:b/>
                <w:sz w:val="16"/>
                <w:szCs w:val="16"/>
                <w:vertAlign w:val="superscript"/>
              </w:rPr>
              <w:t>a</w:t>
            </w:r>
          </w:p>
          <w:p w:rsidR="00D91149" w:rsidRPr="009E7ADD" w:rsidRDefault="00D91149" w:rsidP="0042111E">
            <w:pPr>
              <w:rPr>
                <w:sz w:val="16"/>
                <w:szCs w:val="16"/>
              </w:rPr>
            </w:pPr>
            <w:r w:rsidRPr="009E7ADD">
              <w:rPr>
                <w:sz w:val="16"/>
                <w:szCs w:val="16"/>
              </w:rPr>
              <w:t xml:space="preserve">China's Anti-unfair Competition Law entered into force in January 2018. Supporting regulations related to IP rights will be formulated, </w:t>
            </w:r>
            <w:r w:rsidRPr="009E7ADD">
              <w:rPr>
                <w:i/>
                <w:sz w:val="16"/>
                <w:szCs w:val="16"/>
              </w:rPr>
              <w:t>inter alia</w:t>
            </w:r>
            <w:r w:rsidRPr="009E7ADD">
              <w:rPr>
                <w:sz w:val="16"/>
                <w:szCs w:val="16"/>
              </w:rPr>
              <w:t>, on market confusion, infringement of business secrets and Internet unfair competition. Special law enforcement actions and coordinated deployment and investigation will be undertaken to strengthen IP enforcement and fair competition.</w:t>
            </w:r>
          </w:p>
          <w:p w:rsidR="00D91149" w:rsidRPr="009E7ADD" w:rsidRDefault="00D91149" w:rsidP="0042111E">
            <w:pPr>
              <w:rPr>
                <w:sz w:val="16"/>
                <w:szCs w:val="16"/>
              </w:rPr>
            </w:pPr>
          </w:p>
          <w:p w:rsidR="00D91149" w:rsidRPr="009E7ADD" w:rsidRDefault="00D91149" w:rsidP="0042111E">
            <w:pPr>
              <w:rPr>
                <w:b/>
                <w:sz w:val="16"/>
                <w:szCs w:val="16"/>
              </w:rPr>
            </w:pPr>
            <w:r w:rsidRPr="009E7ADD">
              <w:rPr>
                <w:b/>
                <w:sz w:val="16"/>
                <w:szCs w:val="16"/>
                <w:u w:val="single"/>
              </w:rPr>
              <w:t>Mexico</w:t>
            </w:r>
            <w:r w:rsidR="0028376F">
              <w:rPr>
                <w:b/>
                <w:sz w:val="16"/>
                <w:szCs w:val="16"/>
                <w:vertAlign w:val="superscript"/>
              </w:rPr>
              <w:t>b</w:t>
            </w:r>
          </w:p>
          <w:p w:rsidR="00D91149" w:rsidRPr="009E7ADD" w:rsidRDefault="00D91149" w:rsidP="0042111E">
            <w:pPr>
              <w:rPr>
                <w:sz w:val="16"/>
                <w:szCs w:val="16"/>
              </w:rPr>
            </w:pPr>
            <w:r w:rsidRPr="009E7ADD">
              <w:rPr>
                <w:sz w:val="16"/>
                <w:szCs w:val="16"/>
              </w:rPr>
              <w:t>In March 2018, Mexico amended its Industrial Property Law by introducing a new specific regime for geographical indications, in addition to the one of denominations of origin; strengthening the right of inventors and designers to be named in patent/design application</w:t>
            </w:r>
            <w:r w:rsidR="009A6486">
              <w:rPr>
                <w:sz w:val="16"/>
                <w:szCs w:val="16"/>
              </w:rPr>
              <w:t>s</w:t>
            </w:r>
            <w:r w:rsidRPr="009E7ADD">
              <w:rPr>
                <w:sz w:val="16"/>
                <w:szCs w:val="16"/>
              </w:rPr>
              <w:t>; reducing the period of protection for industrial designs from 15 non</w:t>
            </w:r>
            <w:r w:rsidRPr="009E7ADD">
              <w:rPr>
                <w:sz w:val="16"/>
                <w:szCs w:val="16"/>
              </w:rPr>
              <w:noBreakHyphen/>
              <w:t>renewable years to 5 renewable years and for a maximum of 25 years; regulating the priority of inter-related patent applications; establishing a non-extendable period of one month for trademark opposition; and increasing penal sanctions for trademark counterfeiting.</w:t>
            </w:r>
          </w:p>
          <w:p w:rsidR="00D91149" w:rsidRPr="009E7ADD" w:rsidRDefault="00D91149" w:rsidP="0042111E">
            <w:pPr>
              <w:rPr>
                <w:b/>
                <w:sz w:val="16"/>
                <w:szCs w:val="16"/>
                <w:u w:val="single"/>
              </w:rPr>
            </w:pPr>
          </w:p>
          <w:p w:rsidR="00D91149" w:rsidRPr="009E7ADD" w:rsidRDefault="00D91149" w:rsidP="0042111E">
            <w:pPr>
              <w:rPr>
                <w:b/>
                <w:sz w:val="16"/>
                <w:szCs w:val="16"/>
                <w:u w:val="single"/>
              </w:rPr>
            </w:pPr>
            <w:r w:rsidRPr="009E7ADD">
              <w:rPr>
                <w:b/>
                <w:sz w:val="16"/>
                <w:szCs w:val="16"/>
                <w:u w:val="single"/>
              </w:rPr>
              <w:t>Seychelles</w:t>
            </w:r>
            <w:r w:rsidR="0028376F">
              <w:rPr>
                <w:b/>
                <w:sz w:val="16"/>
                <w:szCs w:val="16"/>
                <w:vertAlign w:val="superscript"/>
              </w:rPr>
              <w:t>c</w:t>
            </w:r>
          </w:p>
          <w:p w:rsidR="00D91149" w:rsidRPr="009E7ADD" w:rsidRDefault="00D91149" w:rsidP="0042111E">
            <w:pPr>
              <w:rPr>
                <w:sz w:val="16"/>
                <w:szCs w:val="16"/>
              </w:rPr>
            </w:pPr>
          </w:p>
          <w:p w:rsidR="00D91149" w:rsidRPr="009E7ADD" w:rsidRDefault="00D91149" w:rsidP="0042111E">
            <w:pPr>
              <w:rPr>
                <w:sz w:val="16"/>
                <w:szCs w:val="16"/>
              </w:rPr>
            </w:pPr>
            <w:r w:rsidRPr="009E7ADD">
              <w:rPr>
                <w:sz w:val="16"/>
                <w:szCs w:val="16"/>
              </w:rPr>
              <w:t xml:space="preserve">In February 2018, the Cabinet of Ministers approved the establishment of </w:t>
            </w:r>
            <w:r w:rsidR="009A6486">
              <w:rPr>
                <w:sz w:val="16"/>
                <w:szCs w:val="16"/>
              </w:rPr>
              <w:t xml:space="preserve">the </w:t>
            </w:r>
            <w:r w:rsidRPr="009E7ADD">
              <w:rPr>
                <w:sz w:val="16"/>
                <w:szCs w:val="16"/>
              </w:rPr>
              <w:t xml:space="preserve">Seychelles centralized IP Office, which includes the assignment of all operational matters to the Office of Registration and </w:t>
            </w:r>
            <w:r w:rsidR="009A6486">
              <w:rPr>
                <w:sz w:val="16"/>
                <w:szCs w:val="16"/>
              </w:rPr>
              <w:t>of</w:t>
            </w:r>
            <w:r w:rsidRPr="009E7ADD">
              <w:rPr>
                <w:sz w:val="16"/>
                <w:szCs w:val="16"/>
              </w:rPr>
              <w:t xml:space="preserve"> policy matters to the Ministry of Finance, Trade and Economic Planning. </w:t>
            </w:r>
          </w:p>
          <w:p w:rsidR="00D91149" w:rsidRPr="009E7ADD" w:rsidRDefault="00D91149" w:rsidP="0042111E">
            <w:pPr>
              <w:rPr>
                <w:sz w:val="16"/>
                <w:szCs w:val="16"/>
              </w:rPr>
            </w:pPr>
          </w:p>
          <w:p w:rsidR="00D91149" w:rsidRPr="009E7ADD" w:rsidRDefault="00D91149" w:rsidP="0042111E">
            <w:pPr>
              <w:rPr>
                <w:b/>
                <w:sz w:val="16"/>
                <w:szCs w:val="16"/>
                <w:u w:val="single"/>
              </w:rPr>
            </w:pPr>
            <w:r w:rsidRPr="009E7ADD">
              <w:rPr>
                <w:b/>
                <w:sz w:val="16"/>
                <w:szCs w:val="16"/>
                <w:u w:val="single"/>
              </w:rPr>
              <w:t>Singapore</w:t>
            </w:r>
            <w:r w:rsidR="0028376F">
              <w:rPr>
                <w:b/>
                <w:sz w:val="16"/>
                <w:szCs w:val="16"/>
                <w:vertAlign w:val="superscript"/>
              </w:rPr>
              <w:t>d</w:t>
            </w:r>
          </w:p>
          <w:p w:rsidR="00D91149" w:rsidRPr="009E7ADD" w:rsidRDefault="00D91149" w:rsidP="0042111E">
            <w:pPr>
              <w:rPr>
                <w:sz w:val="16"/>
                <w:szCs w:val="16"/>
              </w:rPr>
            </w:pPr>
          </w:p>
          <w:p w:rsidR="00D91149" w:rsidRPr="009E7ADD" w:rsidRDefault="00D91149" w:rsidP="0042111E">
            <w:pPr>
              <w:rPr>
                <w:sz w:val="16"/>
                <w:szCs w:val="16"/>
              </w:rPr>
            </w:pPr>
            <w:r w:rsidRPr="009E7ADD">
              <w:rPr>
                <w:sz w:val="16"/>
                <w:szCs w:val="16"/>
              </w:rPr>
              <w:t xml:space="preserve">In October 2017, Singapore amended its Patent and Registered Designs Laws to fine-tune them and adapt them to technological advances, </w:t>
            </w:r>
            <w:r w:rsidR="00E95B8E" w:rsidRPr="00E95B8E">
              <w:rPr>
                <w:sz w:val="16"/>
                <w:szCs w:val="16"/>
              </w:rPr>
              <w:t>e.g.</w:t>
            </w:r>
            <w:r w:rsidRPr="009E7ADD">
              <w:rPr>
                <w:sz w:val="16"/>
                <w:szCs w:val="16"/>
              </w:rPr>
              <w:t xml:space="preserve"> protection of designs of non-physical products such as virtual keyboards.</w:t>
            </w:r>
          </w:p>
          <w:p w:rsidR="00D91149" w:rsidRPr="009E7ADD" w:rsidRDefault="00D91149" w:rsidP="0042111E">
            <w:pPr>
              <w:rPr>
                <w:sz w:val="16"/>
                <w:szCs w:val="16"/>
              </w:rPr>
            </w:pPr>
          </w:p>
          <w:p w:rsidR="00D91149" w:rsidRPr="009E7ADD" w:rsidRDefault="00D91149" w:rsidP="0042111E">
            <w:pPr>
              <w:rPr>
                <w:b/>
                <w:sz w:val="16"/>
                <w:szCs w:val="16"/>
                <w:u w:val="single"/>
              </w:rPr>
            </w:pPr>
            <w:r w:rsidRPr="009E7ADD">
              <w:rPr>
                <w:b/>
                <w:sz w:val="16"/>
                <w:szCs w:val="16"/>
                <w:u w:val="single"/>
              </w:rPr>
              <w:t>Thailand</w:t>
            </w:r>
            <w:r w:rsidR="0028376F">
              <w:rPr>
                <w:b/>
                <w:sz w:val="16"/>
                <w:szCs w:val="16"/>
                <w:vertAlign w:val="superscript"/>
              </w:rPr>
              <w:t>e</w:t>
            </w:r>
          </w:p>
          <w:p w:rsidR="00D91149" w:rsidRPr="009E7ADD" w:rsidRDefault="00D91149" w:rsidP="0042111E">
            <w:pPr>
              <w:rPr>
                <w:sz w:val="16"/>
                <w:szCs w:val="16"/>
              </w:rPr>
            </w:pPr>
          </w:p>
          <w:p w:rsidR="00D91149" w:rsidRPr="009E7ADD" w:rsidRDefault="00D91149" w:rsidP="0042111E">
            <w:pPr>
              <w:rPr>
                <w:sz w:val="16"/>
                <w:szCs w:val="16"/>
              </w:rPr>
            </w:pPr>
            <w:r w:rsidRPr="009E7ADD">
              <w:rPr>
                <w:sz w:val="16"/>
                <w:szCs w:val="16"/>
              </w:rPr>
              <w:t xml:space="preserve">Since November 2017, Thailand has implemented its Accession to </w:t>
            </w:r>
            <w:r w:rsidR="009A6486">
              <w:rPr>
                <w:sz w:val="16"/>
                <w:szCs w:val="16"/>
              </w:rPr>
              <w:t xml:space="preserve">the </w:t>
            </w:r>
            <w:r w:rsidRPr="009E7ADD">
              <w:rPr>
                <w:sz w:val="16"/>
                <w:szCs w:val="16"/>
              </w:rPr>
              <w:t>Protocol Relating to the Madrid Agreement Concerning the International Registration of Marks.</w:t>
            </w:r>
          </w:p>
          <w:p w:rsidR="00D91149" w:rsidRPr="009E7ADD" w:rsidRDefault="00D91149" w:rsidP="0042111E">
            <w:pPr>
              <w:rPr>
                <w:sz w:val="16"/>
                <w:szCs w:val="16"/>
              </w:rPr>
            </w:pPr>
          </w:p>
          <w:p w:rsidR="00D91149" w:rsidRPr="009E7ADD" w:rsidRDefault="00D91149" w:rsidP="0042111E">
            <w:pPr>
              <w:rPr>
                <w:b/>
                <w:sz w:val="16"/>
                <w:szCs w:val="16"/>
                <w:u w:val="single"/>
              </w:rPr>
            </w:pPr>
            <w:r w:rsidRPr="009E7ADD">
              <w:rPr>
                <w:b/>
                <w:sz w:val="16"/>
                <w:szCs w:val="16"/>
                <w:u w:val="single"/>
              </w:rPr>
              <w:t>Turkey</w:t>
            </w:r>
            <w:r w:rsidR="0028376F">
              <w:rPr>
                <w:b/>
                <w:sz w:val="16"/>
                <w:szCs w:val="16"/>
                <w:vertAlign w:val="superscript"/>
              </w:rPr>
              <w:t>f</w:t>
            </w:r>
          </w:p>
          <w:p w:rsidR="00D91149" w:rsidRPr="009E7ADD" w:rsidRDefault="00D91149" w:rsidP="0042111E">
            <w:pPr>
              <w:rPr>
                <w:sz w:val="16"/>
                <w:szCs w:val="16"/>
              </w:rPr>
            </w:pPr>
          </w:p>
          <w:p w:rsidR="00D91149" w:rsidRPr="009E7ADD" w:rsidRDefault="00D91149" w:rsidP="0042111E">
            <w:pPr>
              <w:rPr>
                <w:sz w:val="16"/>
                <w:szCs w:val="16"/>
              </w:rPr>
            </w:pPr>
            <w:r w:rsidRPr="009E7ADD">
              <w:rPr>
                <w:sz w:val="16"/>
                <w:szCs w:val="16"/>
              </w:rPr>
              <w:t>In November 2017, Turley amended its Copyright Law to take account of digital developments, improve transparency of collecting societies</w:t>
            </w:r>
            <w:r w:rsidR="009A6486">
              <w:rPr>
                <w:sz w:val="16"/>
                <w:szCs w:val="16"/>
              </w:rPr>
              <w:t>,</w:t>
            </w:r>
            <w:r w:rsidRPr="009E7ADD">
              <w:rPr>
                <w:sz w:val="16"/>
                <w:szCs w:val="16"/>
              </w:rPr>
              <w:t xml:space="preserve"> and address problems related to licensing.</w:t>
            </w:r>
          </w:p>
          <w:p w:rsidR="00D91149" w:rsidRPr="009E7ADD" w:rsidRDefault="00D91149" w:rsidP="00AB7D08">
            <w:pPr>
              <w:rPr>
                <w:sz w:val="16"/>
                <w:szCs w:val="16"/>
              </w:rPr>
            </w:pPr>
          </w:p>
          <w:p w:rsidR="00D91149" w:rsidRPr="009E7ADD" w:rsidRDefault="00D91149" w:rsidP="00AB7D08">
            <w:pPr>
              <w:rPr>
                <w:sz w:val="16"/>
                <w:szCs w:val="16"/>
              </w:rPr>
            </w:pPr>
          </w:p>
          <w:p w:rsidR="00D91149" w:rsidRPr="009E7ADD" w:rsidRDefault="00D91149" w:rsidP="00AB7D08">
            <w:pPr>
              <w:rPr>
                <w:sz w:val="16"/>
                <w:szCs w:val="16"/>
              </w:rPr>
            </w:pPr>
            <w:r w:rsidRPr="009E7ADD">
              <w:rPr>
                <w:sz w:val="16"/>
                <w:szCs w:val="16"/>
              </w:rPr>
              <w:t>----------------------------</w:t>
            </w:r>
          </w:p>
          <w:p w:rsidR="00D91149" w:rsidRPr="009E7ADD" w:rsidRDefault="0028376F" w:rsidP="00AB7D08">
            <w:pPr>
              <w:ind w:firstLine="567"/>
              <w:rPr>
                <w:sz w:val="14"/>
                <w:szCs w:val="16"/>
              </w:rPr>
            </w:pPr>
            <w:r>
              <w:rPr>
                <w:sz w:val="14"/>
                <w:szCs w:val="16"/>
                <w:vertAlign w:val="superscript"/>
              </w:rPr>
              <w:t>a</w:t>
            </w:r>
            <w:r w:rsidR="00D91149" w:rsidRPr="009E7ADD">
              <w:rPr>
                <w:sz w:val="14"/>
                <w:szCs w:val="16"/>
              </w:rPr>
              <w:t xml:space="preserve"> Submission by China for the WTO Trade Monitoring Report.</w:t>
            </w:r>
          </w:p>
          <w:p w:rsidR="00D91149" w:rsidRPr="009E7ADD" w:rsidRDefault="0028376F" w:rsidP="00AB7D08">
            <w:pPr>
              <w:ind w:firstLine="567"/>
              <w:rPr>
                <w:sz w:val="14"/>
                <w:szCs w:val="16"/>
              </w:rPr>
            </w:pPr>
            <w:r>
              <w:rPr>
                <w:sz w:val="14"/>
                <w:szCs w:val="16"/>
                <w:vertAlign w:val="superscript"/>
              </w:rPr>
              <w:t>b</w:t>
            </w:r>
            <w:r w:rsidR="00D91149" w:rsidRPr="009E7ADD">
              <w:rPr>
                <w:sz w:val="14"/>
                <w:szCs w:val="16"/>
              </w:rPr>
              <w:t xml:space="preserve"> Submission by Mexico for the WTO Trade Monitoring Report and document IP/N/1/MEX/16.</w:t>
            </w:r>
          </w:p>
          <w:p w:rsidR="00D91149" w:rsidRPr="009E7ADD" w:rsidRDefault="0028376F" w:rsidP="00AB7D08">
            <w:pPr>
              <w:ind w:firstLine="567"/>
              <w:rPr>
                <w:sz w:val="14"/>
                <w:szCs w:val="16"/>
              </w:rPr>
            </w:pPr>
            <w:r>
              <w:rPr>
                <w:sz w:val="14"/>
                <w:szCs w:val="16"/>
                <w:vertAlign w:val="superscript"/>
              </w:rPr>
              <w:t>c</w:t>
            </w:r>
            <w:r w:rsidR="0045125A" w:rsidRPr="009E7ADD">
              <w:rPr>
                <w:sz w:val="14"/>
                <w:szCs w:val="16"/>
                <w:vertAlign w:val="superscript"/>
              </w:rPr>
              <w:t xml:space="preserve"> </w:t>
            </w:r>
            <w:r w:rsidR="00D91149" w:rsidRPr="009E7ADD">
              <w:rPr>
                <w:sz w:val="14"/>
                <w:szCs w:val="16"/>
              </w:rPr>
              <w:t>Submission by Seychelles for the WTO Trade Monitoring Report.</w:t>
            </w:r>
          </w:p>
          <w:p w:rsidR="00D91149" w:rsidRPr="009E7ADD" w:rsidRDefault="0028376F" w:rsidP="00AB7D08">
            <w:pPr>
              <w:ind w:firstLine="567"/>
              <w:rPr>
                <w:sz w:val="14"/>
                <w:szCs w:val="16"/>
              </w:rPr>
            </w:pPr>
            <w:r>
              <w:rPr>
                <w:sz w:val="14"/>
                <w:szCs w:val="16"/>
                <w:vertAlign w:val="superscript"/>
              </w:rPr>
              <w:t>d</w:t>
            </w:r>
            <w:r w:rsidR="00D91149" w:rsidRPr="009E7ADD">
              <w:rPr>
                <w:sz w:val="14"/>
                <w:szCs w:val="16"/>
              </w:rPr>
              <w:t xml:space="preserve"> Submission by Singapore for the WTO Trade Monitoring Report.</w:t>
            </w:r>
          </w:p>
          <w:p w:rsidR="00D91149" w:rsidRPr="009E7ADD" w:rsidRDefault="0028376F" w:rsidP="00AB7D08">
            <w:pPr>
              <w:ind w:firstLine="567"/>
              <w:rPr>
                <w:sz w:val="14"/>
                <w:szCs w:val="16"/>
              </w:rPr>
            </w:pPr>
            <w:r>
              <w:rPr>
                <w:sz w:val="14"/>
                <w:szCs w:val="16"/>
                <w:vertAlign w:val="superscript"/>
              </w:rPr>
              <w:t>e</w:t>
            </w:r>
            <w:r w:rsidR="00D91149" w:rsidRPr="009E7ADD">
              <w:rPr>
                <w:sz w:val="14"/>
                <w:szCs w:val="16"/>
              </w:rPr>
              <w:t xml:space="preserve"> Submission by Thailand for the WTO Trade Monitoring Report.</w:t>
            </w:r>
          </w:p>
          <w:p w:rsidR="00D91149" w:rsidRPr="009E7ADD" w:rsidRDefault="0028376F" w:rsidP="00AB7D08">
            <w:pPr>
              <w:ind w:firstLine="567"/>
              <w:rPr>
                <w:sz w:val="14"/>
                <w:szCs w:val="16"/>
              </w:rPr>
            </w:pPr>
            <w:r>
              <w:rPr>
                <w:sz w:val="14"/>
                <w:szCs w:val="16"/>
                <w:vertAlign w:val="superscript"/>
              </w:rPr>
              <w:t>f</w:t>
            </w:r>
            <w:r w:rsidR="00D91149" w:rsidRPr="009E7ADD">
              <w:rPr>
                <w:sz w:val="14"/>
                <w:szCs w:val="16"/>
                <w:vertAlign w:val="superscript"/>
              </w:rPr>
              <w:t xml:space="preserve"> </w:t>
            </w:r>
            <w:r w:rsidR="00D91149" w:rsidRPr="009E7ADD">
              <w:rPr>
                <w:sz w:val="14"/>
                <w:szCs w:val="16"/>
              </w:rPr>
              <w:t>Submission by Turkey for the WTO Trade Monitoring Report.</w:t>
            </w:r>
          </w:p>
        </w:tc>
      </w:tr>
    </w:tbl>
    <w:p w:rsidR="00D91149" w:rsidRPr="009E7ADD" w:rsidRDefault="00D91149" w:rsidP="0028376F">
      <w:pPr>
        <w:pStyle w:val="Note"/>
        <w:spacing w:before="120" w:after="240"/>
      </w:pPr>
      <w:r w:rsidRPr="009E7ADD">
        <w:t>Source:</w:t>
      </w:r>
      <w:r w:rsidRPr="009E7ADD">
        <w:tab/>
        <w:t>WTO Secretariat.</w:t>
      </w:r>
    </w:p>
    <w:p w:rsidR="00D91149" w:rsidRPr="0042111E" w:rsidRDefault="00D91149" w:rsidP="0042111E">
      <w:pPr>
        <w:keepNext/>
        <w:spacing w:after="240"/>
        <w:rPr>
          <w:b/>
          <w:color w:val="006283"/>
          <w:szCs w:val="18"/>
        </w:rPr>
      </w:pPr>
      <w:r w:rsidRPr="0042111E">
        <w:rPr>
          <w:b/>
          <w:color w:val="006283"/>
          <w:szCs w:val="18"/>
        </w:rPr>
        <w:t>TRIPS Council</w:t>
      </w:r>
    </w:p>
    <w:p w:rsidR="00D91149" w:rsidRPr="0042111E" w:rsidRDefault="00D91149" w:rsidP="0042111E">
      <w:pPr>
        <w:pStyle w:val="Corpsdetexte"/>
        <w:rPr>
          <w:szCs w:val="18"/>
        </w:rPr>
      </w:pPr>
      <w:r w:rsidRPr="0042111E">
        <w:rPr>
          <w:szCs w:val="18"/>
        </w:rPr>
        <w:t>During the review period, the TRIPS Council met on two occasions</w:t>
      </w:r>
      <w:r w:rsidR="00363C0A">
        <w:rPr>
          <w:szCs w:val="18"/>
        </w:rPr>
        <w:t>, i.e.</w:t>
      </w:r>
      <w:r w:rsidRPr="0042111E">
        <w:rPr>
          <w:szCs w:val="18"/>
        </w:rPr>
        <w:t xml:space="preserve"> from 19 to 20 October 2017 and on 27 February 2018. </w:t>
      </w:r>
    </w:p>
    <w:p w:rsidR="00D91149" w:rsidRPr="0042111E" w:rsidRDefault="00D91149" w:rsidP="0042111E">
      <w:pPr>
        <w:pStyle w:val="Corpsdetexte"/>
        <w:rPr>
          <w:szCs w:val="18"/>
        </w:rPr>
      </w:pPr>
      <w:r w:rsidRPr="0042111E">
        <w:rPr>
          <w:szCs w:val="18"/>
        </w:rPr>
        <w:t>At the October 2017 meeting, India posed questions</w:t>
      </w:r>
      <w:r w:rsidRPr="0042111E">
        <w:rPr>
          <w:rStyle w:val="Appelnotedebasdep"/>
          <w:szCs w:val="18"/>
        </w:rPr>
        <w:footnoteReference w:id="107"/>
      </w:r>
      <w:r w:rsidRPr="0042111E">
        <w:rPr>
          <w:szCs w:val="18"/>
        </w:rPr>
        <w:t xml:space="preserve"> to the European Union regarding the Commission Notice on the Customs Enforcement of Intellectual Property Rights (IPRs) concerning goods brought into the Customs Authority of the Union without being released for free circulation including goods in transit.</w:t>
      </w:r>
      <w:r w:rsidRPr="0042111E">
        <w:rPr>
          <w:szCs w:val="18"/>
          <w:vertAlign w:val="superscript"/>
        </w:rPr>
        <w:footnoteReference w:id="108"/>
      </w:r>
      <w:r w:rsidRPr="0042111E">
        <w:rPr>
          <w:szCs w:val="18"/>
        </w:rPr>
        <w:t xml:space="preserve"> The objective of the Commission Notice is to update the EC Guidelines concerning the enforcement by E</w:t>
      </w:r>
      <w:r w:rsidR="00765A60" w:rsidRPr="0042111E">
        <w:rPr>
          <w:szCs w:val="18"/>
        </w:rPr>
        <w:t xml:space="preserve">uropean </w:t>
      </w:r>
      <w:r w:rsidRPr="0042111E">
        <w:rPr>
          <w:szCs w:val="18"/>
        </w:rPr>
        <w:t>U</w:t>
      </w:r>
      <w:r w:rsidR="00765A60" w:rsidRPr="0042111E">
        <w:rPr>
          <w:szCs w:val="18"/>
        </w:rPr>
        <w:t>nion</w:t>
      </w:r>
      <w:r w:rsidRPr="0042111E">
        <w:rPr>
          <w:szCs w:val="18"/>
        </w:rPr>
        <w:t xml:space="preserve"> customs authorities of IPRs with regard to goods, in particular medicines, in transit through the </w:t>
      </w:r>
      <w:r w:rsidR="00765A60" w:rsidRPr="0042111E">
        <w:rPr>
          <w:szCs w:val="18"/>
        </w:rPr>
        <w:t xml:space="preserve">European Union </w:t>
      </w:r>
      <w:r w:rsidRPr="0042111E">
        <w:rPr>
          <w:szCs w:val="18"/>
        </w:rPr>
        <w:t xml:space="preserve">by reflecting </w:t>
      </w:r>
      <w:r w:rsidR="009A6486">
        <w:rPr>
          <w:szCs w:val="18"/>
        </w:rPr>
        <w:t>EC Regulation No .</w:t>
      </w:r>
      <w:r w:rsidRPr="0042111E">
        <w:rPr>
          <w:szCs w:val="18"/>
        </w:rPr>
        <w:t xml:space="preserve">1383/2003 and the </w:t>
      </w:r>
      <w:r w:rsidR="00765A60" w:rsidRPr="0042111E">
        <w:rPr>
          <w:szCs w:val="18"/>
        </w:rPr>
        <w:t xml:space="preserve">European Union </w:t>
      </w:r>
      <w:r w:rsidRPr="0042111E">
        <w:rPr>
          <w:szCs w:val="18"/>
        </w:rPr>
        <w:t>Trademark Package. In response, the European Union indicated that the Regulations were compliant with the TRIPS Agreement, particularly its enforcement provisions. It also indicated its willingness to engage in bilateral talks with Members concerned.</w:t>
      </w:r>
      <w:r w:rsidRPr="0042111E">
        <w:rPr>
          <w:szCs w:val="18"/>
          <w:vertAlign w:val="superscript"/>
        </w:rPr>
        <w:footnoteReference w:id="109"/>
      </w:r>
    </w:p>
    <w:p w:rsidR="00D91149" w:rsidRPr="0042111E" w:rsidRDefault="00D91149" w:rsidP="0042111E">
      <w:pPr>
        <w:pStyle w:val="Corpsdetexte"/>
        <w:rPr>
          <w:szCs w:val="18"/>
        </w:rPr>
      </w:pPr>
      <w:r w:rsidRPr="0042111E">
        <w:rPr>
          <w:szCs w:val="18"/>
        </w:rPr>
        <w:t>In October 2017, Members also adopted the annual report on the functioning of the special compulsory licensing system under the TRIPS Amendment</w:t>
      </w:r>
      <w:r w:rsidR="009A6486">
        <w:rPr>
          <w:szCs w:val="18"/>
        </w:rPr>
        <w:t>,</w:t>
      </w:r>
      <w:r w:rsidRPr="0042111E">
        <w:rPr>
          <w:szCs w:val="18"/>
        </w:rPr>
        <w:t xml:space="preserve"> and agreed on a two-year extension of the period for acceptance of the Protocol Amending the TRIPS Agreement, until 31 December 2019. After several years of consideration, the TRIPS Council reached consensus on granting observer status to the African Regional Intellectual Property Organization (ARIPO) and the African Intellectual Property Organization (OAPI).</w:t>
      </w:r>
    </w:p>
    <w:p w:rsidR="00D91149" w:rsidRPr="0042111E" w:rsidRDefault="00D91149" w:rsidP="0042111E">
      <w:pPr>
        <w:pStyle w:val="Corpsdetexte"/>
        <w:rPr>
          <w:szCs w:val="18"/>
        </w:rPr>
      </w:pPr>
      <w:r w:rsidRPr="0042111E">
        <w:rPr>
          <w:szCs w:val="18"/>
        </w:rPr>
        <w:t xml:space="preserve">The discussion on non-violation and situation complaints under the TRIPS Agreement continued in the run-up to </w:t>
      </w:r>
      <w:r w:rsidR="00363C0A">
        <w:rPr>
          <w:szCs w:val="18"/>
        </w:rPr>
        <w:t>MC</w:t>
      </w:r>
      <w:r w:rsidRPr="0042111E">
        <w:rPr>
          <w:szCs w:val="18"/>
        </w:rPr>
        <w:t>11. In December 2017, ministers agreed to extend the moratorium until</w:t>
      </w:r>
      <w:r w:rsidR="00363C0A">
        <w:rPr>
          <w:szCs w:val="18"/>
        </w:rPr>
        <w:t xml:space="preserve"> MC12</w:t>
      </w:r>
      <w:r w:rsidRPr="0042111E">
        <w:rPr>
          <w:szCs w:val="18"/>
        </w:rPr>
        <w:t>. At the February 2018 meeting, Members reflected on how to move forward on the examination of the scope and modalities for non-violation and situation complaints.</w:t>
      </w:r>
    </w:p>
    <w:p w:rsidR="00D91149" w:rsidRPr="0042111E" w:rsidRDefault="00D91149" w:rsidP="0042111E">
      <w:pPr>
        <w:pStyle w:val="Corpsdetexte"/>
        <w:rPr>
          <w:szCs w:val="18"/>
        </w:rPr>
      </w:pPr>
      <w:r w:rsidRPr="0042111E">
        <w:rPr>
          <w:szCs w:val="18"/>
        </w:rPr>
        <w:t xml:space="preserve">During the two meetings, Members continued to share their national experiences and engaged in constructive policy discussions on two </w:t>
      </w:r>
      <w:r w:rsidRPr="0042111E">
        <w:rPr>
          <w:i/>
          <w:szCs w:val="18"/>
        </w:rPr>
        <w:t>ad hoc</w:t>
      </w:r>
      <w:r w:rsidRPr="0042111E">
        <w:rPr>
          <w:szCs w:val="18"/>
        </w:rPr>
        <w:t xml:space="preserve"> agenda items: (i) IP and </w:t>
      </w:r>
      <w:r w:rsidR="009A6486">
        <w:rPr>
          <w:szCs w:val="18"/>
        </w:rPr>
        <w:t>i</w:t>
      </w:r>
      <w:r w:rsidRPr="0042111E">
        <w:rPr>
          <w:szCs w:val="18"/>
        </w:rPr>
        <w:t>nnovation; and (ii) IP and the public interest. Exchanges revolved around inclusive innovation and trade of MSMES</w:t>
      </w:r>
      <w:r w:rsidR="00363C0A">
        <w:rPr>
          <w:szCs w:val="18"/>
        </w:rPr>
        <w:t>,</w:t>
      </w:r>
      <w:r w:rsidRPr="0042111E">
        <w:rPr>
          <w:rStyle w:val="Appelnotedebasdep"/>
          <w:szCs w:val="18"/>
        </w:rPr>
        <w:footnoteReference w:id="110"/>
      </w:r>
      <w:r w:rsidRPr="0042111E">
        <w:rPr>
          <w:szCs w:val="18"/>
        </w:rPr>
        <w:t xml:space="preserve"> the societal value of IP in the new economy</w:t>
      </w:r>
      <w:r w:rsidR="00363C0A">
        <w:rPr>
          <w:szCs w:val="18"/>
        </w:rPr>
        <w:t>,</w:t>
      </w:r>
      <w:r w:rsidRPr="0042111E">
        <w:rPr>
          <w:rStyle w:val="Appelnotedebasdep"/>
          <w:szCs w:val="18"/>
        </w:rPr>
        <w:footnoteReference w:id="111"/>
      </w:r>
      <w:r w:rsidRPr="0042111E">
        <w:rPr>
          <w:szCs w:val="18"/>
        </w:rPr>
        <w:t xml:space="preserve"> compulsory licences</w:t>
      </w:r>
      <w:r w:rsidR="00363C0A">
        <w:rPr>
          <w:szCs w:val="18"/>
        </w:rPr>
        <w:t>,</w:t>
      </w:r>
      <w:r w:rsidRPr="0042111E">
        <w:rPr>
          <w:rStyle w:val="Appelnotedebasdep"/>
          <w:szCs w:val="18"/>
        </w:rPr>
        <w:footnoteReference w:id="112"/>
      </w:r>
      <w:r w:rsidRPr="0042111E">
        <w:rPr>
          <w:szCs w:val="18"/>
        </w:rPr>
        <w:t xml:space="preserve"> and regulatory review exemption.</w:t>
      </w:r>
      <w:r w:rsidRPr="0042111E">
        <w:rPr>
          <w:rStyle w:val="Appelnotedebasdep"/>
          <w:szCs w:val="18"/>
        </w:rPr>
        <w:footnoteReference w:id="113"/>
      </w:r>
    </w:p>
    <w:p w:rsidR="00D91149" w:rsidRPr="0042111E" w:rsidRDefault="00D91149" w:rsidP="0042111E">
      <w:pPr>
        <w:pStyle w:val="Corpsdetexte"/>
        <w:rPr>
          <w:szCs w:val="18"/>
        </w:rPr>
      </w:pPr>
      <w:r w:rsidRPr="0042111E">
        <w:rPr>
          <w:szCs w:val="18"/>
        </w:rPr>
        <w:t xml:space="preserve">Effective implementation of the TRIPS Agreement provisions on transparency remained a central responsibility of the TRIPS Council. During the review period, </w:t>
      </w:r>
      <w:r w:rsidR="009A6486">
        <w:rPr>
          <w:szCs w:val="18"/>
        </w:rPr>
        <w:t>10</w:t>
      </w:r>
      <w:r w:rsidRPr="0042111E">
        <w:rPr>
          <w:szCs w:val="18"/>
        </w:rPr>
        <w:t xml:space="preserve"> Members</w:t>
      </w:r>
      <w:r w:rsidRPr="0042111E">
        <w:rPr>
          <w:szCs w:val="18"/>
          <w:vertAlign w:val="superscript"/>
        </w:rPr>
        <w:footnoteReference w:id="114"/>
      </w:r>
      <w:r w:rsidRPr="0042111E">
        <w:rPr>
          <w:szCs w:val="18"/>
        </w:rPr>
        <w:t xml:space="preserve"> notified legislative measures under Article 63.2. Several Members gave accounts of the rationale for these measures, which provided insights into recent legislative changes in the areas, such as copyright and related rights</w:t>
      </w:r>
      <w:r w:rsidR="00363C0A">
        <w:rPr>
          <w:szCs w:val="18"/>
        </w:rPr>
        <w:t>,</w:t>
      </w:r>
      <w:r w:rsidRPr="0042111E">
        <w:rPr>
          <w:szCs w:val="18"/>
        </w:rPr>
        <w:t xml:space="preserve"> trademarks</w:t>
      </w:r>
      <w:r w:rsidR="00363C0A">
        <w:rPr>
          <w:szCs w:val="18"/>
        </w:rPr>
        <w:t>,</w:t>
      </w:r>
      <w:r w:rsidRPr="0042111E">
        <w:rPr>
          <w:szCs w:val="18"/>
        </w:rPr>
        <w:t xml:space="preserve"> geographical indications</w:t>
      </w:r>
      <w:r w:rsidR="00363C0A">
        <w:rPr>
          <w:szCs w:val="18"/>
        </w:rPr>
        <w:t>,</w:t>
      </w:r>
      <w:r w:rsidRPr="0042111E">
        <w:rPr>
          <w:szCs w:val="18"/>
        </w:rPr>
        <w:t xml:space="preserve"> industrial designs</w:t>
      </w:r>
      <w:r w:rsidR="00363C0A">
        <w:rPr>
          <w:szCs w:val="18"/>
        </w:rPr>
        <w:t>,</w:t>
      </w:r>
      <w:r w:rsidRPr="0042111E">
        <w:rPr>
          <w:szCs w:val="18"/>
        </w:rPr>
        <w:t xml:space="preserve"> patents</w:t>
      </w:r>
      <w:r w:rsidR="00363C0A">
        <w:rPr>
          <w:szCs w:val="18"/>
        </w:rPr>
        <w:t>,</w:t>
      </w:r>
      <w:r w:rsidRPr="0042111E">
        <w:rPr>
          <w:szCs w:val="18"/>
        </w:rPr>
        <w:t xml:space="preserve"> plant variety protection and enforcement. Finland and Mauritius also submitted their checklist of issues on enforcement</w:t>
      </w:r>
      <w:r w:rsidR="009A6486">
        <w:rPr>
          <w:szCs w:val="18"/>
        </w:rPr>
        <w:t>,</w:t>
      </w:r>
      <w:r w:rsidRPr="0042111E">
        <w:rPr>
          <w:szCs w:val="18"/>
        </w:rPr>
        <w:t xml:space="preserve"> and Finland and Macao, China, submitted their contact points for technical cooperation under TRIPS. </w:t>
      </w:r>
    </w:p>
    <w:p w:rsidR="00D91149" w:rsidRPr="0042111E" w:rsidRDefault="00D91149" w:rsidP="0042111E">
      <w:pPr>
        <w:pStyle w:val="Corpsdetexte"/>
        <w:rPr>
          <w:szCs w:val="18"/>
        </w:rPr>
      </w:pPr>
      <w:r w:rsidRPr="0042111E">
        <w:rPr>
          <w:szCs w:val="18"/>
        </w:rPr>
        <w:t>In February 2018, Members also discussed the proposal presented by the LDCs' Consultative Group on how to improve transfer of technology.</w:t>
      </w:r>
      <w:r w:rsidRPr="0042111E">
        <w:rPr>
          <w:rStyle w:val="Appelnotedebasdep"/>
          <w:szCs w:val="18"/>
        </w:rPr>
        <w:footnoteReference w:id="115"/>
      </w:r>
    </w:p>
    <w:p w:rsidR="00D91149" w:rsidRPr="0042111E" w:rsidRDefault="00D91149" w:rsidP="0042111E">
      <w:pPr>
        <w:keepNext/>
        <w:spacing w:after="240"/>
        <w:rPr>
          <w:szCs w:val="18"/>
        </w:rPr>
      </w:pPr>
      <w:r w:rsidRPr="0042111E">
        <w:rPr>
          <w:b/>
          <w:color w:val="006283"/>
          <w:szCs w:val="18"/>
        </w:rPr>
        <w:t xml:space="preserve">TRIPS-related discussions in Trade Policy Reviews </w:t>
      </w:r>
    </w:p>
    <w:p w:rsidR="00D91149" w:rsidRPr="0042111E" w:rsidRDefault="00D91149" w:rsidP="0042111E">
      <w:pPr>
        <w:pStyle w:val="Corpsdetexte"/>
        <w:rPr>
          <w:szCs w:val="18"/>
        </w:rPr>
      </w:pPr>
      <w:r w:rsidRPr="0042111E">
        <w:rPr>
          <w:szCs w:val="18"/>
        </w:rPr>
        <w:t>During the review period, the Trade Policy Reviews of 15 Members</w:t>
      </w:r>
      <w:r w:rsidRPr="0042111E">
        <w:rPr>
          <w:szCs w:val="18"/>
          <w:vertAlign w:val="superscript"/>
        </w:rPr>
        <w:footnoteReference w:id="116"/>
      </w:r>
      <w:r w:rsidRPr="0042111E">
        <w:rPr>
          <w:szCs w:val="18"/>
        </w:rPr>
        <w:t xml:space="preserve"> took place. These </w:t>
      </w:r>
      <w:r w:rsidR="009A6486">
        <w:rPr>
          <w:szCs w:val="18"/>
        </w:rPr>
        <w:t>R</w:t>
      </w:r>
      <w:r w:rsidRPr="0042111E">
        <w:rPr>
          <w:szCs w:val="18"/>
        </w:rPr>
        <w:t xml:space="preserve">eviews included discussions on a wide range of </w:t>
      </w:r>
      <w:r w:rsidR="009A6486">
        <w:rPr>
          <w:szCs w:val="18"/>
        </w:rPr>
        <w:t xml:space="preserve">IP </w:t>
      </w:r>
      <w:r w:rsidRPr="0042111E">
        <w:rPr>
          <w:szCs w:val="18"/>
        </w:rPr>
        <w:t xml:space="preserve">issues with </w:t>
      </w:r>
      <w:r w:rsidR="00B373EF">
        <w:rPr>
          <w:szCs w:val="18"/>
        </w:rPr>
        <w:t xml:space="preserve">a </w:t>
      </w:r>
      <w:r w:rsidRPr="0042111E">
        <w:rPr>
          <w:szCs w:val="18"/>
        </w:rPr>
        <w:t xml:space="preserve">bearing on trade policy, including: exhaustion regimes and parallel imports; copyright registration, exceptions and limitations; folklore protection; collective management organizations; trademark pre-registration; well-known marks; geographical indications; patent exceptions and certificates of supplementary protection; patentability criteria; protection of undisclosed information and test data; registration of industrial designs; enforcement; </w:t>
      </w:r>
      <w:r w:rsidRPr="0042111E">
        <w:rPr>
          <w:i/>
          <w:szCs w:val="18"/>
        </w:rPr>
        <w:t>ex officio</w:t>
      </w:r>
      <w:r w:rsidRPr="0042111E">
        <w:rPr>
          <w:szCs w:val="18"/>
        </w:rPr>
        <w:t xml:space="preserve"> authority for boarder measures; application of border measures to goods in transit; acceptance of the Protocol Amending the TRIPS Agreement; absence of notifications to the TRIPS Council</w:t>
      </w:r>
      <w:r w:rsidR="00F210A3" w:rsidRPr="0042111E">
        <w:rPr>
          <w:szCs w:val="18"/>
        </w:rPr>
        <w:t>;</w:t>
      </w:r>
      <w:r w:rsidRPr="0042111E">
        <w:rPr>
          <w:rStyle w:val="Appelnotedebasdep"/>
          <w:szCs w:val="18"/>
        </w:rPr>
        <w:footnoteReference w:id="117"/>
      </w:r>
      <w:r w:rsidRPr="0042111E">
        <w:rPr>
          <w:szCs w:val="18"/>
        </w:rPr>
        <w:t xml:space="preserve"> regional IP regimes</w:t>
      </w:r>
      <w:r w:rsidR="00F210A3" w:rsidRPr="0042111E">
        <w:rPr>
          <w:szCs w:val="18"/>
        </w:rPr>
        <w:t>;</w:t>
      </w:r>
      <w:r w:rsidRPr="0042111E">
        <w:rPr>
          <w:rStyle w:val="Appelnotedebasdep"/>
          <w:szCs w:val="18"/>
        </w:rPr>
        <w:footnoteReference w:id="118"/>
      </w:r>
      <w:r w:rsidRPr="0042111E">
        <w:rPr>
          <w:szCs w:val="18"/>
        </w:rPr>
        <w:t xml:space="preserve"> accession to and ratification of WIPO </w:t>
      </w:r>
      <w:r w:rsidR="009A6486">
        <w:rPr>
          <w:szCs w:val="18"/>
        </w:rPr>
        <w:t>t</w:t>
      </w:r>
      <w:r w:rsidRPr="0042111E">
        <w:rPr>
          <w:szCs w:val="18"/>
        </w:rPr>
        <w:t>reaties and the UPOV Convention; reduction of red-tape in the administration of IP rights; operation of an "IPR marketplace" and IP monetization roadmap</w:t>
      </w:r>
      <w:r w:rsidR="00F210A3" w:rsidRPr="0042111E">
        <w:rPr>
          <w:szCs w:val="18"/>
        </w:rPr>
        <w:t>;</w:t>
      </w:r>
      <w:r w:rsidRPr="0042111E">
        <w:rPr>
          <w:rStyle w:val="Appelnotedebasdep"/>
          <w:szCs w:val="18"/>
        </w:rPr>
        <w:footnoteReference w:id="119"/>
      </w:r>
      <w:r w:rsidRPr="0042111E">
        <w:rPr>
          <w:szCs w:val="18"/>
        </w:rPr>
        <w:t xml:space="preserve"> and IP education and outreach programmes.</w:t>
      </w:r>
    </w:p>
    <w:p w:rsidR="00D91149" w:rsidRPr="0042111E" w:rsidRDefault="00D91149" w:rsidP="0042111E">
      <w:pPr>
        <w:keepNext/>
        <w:widowControl w:val="0"/>
        <w:spacing w:after="240"/>
        <w:rPr>
          <w:b/>
          <w:color w:val="006283"/>
          <w:szCs w:val="18"/>
        </w:rPr>
      </w:pPr>
      <w:r w:rsidRPr="0042111E">
        <w:rPr>
          <w:b/>
          <w:color w:val="006283"/>
          <w:szCs w:val="18"/>
        </w:rPr>
        <w:t>e-TRIPS</w:t>
      </w:r>
    </w:p>
    <w:p w:rsidR="00D91149" w:rsidRPr="0042111E" w:rsidRDefault="00D91149" w:rsidP="0042111E">
      <w:pPr>
        <w:pStyle w:val="Corpsdetexte"/>
        <w:rPr>
          <w:szCs w:val="18"/>
          <w:lang w:val="en"/>
        </w:rPr>
      </w:pPr>
      <w:r w:rsidRPr="0042111E">
        <w:rPr>
          <w:szCs w:val="18"/>
          <w:lang w:val="en"/>
        </w:rPr>
        <w:t>e-TRIPS is an online information submission and management system designed to facilitate the processing of and access to TRIPS-related information. As a substantial advancement in the development of e-TRIPS, the Secretariat is now using the e</w:t>
      </w:r>
      <w:r w:rsidRPr="0042111E">
        <w:rPr>
          <w:szCs w:val="18"/>
          <w:lang w:val="en"/>
        </w:rPr>
        <w:noBreakHyphen/>
        <w:t>TRIPS system to process notifications and other types of TRIPS documents, internally to test and fine-tune the system during this initial phase of Secretariat-use only, with the aim of making it publicly available in the near future.</w:t>
      </w:r>
    </w:p>
    <w:p w:rsidR="00D91149" w:rsidRPr="009E7ADD" w:rsidRDefault="00D91149" w:rsidP="00D91149">
      <w:pPr>
        <w:keepNext/>
        <w:widowControl w:val="0"/>
        <w:rPr>
          <w:lang w:val="en"/>
        </w:rPr>
        <w:sectPr w:rsidR="00D91149" w:rsidRPr="009E7ADD" w:rsidSect="005230CB">
          <w:footnotePr>
            <w:numRestart w:val="eachSect"/>
          </w:footnotePr>
          <w:pgSz w:w="11906" w:h="16838" w:code="9"/>
          <w:pgMar w:top="1701" w:right="1440" w:bottom="1440" w:left="1440" w:header="720" w:footer="720" w:gutter="0"/>
          <w:cols w:space="708"/>
          <w:docGrid w:linePitch="360"/>
        </w:sectPr>
      </w:pPr>
    </w:p>
    <w:p w:rsidR="002E6786" w:rsidRPr="0078532A" w:rsidRDefault="002E6786" w:rsidP="000630E7">
      <w:pPr>
        <w:pStyle w:val="Titre1"/>
        <w:numPr>
          <w:ilvl w:val="0"/>
          <w:numId w:val="0"/>
        </w:numPr>
        <w:jc w:val="center"/>
      </w:pPr>
      <w:bookmarkStart w:id="195" w:name="_Toc498607447"/>
      <w:bookmarkStart w:id="196" w:name="_Toc517960665"/>
      <w:bookmarkStart w:id="197" w:name="_Toc518655935"/>
      <w:bookmarkStart w:id="198" w:name="_Toc518899035"/>
      <w:bookmarkStart w:id="199" w:name="_Toc518912546"/>
      <w:bookmarkStart w:id="200" w:name="_Toc518982153"/>
      <w:bookmarkStart w:id="201" w:name="_Toc518985679"/>
      <w:bookmarkStart w:id="202" w:name="_Toc518985765"/>
      <w:bookmarkStart w:id="203" w:name="_Toc518993709"/>
      <w:r w:rsidRPr="0042111E">
        <w:rPr>
          <w:szCs w:val="18"/>
        </w:rPr>
        <w:t>ANNEX 1</w:t>
      </w:r>
      <w:bookmarkEnd w:id="195"/>
      <w:bookmarkEnd w:id="196"/>
      <w:bookmarkEnd w:id="197"/>
      <w:bookmarkEnd w:id="198"/>
      <w:bookmarkEnd w:id="199"/>
      <w:bookmarkEnd w:id="200"/>
      <w:r w:rsidR="000630E7">
        <w:rPr>
          <w:szCs w:val="18"/>
        </w:rPr>
        <w:t xml:space="preserve"> </w:t>
      </w:r>
      <w:bookmarkStart w:id="204" w:name="_Toc420923016"/>
      <w:bookmarkStart w:id="205" w:name="_Toc421886742"/>
      <w:bookmarkStart w:id="206" w:name="_Toc423691071"/>
      <w:bookmarkStart w:id="207" w:name="_Toc498419665"/>
      <w:bookmarkStart w:id="208" w:name="_Toc498607448"/>
      <w:r w:rsidR="000630E7">
        <w:rPr>
          <w:szCs w:val="18"/>
        </w:rPr>
        <w:t xml:space="preserve">- </w:t>
      </w:r>
      <w:r w:rsidRPr="0078532A">
        <w:t>MEASURES FACILITATING TRADE</w:t>
      </w:r>
      <w:bookmarkEnd w:id="204"/>
      <w:bookmarkEnd w:id="205"/>
      <w:bookmarkEnd w:id="206"/>
      <w:r w:rsidRPr="0078532A">
        <w:rPr>
          <w:rStyle w:val="Appelnotedebasdep"/>
          <w:caps w:val="0"/>
          <w:szCs w:val="18"/>
        </w:rPr>
        <w:footnoteReference w:id="120"/>
      </w:r>
      <w:bookmarkEnd w:id="201"/>
      <w:bookmarkEnd w:id="202"/>
      <w:bookmarkEnd w:id="207"/>
      <w:bookmarkEnd w:id="208"/>
      <w:bookmarkEnd w:id="203"/>
    </w:p>
    <w:p w:rsidR="002E6786" w:rsidRPr="0042111E" w:rsidRDefault="002E6786" w:rsidP="002E6786">
      <w:pPr>
        <w:pStyle w:val="Title2"/>
      </w:pPr>
      <w:r w:rsidRPr="0042111E">
        <w:t>(Mid-October 2017 to mid-may 2018)</w:t>
      </w:r>
    </w:p>
    <w:p w:rsidR="002E6786" w:rsidRPr="0042111E" w:rsidRDefault="002E6786" w:rsidP="002E6786">
      <w:pPr>
        <w:pStyle w:val="Lgende"/>
        <w:rPr>
          <w:szCs w:val="18"/>
        </w:rPr>
      </w:pPr>
      <w:r w:rsidRPr="0042111E">
        <w:rPr>
          <w:szCs w:val="18"/>
        </w:rPr>
        <w:t>Confirmed information</w:t>
      </w:r>
      <w:r w:rsidRPr="0042111E">
        <w:rPr>
          <w:rStyle w:val="Appelnotedebasdep"/>
          <w:szCs w:val="18"/>
        </w:rPr>
        <w:footnoteReference w:id="121"/>
      </w:r>
    </w:p>
    <w:tbl>
      <w:tblPr>
        <w:tblW w:w="9360"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077"/>
        <w:gridCol w:w="2552"/>
        <w:gridCol w:w="2731"/>
      </w:tblGrid>
      <w:tr w:rsidR="00720867" w:rsidRPr="003A6026" w:rsidTr="003A6026">
        <w:trPr>
          <w:trHeight w:val="290"/>
          <w:tblHeader/>
        </w:trPr>
        <w:tc>
          <w:tcPr>
            <w:tcW w:w="4077" w:type="dxa"/>
            <w:shd w:val="clear" w:color="auto" w:fill="006283"/>
          </w:tcPr>
          <w:p w:rsidR="00720867" w:rsidRPr="003A6026" w:rsidRDefault="00720867" w:rsidP="003A6026">
            <w:pPr>
              <w:jc w:val="center"/>
              <w:rPr>
                <w:b/>
                <w:color w:val="FFFFFF"/>
                <w:sz w:val="16"/>
                <w:szCs w:val="16"/>
              </w:rPr>
            </w:pPr>
            <w:r w:rsidRPr="003A6026">
              <w:rPr>
                <w:b/>
                <w:color w:val="FFFFFF"/>
                <w:sz w:val="16"/>
                <w:szCs w:val="16"/>
              </w:rPr>
              <w:t>Measure</w:t>
            </w:r>
          </w:p>
        </w:tc>
        <w:tc>
          <w:tcPr>
            <w:tcW w:w="2552" w:type="dxa"/>
            <w:shd w:val="clear" w:color="auto" w:fill="006283"/>
          </w:tcPr>
          <w:p w:rsidR="00720867" w:rsidRPr="003A6026" w:rsidRDefault="00720867" w:rsidP="003A6026">
            <w:pPr>
              <w:jc w:val="center"/>
              <w:rPr>
                <w:b/>
                <w:color w:val="FFFFFF"/>
                <w:sz w:val="16"/>
                <w:szCs w:val="16"/>
                <w:lang w:val="es-ES"/>
              </w:rPr>
            </w:pPr>
            <w:r w:rsidRPr="003A6026">
              <w:rPr>
                <w:b/>
                <w:color w:val="FFFFFF"/>
                <w:sz w:val="16"/>
                <w:szCs w:val="16"/>
                <w:lang w:val="es-ES"/>
              </w:rPr>
              <w:t>Source/Date</w:t>
            </w:r>
          </w:p>
        </w:tc>
        <w:tc>
          <w:tcPr>
            <w:tcW w:w="2731" w:type="dxa"/>
            <w:shd w:val="clear" w:color="auto" w:fill="006283"/>
          </w:tcPr>
          <w:p w:rsidR="00720867" w:rsidRPr="003A6026" w:rsidRDefault="00720867" w:rsidP="003A6026">
            <w:pPr>
              <w:jc w:val="center"/>
              <w:rPr>
                <w:b/>
                <w:color w:val="FFFFFF"/>
                <w:sz w:val="16"/>
                <w:szCs w:val="16"/>
              </w:rPr>
            </w:pPr>
            <w:r w:rsidRPr="003A6026">
              <w:rPr>
                <w:b/>
                <w:color w:val="FFFFFF"/>
                <w:sz w:val="16"/>
                <w:szCs w:val="16"/>
              </w:rPr>
              <w:t>Status</w:t>
            </w:r>
          </w:p>
        </w:tc>
      </w:tr>
      <w:tr w:rsidR="00720867" w:rsidRPr="003A6026" w:rsidTr="003A6026">
        <w:trPr>
          <w:trHeight w:val="242"/>
        </w:trPr>
        <w:tc>
          <w:tcPr>
            <w:tcW w:w="9360" w:type="dxa"/>
            <w:gridSpan w:val="3"/>
            <w:shd w:val="clear" w:color="auto" w:fill="auto"/>
          </w:tcPr>
          <w:p w:rsidR="00720867" w:rsidRPr="003A6026" w:rsidRDefault="00720867" w:rsidP="003A6026">
            <w:pPr>
              <w:jc w:val="center"/>
              <w:rPr>
                <w:b/>
                <w:sz w:val="16"/>
                <w:szCs w:val="16"/>
              </w:rPr>
            </w:pPr>
            <w:r w:rsidRPr="003A6026">
              <w:rPr>
                <w:b/>
                <w:sz w:val="16"/>
                <w:szCs w:val="16"/>
              </w:rPr>
              <w:t>Argentina</w:t>
            </w:r>
          </w:p>
        </w:tc>
      </w:tr>
      <w:tr w:rsidR="00720867" w:rsidRPr="003A6026" w:rsidTr="003A6026">
        <w:trPr>
          <w:trHeight w:val="1300"/>
        </w:trPr>
        <w:tc>
          <w:tcPr>
            <w:tcW w:w="4077" w:type="dxa"/>
            <w:shd w:val="clear" w:color="auto" w:fill="C9DED4"/>
            <w:hideMark/>
          </w:tcPr>
          <w:p w:rsidR="00720867" w:rsidRPr="003A6026" w:rsidRDefault="00720867" w:rsidP="00720867">
            <w:pPr>
              <w:rPr>
                <w:sz w:val="16"/>
                <w:szCs w:val="16"/>
              </w:rPr>
            </w:pPr>
            <w:bookmarkStart w:id="209" w:name="_Toc485395938"/>
            <w:bookmarkStart w:id="210" w:name="_Toc485652717"/>
            <w:bookmarkStart w:id="211" w:name="_Toc485658873"/>
            <w:bookmarkStart w:id="212" w:name="_Toc485735028"/>
            <w:bookmarkStart w:id="213" w:name="_Toc485735525"/>
            <w:bookmarkStart w:id="214" w:name="_Toc485740291"/>
            <w:bookmarkStart w:id="215" w:name="_Toc485820495"/>
            <w:r w:rsidRPr="003A6026">
              <w:rPr>
                <w:sz w:val="16"/>
                <w:szCs w:val="16"/>
              </w:rPr>
              <w:t>Trade facilitation measure for importers through the implementation of the "Authorized Economic Operator" scheme</w:t>
            </w:r>
          </w:p>
        </w:tc>
        <w:tc>
          <w:tcPr>
            <w:tcW w:w="2552" w:type="dxa"/>
            <w:shd w:val="clear" w:color="auto" w:fill="C9DED4"/>
            <w:hideMark/>
          </w:tcPr>
          <w:p w:rsidR="00720867" w:rsidRPr="003A6026" w:rsidRDefault="00720867" w:rsidP="005E4B1C">
            <w:pPr>
              <w:jc w:val="left"/>
              <w:rPr>
                <w:sz w:val="16"/>
                <w:szCs w:val="16"/>
                <w:lang w:val="es-ES"/>
              </w:rPr>
            </w:pPr>
            <w:r w:rsidRPr="003A6026">
              <w:rPr>
                <w:sz w:val="16"/>
                <w:szCs w:val="16"/>
                <w:lang w:val="es-ES"/>
              </w:rPr>
              <w:t>Permanent Delegation of Argentina to the WTO (28 May 2018) and Administración Federal de Ingresos Públicos -</w:t>
            </w:r>
            <w:r w:rsidR="0045125A" w:rsidRPr="003A6026">
              <w:rPr>
                <w:sz w:val="16"/>
                <w:szCs w:val="16"/>
                <w:lang w:val="es-ES"/>
              </w:rPr>
              <w:t xml:space="preserve"> </w:t>
            </w:r>
            <w:r w:rsidRPr="003A6026">
              <w:rPr>
                <w:sz w:val="16"/>
                <w:szCs w:val="16"/>
                <w:lang w:val="es-ES"/>
              </w:rPr>
              <w:t>Resolución General No. 4150-E (26 October 2017)</w:t>
            </w:r>
          </w:p>
        </w:tc>
        <w:tc>
          <w:tcPr>
            <w:tcW w:w="2731" w:type="dxa"/>
            <w:shd w:val="clear" w:color="auto" w:fill="C9DED4"/>
            <w:hideMark/>
          </w:tcPr>
          <w:p w:rsidR="00720867" w:rsidRPr="003A6026" w:rsidRDefault="00720867" w:rsidP="00720867">
            <w:pPr>
              <w:rPr>
                <w:sz w:val="16"/>
                <w:szCs w:val="16"/>
              </w:rPr>
            </w:pPr>
            <w:r w:rsidRPr="003A6026">
              <w:rPr>
                <w:sz w:val="16"/>
                <w:szCs w:val="16"/>
              </w:rPr>
              <w:t>Effective 28 October 2017</w:t>
            </w:r>
          </w:p>
        </w:tc>
      </w:tr>
      <w:tr w:rsidR="00720867" w:rsidRPr="003A6026" w:rsidTr="003A6026">
        <w:trPr>
          <w:trHeight w:val="1220"/>
        </w:trPr>
        <w:tc>
          <w:tcPr>
            <w:tcW w:w="4077" w:type="dxa"/>
            <w:shd w:val="clear" w:color="auto" w:fill="auto"/>
          </w:tcPr>
          <w:p w:rsidR="00720867" w:rsidRPr="003A6026" w:rsidRDefault="00720867" w:rsidP="00720867">
            <w:pPr>
              <w:rPr>
                <w:sz w:val="16"/>
                <w:szCs w:val="16"/>
              </w:rPr>
            </w:pPr>
            <w:r w:rsidRPr="003A6026">
              <w:rPr>
                <w:sz w:val="16"/>
                <w:szCs w:val="16"/>
              </w:rPr>
              <w:t>Trade facilitation measure for exporters through the implementation of the "Authorized Economic Operator" scheme</w:t>
            </w:r>
          </w:p>
        </w:tc>
        <w:tc>
          <w:tcPr>
            <w:tcW w:w="2552" w:type="dxa"/>
            <w:shd w:val="clear" w:color="auto" w:fill="auto"/>
            <w:hideMark/>
          </w:tcPr>
          <w:p w:rsidR="00720867" w:rsidRPr="003A6026" w:rsidRDefault="00720867" w:rsidP="005E4B1C">
            <w:pPr>
              <w:jc w:val="left"/>
              <w:rPr>
                <w:sz w:val="16"/>
                <w:szCs w:val="16"/>
                <w:lang w:val="es-ES"/>
              </w:rPr>
            </w:pPr>
            <w:r w:rsidRPr="003A6026">
              <w:rPr>
                <w:sz w:val="16"/>
                <w:szCs w:val="16"/>
                <w:lang w:val="es-ES"/>
              </w:rPr>
              <w:t>Permanent Delegation of Argentina to the WTO (28 May 2018) and Administración Federal de Ingresos Públicos -</w:t>
            </w:r>
            <w:r w:rsidR="0045125A" w:rsidRPr="003A6026">
              <w:rPr>
                <w:sz w:val="16"/>
                <w:szCs w:val="16"/>
                <w:lang w:val="es-ES"/>
              </w:rPr>
              <w:t xml:space="preserve"> </w:t>
            </w:r>
            <w:r w:rsidRPr="003A6026">
              <w:rPr>
                <w:sz w:val="16"/>
                <w:szCs w:val="16"/>
                <w:lang w:val="es-ES"/>
              </w:rPr>
              <w:t>Resolución General No. 4150-E (26 October 2017)</w:t>
            </w:r>
          </w:p>
        </w:tc>
        <w:tc>
          <w:tcPr>
            <w:tcW w:w="2731" w:type="dxa"/>
            <w:shd w:val="clear" w:color="auto" w:fill="auto"/>
            <w:hideMark/>
          </w:tcPr>
          <w:p w:rsidR="00720867" w:rsidRPr="003A6026" w:rsidRDefault="00720867" w:rsidP="00720867">
            <w:pPr>
              <w:rPr>
                <w:sz w:val="16"/>
                <w:szCs w:val="16"/>
              </w:rPr>
            </w:pPr>
            <w:r w:rsidRPr="003A6026">
              <w:rPr>
                <w:sz w:val="16"/>
                <w:szCs w:val="16"/>
              </w:rPr>
              <w:t>Effective 28 October 2017</w:t>
            </w:r>
          </w:p>
        </w:tc>
      </w:tr>
      <w:tr w:rsidR="00720867" w:rsidRPr="003A6026" w:rsidTr="003A6026">
        <w:trPr>
          <w:trHeight w:val="1139"/>
        </w:trPr>
        <w:tc>
          <w:tcPr>
            <w:tcW w:w="4077" w:type="dxa"/>
            <w:shd w:val="clear" w:color="auto" w:fill="C9DED4"/>
          </w:tcPr>
          <w:p w:rsidR="00720867" w:rsidRPr="003A6026" w:rsidRDefault="00720867" w:rsidP="00720867">
            <w:pPr>
              <w:rPr>
                <w:color w:val="000000"/>
                <w:sz w:val="16"/>
                <w:szCs w:val="16"/>
              </w:rPr>
            </w:pPr>
            <w:r w:rsidRPr="003A6026">
              <w:rPr>
                <w:color w:val="000000"/>
                <w:sz w:val="16"/>
                <w:szCs w:val="16"/>
              </w:rPr>
              <w:t>Elimination of the requirement for exporters to settle their foreign currency originating from export operations (all sectors)</w:t>
            </w:r>
            <w:r w:rsidR="0045125A" w:rsidRPr="003A6026">
              <w:rPr>
                <w:color w:val="000000"/>
                <w:sz w:val="16"/>
                <w:szCs w:val="16"/>
              </w:rPr>
              <w:t xml:space="preserve"> </w:t>
            </w:r>
          </w:p>
        </w:tc>
        <w:tc>
          <w:tcPr>
            <w:tcW w:w="2552" w:type="dxa"/>
            <w:shd w:val="clear" w:color="auto" w:fill="C9DED4"/>
            <w:hideMark/>
          </w:tcPr>
          <w:p w:rsidR="00720867" w:rsidRPr="003A6026" w:rsidRDefault="00720867" w:rsidP="005E4B1C">
            <w:pPr>
              <w:jc w:val="left"/>
              <w:rPr>
                <w:sz w:val="16"/>
                <w:szCs w:val="16"/>
              </w:rPr>
            </w:pPr>
            <w:r w:rsidRPr="003A6026">
              <w:rPr>
                <w:sz w:val="16"/>
                <w:szCs w:val="16"/>
              </w:rPr>
              <w:t xml:space="preserve">Permanent Delegation of Argentina to the WTO (28 May 2018) and Decreto No. 893/2017 - Entidades Financieras </w:t>
            </w:r>
          </w:p>
          <w:p w:rsidR="00720867" w:rsidRPr="003A6026" w:rsidRDefault="00720867" w:rsidP="005E4B1C">
            <w:pPr>
              <w:jc w:val="left"/>
              <w:rPr>
                <w:sz w:val="16"/>
                <w:szCs w:val="16"/>
              </w:rPr>
            </w:pPr>
            <w:r w:rsidRPr="003A6026">
              <w:rPr>
                <w:sz w:val="16"/>
                <w:szCs w:val="16"/>
              </w:rPr>
              <w:t>(1 November 2017)</w:t>
            </w:r>
          </w:p>
        </w:tc>
        <w:tc>
          <w:tcPr>
            <w:tcW w:w="2731" w:type="dxa"/>
            <w:shd w:val="clear" w:color="auto" w:fill="C9DED4"/>
            <w:hideMark/>
          </w:tcPr>
          <w:p w:rsidR="00720867" w:rsidRPr="003A6026" w:rsidRDefault="00720867" w:rsidP="00720867">
            <w:pPr>
              <w:rPr>
                <w:sz w:val="16"/>
                <w:szCs w:val="16"/>
              </w:rPr>
            </w:pPr>
            <w:r w:rsidRPr="003A6026">
              <w:rPr>
                <w:sz w:val="16"/>
                <w:szCs w:val="16"/>
              </w:rPr>
              <w:t>Effective 2 November 2017</w:t>
            </w:r>
          </w:p>
        </w:tc>
      </w:tr>
      <w:tr w:rsidR="00720867" w:rsidRPr="003A6026" w:rsidTr="003A6026">
        <w:trPr>
          <w:trHeight w:val="2145"/>
        </w:trPr>
        <w:tc>
          <w:tcPr>
            <w:tcW w:w="4077" w:type="dxa"/>
            <w:shd w:val="clear" w:color="auto" w:fill="auto"/>
          </w:tcPr>
          <w:p w:rsidR="00720867" w:rsidRPr="003A6026" w:rsidRDefault="00720867" w:rsidP="00720867">
            <w:pPr>
              <w:rPr>
                <w:color w:val="000000"/>
                <w:sz w:val="16"/>
                <w:szCs w:val="16"/>
              </w:rPr>
            </w:pPr>
            <w:r w:rsidRPr="003A6026">
              <w:rPr>
                <w:color w:val="000000"/>
                <w:sz w:val="16"/>
                <w:szCs w:val="16"/>
              </w:rPr>
              <w:t>Elimination of the sworn declaration requirement (</w:t>
            </w:r>
            <w:r w:rsidRPr="003A6026">
              <w:rPr>
                <w:i/>
                <w:iCs/>
                <w:color w:val="000000"/>
                <w:sz w:val="16"/>
                <w:szCs w:val="16"/>
              </w:rPr>
              <w:t>Declaración Jurada de Ventas al Exterior "DJVE"</w:t>
            </w:r>
            <w:r w:rsidRPr="003A6026">
              <w:rPr>
                <w:color w:val="000000"/>
                <w:sz w:val="16"/>
                <w:szCs w:val="16"/>
              </w:rPr>
              <w:t>) for the export of certain products (with small export volume) (e.g. rye; oats; millet; worked oat grains; certain oil seeds (</w:t>
            </w:r>
            <w:r w:rsidRPr="003A6026">
              <w:rPr>
                <w:i/>
                <w:iCs/>
                <w:color w:val="000000"/>
                <w:sz w:val="16"/>
                <w:szCs w:val="16"/>
              </w:rPr>
              <w:t>cartamo</w:t>
            </w:r>
            <w:r w:rsidRPr="003A6026">
              <w:rPr>
                <w:color w:val="000000"/>
                <w:sz w:val="16"/>
                <w:szCs w:val="16"/>
              </w:rPr>
              <w:t>); linseed oils and its fractions; oil-cake and other solid residues, whether or not ground or in the form of pellets, resulting from the extraction of soyabean oil (</w:t>
            </w:r>
            <w:r w:rsidRPr="003A6026">
              <w:rPr>
                <w:i/>
                <w:iCs/>
                <w:color w:val="000000"/>
                <w:sz w:val="16"/>
                <w:szCs w:val="16"/>
              </w:rPr>
              <w:t>tortas de soja y expellers de soja</w:t>
            </w:r>
            <w:r w:rsidRPr="003A6026">
              <w:rPr>
                <w:color w:val="000000"/>
                <w:sz w:val="16"/>
                <w:szCs w:val="16"/>
              </w:rPr>
              <w:t>); certain oil-cake and other solid residues, resulting from the extraction of vegetable fats or oils (</w:t>
            </w:r>
            <w:r w:rsidRPr="003A6026">
              <w:rPr>
                <w:i/>
                <w:iCs/>
                <w:color w:val="000000"/>
                <w:sz w:val="16"/>
                <w:szCs w:val="16"/>
              </w:rPr>
              <w:t>lino, nabo y colza</w:t>
            </w:r>
            <w:r w:rsidRPr="003A6026">
              <w:rPr>
                <w:color w:val="000000"/>
                <w:sz w:val="16"/>
                <w:szCs w:val="16"/>
              </w:rPr>
              <w:t>) (NCM 1002; 1004; 1008; 1104; 1207; 1515; 2304; 2306)</w:t>
            </w:r>
          </w:p>
        </w:tc>
        <w:tc>
          <w:tcPr>
            <w:tcW w:w="2552" w:type="dxa"/>
            <w:shd w:val="clear" w:color="auto" w:fill="auto"/>
            <w:hideMark/>
          </w:tcPr>
          <w:p w:rsidR="00720867" w:rsidRPr="003A6026" w:rsidRDefault="00720867" w:rsidP="005E4B1C">
            <w:pPr>
              <w:jc w:val="left"/>
              <w:rPr>
                <w:sz w:val="16"/>
                <w:szCs w:val="16"/>
              </w:rPr>
            </w:pPr>
            <w:r w:rsidRPr="003A6026">
              <w:rPr>
                <w:sz w:val="16"/>
                <w:szCs w:val="16"/>
              </w:rPr>
              <w:t>Permanent Delegation of Argentina to the WTO (28 May 2018) and Resolución No. 364-E/2017 - Ministerio de Agroindustria (16 November 2017)</w:t>
            </w:r>
          </w:p>
        </w:tc>
        <w:tc>
          <w:tcPr>
            <w:tcW w:w="2731" w:type="dxa"/>
            <w:shd w:val="clear" w:color="auto" w:fill="auto"/>
            <w:hideMark/>
          </w:tcPr>
          <w:p w:rsidR="00720867" w:rsidRPr="003A6026" w:rsidRDefault="00720867" w:rsidP="00720867">
            <w:pPr>
              <w:rPr>
                <w:sz w:val="16"/>
                <w:szCs w:val="16"/>
              </w:rPr>
            </w:pPr>
            <w:r w:rsidRPr="003A6026">
              <w:rPr>
                <w:sz w:val="16"/>
                <w:szCs w:val="16"/>
              </w:rPr>
              <w:t>Effective 23 November 2017</w:t>
            </w:r>
          </w:p>
        </w:tc>
      </w:tr>
      <w:tr w:rsidR="00720867" w:rsidRPr="003A6026" w:rsidTr="003A6026">
        <w:trPr>
          <w:trHeight w:val="1351"/>
        </w:trPr>
        <w:tc>
          <w:tcPr>
            <w:tcW w:w="4077" w:type="dxa"/>
            <w:shd w:val="clear" w:color="auto" w:fill="C9DED4"/>
            <w:hideMark/>
          </w:tcPr>
          <w:p w:rsidR="00720867" w:rsidRPr="003A6026" w:rsidRDefault="00720867" w:rsidP="00720867">
            <w:pPr>
              <w:rPr>
                <w:sz w:val="16"/>
                <w:szCs w:val="16"/>
              </w:rPr>
            </w:pPr>
            <w:r w:rsidRPr="003A6026">
              <w:rPr>
                <w:sz w:val="16"/>
                <w:szCs w:val="16"/>
              </w:rPr>
              <w:t>Elimination of "reference values" for exports of all goods</w:t>
            </w:r>
          </w:p>
        </w:tc>
        <w:tc>
          <w:tcPr>
            <w:tcW w:w="2552" w:type="dxa"/>
            <w:shd w:val="clear" w:color="auto" w:fill="C9DED4"/>
            <w:hideMark/>
          </w:tcPr>
          <w:p w:rsidR="00720867" w:rsidRPr="003A6026" w:rsidRDefault="00720867" w:rsidP="005E4B1C">
            <w:pPr>
              <w:jc w:val="left"/>
              <w:rPr>
                <w:sz w:val="16"/>
                <w:szCs w:val="16"/>
              </w:rPr>
            </w:pPr>
            <w:r w:rsidRPr="003A6026">
              <w:rPr>
                <w:sz w:val="16"/>
                <w:szCs w:val="16"/>
              </w:rPr>
              <w:t>Permanent Delegation of Argentina to the WTO (28 May 2018) and Administración Federal de Ingresos Públicos -</w:t>
            </w:r>
            <w:r w:rsidR="0045125A" w:rsidRPr="003A6026">
              <w:rPr>
                <w:sz w:val="16"/>
                <w:szCs w:val="16"/>
              </w:rPr>
              <w:t xml:space="preserve"> </w:t>
            </w:r>
            <w:r w:rsidRPr="003A6026">
              <w:rPr>
                <w:sz w:val="16"/>
                <w:szCs w:val="16"/>
              </w:rPr>
              <w:t>Resolución General No. 4161-E (23 November 2017)</w:t>
            </w:r>
          </w:p>
        </w:tc>
        <w:tc>
          <w:tcPr>
            <w:tcW w:w="2731" w:type="dxa"/>
            <w:shd w:val="clear" w:color="auto" w:fill="C9DED4"/>
            <w:hideMark/>
          </w:tcPr>
          <w:p w:rsidR="00720867" w:rsidRPr="003A6026" w:rsidRDefault="00720867" w:rsidP="00720867">
            <w:pPr>
              <w:rPr>
                <w:sz w:val="16"/>
                <w:szCs w:val="16"/>
              </w:rPr>
            </w:pPr>
            <w:r w:rsidRPr="003A6026">
              <w:rPr>
                <w:sz w:val="16"/>
                <w:szCs w:val="16"/>
              </w:rPr>
              <w:t>Effective 28 November 2017</w:t>
            </w:r>
          </w:p>
        </w:tc>
      </w:tr>
      <w:tr w:rsidR="00720867" w:rsidRPr="003A6026" w:rsidTr="003A6026">
        <w:trPr>
          <w:trHeight w:val="973"/>
        </w:trPr>
        <w:tc>
          <w:tcPr>
            <w:tcW w:w="4077" w:type="dxa"/>
            <w:shd w:val="clear" w:color="auto" w:fill="auto"/>
          </w:tcPr>
          <w:p w:rsidR="00720867" w:rsidRPr="003A6026" w:rsidRDefault="00720867" w:rsidP="00720867">
            <w:pPr>
              <w:rPr>
                <w:color w:val="000000"/>
                <w:sz w:val="16"/>
                <w:szCs w:val="16"/>
              </w:rPr>
            </w:pPr>
            <w:r w:rsidRPr="003A6026">
              <w:rPr>
                <w:color w:val="000000"/>
                <w:sz w:val="16"/>
                <w:szCs w:val="16"/>
              </w:rPr>
              <w:t>Temporary elimination of import tariffs on certain machinery, equipment and goods (NCM Chapters 39; 70; 72; 73; 74; 84; 85; 90) destined for the production of renewable energy (</w:t>
            </w:r>
            <w:r w:rsidRPr="003A6026">
              <w:rPr>
                <w:i/>
                <w:iCs/>
                <w:color w:val="000000"/>
                <w:sz w:val="16"/>
                <w:szCs w:val="16"/>
              </w:rPr>
              <w:t>Régimen de Fomento de las Energías Renovables</w:t>
            </w:r>
            <w:r w:rsidRPr="003A6026">
              <w:rPr>
                <w:color w:val="000000"/>
                <w:sz w:val="16"/>
                <w:szCs w:val="16"/>
              </w:rPr>
              <w:t xml:space="preserve">) </w:t>
            </w:r>
          </w:p>
        </w:tc>
        <w:tc>
          <w:tcPr>
            <w:tcW w:w="2552" w:type="dxa"/>
            <w:shd w:val="clear" w:color="auto" w:fill="auto"/>
            <w:hideMark/>
          </w:tcPr>
          <w:p w:rsidR="00720867" w:rsidRPr="003A6026" w:rsidRDefault="00720867" w:rsidP="005E4B1C">
            <w:pPr>
              <w:jc w:val="left"/>
              <w:rPr>
                <w:sz w:val="16"/>
                <w:szCs w:val="16"/>
              </w:rPr>
            </w:pPr>
            <w:r w:rsidRPr="003A6026">
              <w:rPr>
                <w:sz w:val="16"/>
                <w:szCs w:val="16"/>
              </w:rPr>
              <w:t xml:space="preserve">Permanent Delegation of Argentina to the WTO (28 May 2018) and Decreto No. 814/2017 </w:t>
            </w:r>
          </w:p>
          <w:p w:rsidR="00720867" w:rsidRPr="003A6026" w:rsidRDefault="00720867" w:rsidP="005E4B1C">
            <w:pPr>
              <w:jc w:val="left"/>
              <w:rPr>
                <w:sz w:val="16"/>
                <w:szCs w:val="16"/>
              </w:rPr>
            </w:pPr>
            <w:r w:rsidRPr="003A6026">
              <w:rPr>
                <w:sz w:val="16"/>
                <w:szCs w:val="16"/>
              </w:rPr>
              <w:t>(10 October 2017)</w:t>
            </w:r>
          </w:p>
        </w:tc>
        <w:tc>
          <w:tcPr>
            <w:tcW w:w="2731" w:type="dxa"/>
            <w:shd w:val="clear" w:color="auto" w:fill="auto"/>
            <w:hideMark/>
          </w:tcPr>
          <w:p w:rsidR="00720867" w:rsidRPr="003A6026" w:rsidRDefault="00720867" w:rsidP="00720867">
            <w:pPr>
              <w:rPr>
                <w:sz w:val="16"/>
                <w:szCs w:val="16"/>
              </w:rPr>
            </w:pPr>
            <w:r w:rsidRPr="003A6026">
              <w:rPr>
                <w:sz w:val="16"/>
                <w:szCs w:val="16"/>
              </w:rPr>
              <w:t xml:space="preserve">Effective 1 January 2018 for 60 months </w:t>
            </w:r>
          </w:p>
        </w:tc>
      </w:tr>
      <w:tr w:rsidR="00CD26DE" w:rsidRPr="003A6026" w:rsidTr="003A6026">
        <w:trPr>
          <w:trHeight w:val="1965"/>
        </w:trPr>
        <w:tc>
          <w:tcPr>
            <w:tcW w:w="4077" w:type="dxa"/>
            <w:shd w:val="clear" w:color="auto" w:fill="C9DED4"/>
          </w:tcPr>
          <w:p w:rsidR="00CD26DE" w:rsidRPr="00D00F8D" w:rsidRDefault="00CD26DE" w:rsidP="00A26CE5">
            <w:pPr>
              <w:jc w:val="left"/>
              <w:rPr>
                <w:rFonts w:eastAsia="Times New Roman"/>
                <w:sz w:val="16"/>
                <w:szCs w:val="16"/>
                <w:lang w:val="en-US"/>
              </w:rPr>
            </w:pPr>
            <w:r w:rsidRPr="00D00F8D">
              <w:rPr>
                <w:rFonts w:eastAsia="Times New Roman"/>
                <w:sz w:val="16"/>
                <w:szCs w:val="16"/>
                <w:lang w:val="en-US"/>
              </w:rPr>
              <w:t xml:space="preserve">Elimination of the Register </w:t>
            </w:r>
            <w:r>
              <w:rPr>
                <w:rFonts w:eastAsia="Times New Roman"/>
                <w:sz w:val="16"/>
                <w:szCs w:val="16"/>
                <w:lang w:val="en-US"/>
              </w:rPr>
              <w:t xml:space="preserve">Export </w:t>
            </w:r>
            <w:r w:rsidRPr="00D00F8D">
              <w:rPr>
                <w:rFonts w:eastAsia="Times New Roman"/>
                <w:sz w:val="16"/>
                <w:szCs w:val="16"/>
                <w:lang w:val="en-US"/>
              </w:rPr>
              <w:t>Operation (</w:t>
            </w:r>
            <w:r w:rsidRPr="00D00F8D">
              <w:rPr>
                <w:rFonts w:eastAsia="Times New Roman"/>
                <w:i/>
                <w:iCs/>
                <w:sz w:val="16"/>
                <w:szCs w:val="16"/>
                <w:lang w:val="en-US"/>
              </w:rPr>
              <w:t xml:space="preserve">Registro de Operaciones de </w:t>
            </w:r>
            <w:r>
              <w:rPr>
                <w:rFonts w:eastAsia="Times New Roman"/>
                <w:i/>
                <w:iCs/>
                <w:sz w:val="16"/>
                <w:szCs w:val="16"/>
                <w:lang w:val="en-US"/>
              </w:rPr>
              <w:t>Ex</w:t>
            </w:r>
            <w:r w:rsidRPr="00D00F8D">
              <w:rPr>
                <w:rFonts w:eastAsia="Times New Roman"/>
                <w:i/>
                <w:iCs/>
                <w:sz w:val="16"/>
                <w:szCs w:val="16"/>
                <w:lang w:val="en-US"/>
              </w:rPr>
              <w:t>portación - ROE-ROJO</w:t>
            </w:r>
            <w:r w:rsidRPr="00D00F8D">
              <w:rPr>
                <w:rFonts w:eastAsia="Times New Roman"/>
                <w:sz w:val="16"/>
                <w:szCs w:val="16"/>
                <w:lang w:val="en-US"/>
              </w:rPr>
              <w:t xml:space="preserve">) for the </w:t>
            </w:r>
            <w:r>
              <w:rPr>
                <w:rFonts w:eastAsia="Times New Roman"/>
                <w:sz w:val="16"/>
                <w:szCs w:val="16"/>
                <w:lang w:val="en-US"/>
              </w:rPr>
              <w:t xml:space="preserve">export </w:t>
            </w:r>
            <w:r w:rsidRPr="00D00F8D">
              <w:rPr>
                <w:rFonts w:eastAsia="Times New Roman"/>
                <w:sz w:val="16"/>
                <w:szCs w:val="16"/>
                <w:lang w:val="en-US"/>
              </w:rPr>
              <w:t xml:space="preserve">of certain live bovine animals, bovine meat and edible offal, certain products of animal origin, certain prepared or preserved meats, extracts and juices of meat, soups and broths, gelatine of animal origin </w:t>
            </w:r>
          </w:p>
          <w:p w:rsidR="00CD26DE" w:rsidRPr="00D00F8D" w:rsidRDefault="00CD26DE" w:rsidP="00A26CE5">
            <w:pPr>
              <w:jc w:val="left"/>
              <w:rPr>
                <w:rFonts w:eastAsia="Times New Roman"/>
                <w:sz w:val="16"/>
                <w:szCs w:val="16"/>
                <w:lang w:val="en-US"/>
              </w:rPr>
            </w:pPr>
            <w:r w:rsidRPr="00D00F8D">
              <w:rPr>
                <w:rFonts w:eastAsia="Times New Roman"/>
                <w:sz w:val="16"/>
                <w:szCs w:val="16"/>
                <w:lang w:val="en-US"/>
              </w:rPr>
              <w:t xml:space="preserve">(NCM 0102; 0201; 0202; 0206; 0210; 0504; 1602; 1603; 2104; 3503) requiring the recording of </w:t>
            </w:r>
            <w:r>
              <w:rPr>
                <w:rFonts w:eastAsia="Times New Roman"/>
                <w:sz w:val="16"/>
                <w:szCs w:val="16"/>
                <w:lang w:val="en-US"/>
              </w:rPr>
              <w:t>ex</w:t>
            </w:r>
            <w:r w:rsidRPr="00D00F8D">
              <w:rPr>
                <w:rFonts w:eastAsia="Times New Roman"/>
                <w:sz w:val="16"/>
                <w:szCs w:val="16"/>
                <w:lang w:val="en-US"/>
              </w:rPr>
              <w:t>port operations (established in 2006)</w:t>
            </w:r>
          </w:p>
        </w:tc>
        <w:tc>
          <w:tcPr>
            <w:tcW w:w="2552" w:type="dxa"/>
            <w:shd w:val="clear" w:color="auto" w:fill="C9DED4"/>
            <w:hideMark/>
          </w:tcPr>
          <w:p w:rsidR="00CD26DE" w:rsidRPr="00D00F8D" w:rsidRDefault="00CD26DE" w:rsidP="00A26CE5">
            <w:pPr>
              <w:jc w:val="left"/>
              <w:rPr>
                <w:rFonts w:eastAsia="Times New Roman"/>
                <w:sz w:val="16"/>
                <w:szCs w:val="16"/>
                <w:lang w:val="es-ES"/>
              </w:rPr>
            </w:pPr>
            <w:r w:rsidRPr="00D00F8D">
              <w:rPr>
                <w:rFonts w:eastAsia="Times New Roman"/>
                <w:sz w:val="16"/>
                <w:szCs w:val="16"/>
                <w:lang w:val="es-ES"/>
              </w:rPr>
              <w:t xml:space="preserve">Permanent Delegation of Argentina to the WTO (28 May 2018) and Resolución Conjunta General No. 4170-E/2017 - Ministerio de Agroindustria y Administración Federal de Ingresos Públicos </w:t>
            </w:r>
          </w:p>
          <w:p w:rsidR="00CD26DE" w:rsidRPr="00D00F8D" w:rsidRDefault="00CD26DE" w:rsidP="00A26CE5">
            <w:pPr>
              <w:jc w:val="left"/>
              <w:rPr>
                <w:rFonts w:eastAsia="Times New Roman"/>
                <w:sz w:val="16"/>
                <w:szCs w:val="16"/>
                <w:lang w:val="es-ES"/>
              </w:rPr>
            </w:pPr>
            <w:r w:rsidRPr="00D00F8D">
              <w:rPr>
                <w:rFonts w:eastAsia="Times New Roman"/>
                <w:sz w:val="16"/>
                <w:szCs w:val="16"/>
                <w:lang w:val="es-ES"/>
              </w:rPr>
              <w:t>(14 December 2017)</w:t>
            </w:r>
          </w:p>
        </w:tc>
        <w:tc>
          <w:tcPr>
            <w:tcW w:w="2731" w:type="dxa"/>
            <w:shd w:val="clear" w:color="auto" w:fill="C9DED4"/>
            <w:hideMark/>
          </w:tcPr>
          <w:p w:rsidR="00CD26DE" w:rsidRPr="00D00F8D" w:rsidRDefault="00CD26DE" w:rsidP="00A26CE5">
            <w:pPr>
              <w:jc w:val="left"/>
              <w:rPr>
                <w:rFonts w:eastAsia="Times New Roman"/>
                <w:sz w:val="16"/>
                <w:szCs w:val="16"/>
                <w:lang w:val="en-US"/>
              </w:rPr>
            </w:pPr>
            <w:r w:rsidRPr="00D00F8D">
              <w:rPr>
                <w:rFonts w:eastAsia="Times New Roman"/>
                <w:sz w:val="16"/>
                <w:szCs w:val="16"/>
                <w:lang w:val="en-US"/>
              </w:rPr>
              <w:t>Effective 20 December 2017</w:t>
            </w:r>
          </w:p>
        </w:tc>
      </w:tr>
      <w:tr w:rsidR="00720867" w:rsidRPr="003A6026" w:rsidTr="003A6026">
        <w:trPr>
          <w:trHeight w:val="1320"/>
        </w:trPr>
        <w:tc>
          <w:tcPr>
            <w:tcW w:w="4077" w:type="dxa"/>
            <w:shd w:val="clear" w:color="auto" w:fill="auto"/>
          </w:tcPr>
          <w:p w:rsidR="00720867" w:rsidRPr="003A6026" w:rsidRDefault="00720867" w:rsidP="00720867">
            <w:pPr>
              <w:rPr>
                <w:color w:val="000000"/>
                <w:sz w:val="16"/>
                <w:szCs w:val="16"/>
              </w:rPr>
            </w:pPr>
            <w:r w:rsidRPr="003A6026">
              <w:rPr>
                <w:color w:val="000000"/>
                <w:sz w:val="16"/>
                <w:szCs w:val="16"/>
              </w:rPr>
              <w:t>Temporary reduction of import tariffs (to 2%) on static converters and (to 10%) on electrical motor vehicles for the transport of 10 or more persons (NCM 8504.40.10; 8702.40.90). Further reduction of the Mercosur Common Tariff depends on multiple variables, including local content thresholds</w:t>
            </w:r>
          </w:p>
        </w:tc>
        <w:tc>
          <w:tcPr>
            <w:tcW w:w="2552" w:type="dxa"/>
            <w:shd w:val="clear" w:color="auto" w:fill="auto"/>
            <w:hideMark/>
          </w:tcPr>
          <w:p w:rsidR="00720867" w:rsidRPr="003A6026" w:rsidRDefault="00720867" w:rsidP="005E4B1C">
            <w:pPr>
              <w:jc w:val="left"/>
              <w:rPr>
                <w:sz w:val="16"/>
                <w:szCs w:val="16"/>
              </w:rPr>
            </w:pPr>
            <w:r w:rsidRPr="003A6026">
              <w:rPr>
                <w:sz w:val="16"/>
                <w:szCs w:val="16"/>
              </w:rPr>
              <w:t xml:space="preserve">Permanent Delegation of Argentina to the WTO (28 May 2018) and Decreto No. 51/2018 </w:t>
            </w:r>
          </w:p>
          <w:p w:rsidR="00720867" w:rsidRPr="003A6026" w:rsidRDefault="00720867" w:rsidP="005E4B1C">
            <w:pPr>
              <w:jc w:val="left"/>
              <w:rPr>
                <w:sz w:val="16"/>
                <w:szCs w:val="16"/>
              </w:rPr>
            </w:pPr>
            <w:r w:rsidRPr="003A6026">
              <w:rPr>
                <w:sz w:val="16"/>
                <w:szCs w:val="16"/>
              </w:rPr>
              <w:t>(16 January 2018)</w:t>
            </w:r>
          </w:p>
        </w:tc>
        <w:tc>
          <w:tcPr>
            <w:tcW w:w="2731" w:type="dxa"/>
            <w:shd w:val="clear" w:color="auto" w:fill="auto"/>
            <w:hideMark/>
          </w:tcPr>
          <w:p w:rsidR="00720867" w:rsidRPr="003A6026" w:rsidRDefault="00720867" w:rsidP="00720867">
            <w:pPr>
              <w:rPr>
                <w:sz w:val="16"/>
                <w:szCs w:val="16"/>
              </w:rPr>
            </w:pPr>
            <w:r w:rsidRPr="003A6026">
              <w:rPr>
                <w:sz w:val="16"/>
                <w:szCs w:val="16"/>
              </w:rPr>
              <w:t>Effective 20 January 2018</w:t>
            </w:r>
          </w:p>
        </w:tc>
      </w:tr>
      <w:tr w:rsidR="00720867" w:rsidRPr="003A6026" w:rsidTr="003A6026">
        <w:trPr>
          <w:trHeight w:val="866"/>
        </w:trPr>
        <w:tc>
          <w:tcPr>
            <w:tcW w:w="4077" w:type="dxa"/>
            <w:shd w:val="clear" w:color="auto" w:fill="C9DED4"/>
            <w:hideMark/>
          </w:tcPr>
          <w:p w:rsidR="00720867" w:rsidRPr="003A6026" w:rsidRDefault="00720867" w:rsidP="00720867">
            <w:pPr>
              <w:rPr>
                <w:color w:val="000000"/>
                <w:sz w:val="16"/>
                <w:szCs w:val="16"/>
              </w:rPr>
            </w:pPr>
            <w:r w:rsidRPr="003A6026">
              <w:rPr>
                <w:color w:val="000000"/>
                <w:sz w:val="16"/>
                <w:szCs w:val="16"/>
              </w:rPr>
              <w:t>Inclusion in the "Authorized Economic Operator" scheme of "in-factory customs regime" users (</w:t>
            </w:r>
            <w:r w:rsidRPr="003A6026">
              <w:rPr>
                <w:i/>
                <w:iCs/>
                <w:color w:val="000000"/>
                <w:sz w:val="16"/>
                <w:szCs w:val="16"/>
              </w:rPr>
              <w:t>Plan Piloto Operador Económico Autorizado para Usuario del Régimen de Aduana en Factoría (RAF</w:t>
            </w:r>
            <w:r w:rsidRPr="003A6026">
              <w:rPr>
                <w:color w:val="000000"/>
                <w:sz w:val="16"/>
                <w:szCs w:val="16"/>
              </w:rPr>
              <w:t>))</w:t>
            </w:r>
          </w:p>
        </w:tc>
        <w:tc>
          <w:tcPr>
            <w:tcW w:w="2552" w:type="dxa"/>
            <w:shd w:val="clear" w:color="auto" w:fill="C9DED4"/>
            <w:hideMark/>
          </w:tcPr>
          <w:p w:rsidR="00720867" w:rsidRPr="003A6026" w:rsidRDefault="00720867" w:rsidP="005E4B1C">
            <w:pPr>
              <w:jc w:val="left"/>
              <w:rPr>
                <w:sz w:val="16"/>
                <w:szCs w:val="16"/>
              </w:rPr>
            </w:pPr>
            <w:r w:rsidRPr="003A6026">
              <w:rPr>
                <w:sz w:val="16"/>
                <w:szCs w:val="16"/>
              </w:rPr>
              <w:t>Permanent Delegation of Argentina to the WTO (28 May 2018) and Resolución General AFIP No. 4197-E (29 January 2018)</w:t>
            </w:r>
          </w:p>
        </w:tc>
        <w:tc>
          <w:tcPr>
            <w:tcW w:w="2731" w:type="dxa"/>
            <w:shd w:val="clear" w:color="auto" w:fill="C9DED4"/>
            <w:hideMark/>
          </w:tcPr>
          <w:p w:rsidR="00720867" w:rsidRPr="003A6026" w:rsidRDefault="00720867" w:rsidP="00720867">
            <w:pPr>
              <w:rPr>
                <w:sz w:val="16"/>
                <w:szCs w:val="16"/>
              </w:rPr>
            </w:pPr>
            <w:r w:rsidRPr="003A6026">
              <w:rPr>
                <w:sz w:val="16"/>
                <w:szCs w:val="16"/>
              </w:rPr>
              <w:t>Effective 31 January 2018</w:t>
            </w:r>
          </w:p>
        </w:tc>
      </w:tr>
      <w:tr w:rsidR="00720867" w:rsidRPr="003A6026" w:rsidTr="003A6026">
        <w:trPr>
          <w:trHeight w:val="186"/>
        </w:trPr>
        <w:tc>
          <w:tcPr>
            <w:tcW w:w="9360" w:type="dxa"/>
            <w:gridSpan w:val="3"/>
            <w:shd w:val="clear" w:color="auto" w:fill="auto"/>
          </w:tcPr>
          <w:p w:rsidR="00720867" w:rsidRPr="003A6026" w:rsidRDefault="00720867" w:rsidP="003A6026">
            <w:pPr>
              <w:jc w:val="center"/>
              <w:rPr>
                <w:b/>
                <w:sz w:val="16"/>
                <w:szCs w:val="16"/>
              </w:rPr>
            </w:pPr>
            <w:r w:rsidRPr="003A6026">
              <w:rPr>
                <w:b/>
                <w:sz w:val="16"/>
                <w:szCs w:val="16"/>
              </w:rPr>
              <w:t>Australia</w:t>
            </w:r>
          </w:p>
        </w:tc>
      </w:tr>
      <w:tr w:rsidR="00720867" w:rsidRPr="003A6026" w:rsidTr="003A6026">
        <w:trPr>
          <w:trHeight w:val="825"/>
        </w:trPr>
        <w:tc>
          <w:tcPr>
            <w:tcW w:w="4077" w:type="dxa"/>
            <w:shd w:val="clear" w:color="auto" w:fill="C9DED4"/>
            <w:hideMark/>
          </w:tcPr>
          <w:p w:rsidR="00720867" w:rsidRPr="003A6026" w:rsidRDefault="00720867" w:rsidP="00720867">
            <w:pPr>
              <w:rPr>
                <w:sz w:val="16"/>
                <w:szCs w:val="16"/>
              </w:rPr>
            </w:pPr>
            <w:r w:rsidRPr="003A6026">
              <w:rPr>
                <w:sz w:val="16"/>
                <w:szCs w:val="16"/>
              </w:rPr>
              <w:t>Elimination of the "special duty" of $A 12,000 on imports of used passenger vehicles (the previous duty was 5% plus $A 12,000 and is now 5%)</w:t>
            </w:r>
          </w:p>
        </w:tc>
        <w:tc>
          <w:tcPr>
            <w:tcW w:w="2552" w:type="dxa"/>
            <w:shd w:val="clear" w:color="auto" w:fill="C9DED4"/>
            <w:hideMark/>
          </w:tcPr>
          <w:p w:rsidR="00720867" w:rsidRPr="003A6026" w:rsidRDefault="00720867" w:rsidP="005E4B1C">
            <w:pPr>
              <w:jc w:val="left"/>
              <w:rPr>
                <w:sz w:val="16"/>
                <w:szCs w:val="16"/>
              </w:rPr>
            </w:pPr>
            <w:r w:rsidRPr="003A6026">
              <w:rPr>
                <w:sz w:val="16"/>
                <w:szCs w:val="16"/>
              </w:rPr>
              <w:t xml:space="preserve">Permanent Delegation of Australia to the WTO </w:t>
            </w:r>
          </w:p>
          <w:p w:rsidR="00720867" w:rsidRPr="003A6026" w:rsidRDefault="00720867" w:rsidP="005E4B1C">
            <w:pPr>
              <w:jc w:val="left"/>
              <w:rPr>
                <w:sz w:val="16"/>
                <w:szCs w:val="16"/>
              </w:rPr>
            </w:pPr>
            <w:r w:rsidRPr="003A6026">
              <w:rPr>
                <w:sz w:val="16"/>
                <w:szCs w:val="16"/>
              </w:rPr>
              <w:t>(25 May 2018)</w:t>
            </w:r>
          </w:p>
        </w:tc>
        <w:tc>
          <w:tcPr>
            <w:tcW w:w="2731" w:type="dxa"/>
            <w:shd w:val="clear" w:color="auto" w:fill="C9DED4"/>
            <w:hideMark/>
          </w:tcPr>
          <w:p w:rsidR="00720867" w:rsidRPr="003A6026" w:rsidRDefault="00720867" w:rsidP="00720867">
            <w:pPr>
              <w:rPr>
                <w:sz w:val="16"/>
                <w:szCs w:val="16"/>
              </w:rPr>
            </w:pPr>
            <w:r w:rsidRPr="003A6026">
              <w:rPr>
                <w:sz w:val="16"/>
                <w:szCs w:val="16"/>
              </w:rPr>
              <w:t>Effective 1 January 2018</w:t>
            </w:r>
          </w:p>
        </w:tc>
      </w:tr>
      <w:tr w:rsidR="00720867" w:rsidRPr="003A6026" w:rsidTr="003A6026">
        <w:trPr>
          <w:trHeight w:val="158"/>
        </w:trPr>
        <w:tc>
          <w:tcPr>
            <w:tcW w:w="9360" w:type="dxa"/>
            <w:gridSpan w:val="3"/>
            <w:shd w:val="clear" w:color="auto" w:fill="auto"/>
          </w:tcPr>
          <w:p w:rsidR="00720867" w:rsidRPr="003A6026" w:rsidRDefault="00720867" w:rsidP="003A6026">
            <w:pPr>
              <w:jc w:val="center"/>
              <w:rPr>
                <w:b/>
                <w:sz w:val="16"/>
                <w:szCs w:val="16"/>
              </w:rPr>
            </w:pPr>
            <w:r w:rsidRPr="003A6026">
              <w:rPr>
                <w:b/>
                <w:sz w:val="16"/>
                <w:szCs w:val="16"/>
              </w:rPr>
              <w:t>Brazil</w:t>
            </w:r>
          </w:p>
        </w:tc>
      </w:tr>
      <w:tr w:rsidR="00720867" w:rsidRPr="003A6026" w:rsidTr="003A6026">
        <w:trPr>
          <w:trHeight w:val="2925"/>
        </w:trPr>
        <w:tc>
          <w:tcPr>
            <w:tcW w:w="4077" w:type="dxa"/>
            <w:shd w:val="clear" w:color="auto" w:fill="C9DED4"/>
            <w:hideMark/>
          </w:tcPr>
          <w:p w:rsidR="00720867" w:rsidRPr="003A6026" w:rsidRDefault="00720867" w:rsidP="00720867">
            <w:pPr>
              <w:rPr>
                <w:color w:val="000000"/>
                <w:sz w:val="16"/>
                <w:szCs w:val="16"/>
              </w:rPr>
            </w:pPr>
            <w:r w:rsidRPr="003A6026">
              <w:rPr>
                <w:color w:val="000000"/>
                <w:sz w:val="16"/>
                <w:szCs w:val="16"/>
              </w:rPr>
              <w:t xml:space="preserve">Temporary elimination of import tariffs on certain vaccines for human medicine, under an import quota of 11 million doses </w:t>
            </w:r>
          </w:p>
          <w:p w:rsidR="00720867" w:rsidRPr="003A6026" w:rsidRDefault="00720867" w:rsidP="00720867">
            <w:pPr>
              <w:rPr>
                <w:color w:val="000000"/>
                <w:sz w:val="16"/>
                <w:szCs w:val="16"/>
              </w:rPr>
            </w:pPr>
            <w:r w:rsidRPr="003A6026">
              <w:rPr>
                <w:color w:val="000000"/>
                <w:sz w:val="16"/>
                <w:szCs w:val="16"/>
              </w:rPr>
              <w:t xml:space="preserve">(NCM 3002.20.27; 3002.20.29) (effective </w:t>
            </w:r>
          </w:p>
          <w:p w:rsidR="00720867" w:rsidRPr="003A6026" w:rsidRDefault="00720867" w:rsidP="00720867">
            <w:pPr>
              <w:rPr>
                <w:color w:val="000000"/>
                <w:sz w:val="16"/>
                <w:szCs w:val="16"/>
              </w:rPr>
            </w:pPr>
            <w:r w:rsidRPr="003A6026">
              <w:rPr>
                <w:color w:val="000000"/>
                <w:sz w:val="16"/>
                <w:szCs w:val="16"/>
              </w:rPr>
              <w:t>1 December 2017 to 30 November 2018); and on certain vaccines for human medicine (</w:t>
            </w:r>
            <w:r w:rsidRPr="003A6026">
              <w:rPr>
                <w:i/>
                <w:iCs/>
                <w:color w:val="000000"/>
                <w:sz w:val="16"/>
                <w:szCs w:val="16"/>
              </w:rPr>
              <w:t>hepatite A</w:t>
            </w:r>
            <w:r w:rsidRPr="003A6026">
              <w:rPr>
                <w:color w:val="000000"/>
                <w:sz w:val="16"/>
                <w:szCs w:val="16"/>
              </w:rPr>
              <w:t>), under an import quota of 2,250,000 doses (NCM 3002.20.29) (effective 2 April 2018 to 1 October 2018). Temporary reduction (to 2%) of import tariffs on certain polyester</w:t>
            </w:r>
            <w:r w:rsidR="0078532A" w:rsidRPr="003A6026">
              <w:rPr>
                <w:color w:val="000000"/>
                <w:sz w:val="16"/>
                <w:szCs w:val="16"/>
              </w:rPr>
              <w:t>s, under an import quota of 850 </w:t>
            </w:r>
            <w:r w:rsidRPr="003A6026">
              <w:rPr>
                <w:color w:val="000000"/>
                <w:sz w:val="16"/>
                <w:szCs w:val="16"/>
              </w:rPr>
              <w:t xml:space="preserve">tonnes (NCM 3907.99.99) (effective </w:t>
            </w:r>
          </w:p>
          <w:p w:rsidR="00720867" w:rsidRPr="003A6026" w:rsidRDefault="00720867" w:rsidP="00720867">
            <w:pPr>
              <w:rPr>
                <w:color w:val="000000"/>
                <w:sz w:val="16"/>
                <w:szCs w:val="16"/>
              </w:rPr>
            </w:pPr>
            <w:r w:rsidRPr="003A6026">
              <w:rPr>
                <w:color w:val="000000"/>
                <w:sz w:val="16"/>
                <w:szCs w:val="16"/>
              </w:rPr>
              <w:t xml:space="preserve">18 October 2017 to 17 January 2018); and on jute (NCM 5303.10.10), under an import quota of 7,000 tonnes (effective </w:t>
            </w:r>
          </w:p>
          <w:p w:rsidR="00720867" w:rsidRPr="003A6026" w:rsidRDefault="00720867" w:rsidP="00720867">
            <w:pPr>
              <w:rPr>
                <w:color w:val="000000"/>
                <w:sz w:val="16"/>
                <w:szCs w:val="16"/>
              </w:rPr>
            </w:pPr>
            <w:r w:rsidRPr="003A6026">
              <w:rPr>
                <w:color w:val="000000"/>
                <w:sz w:val="16"/>
                <w:szCs w:val="16"/>
              </w:rPr>
              <w:t>18 October 2017)</w:t>
            </w:r>
          </w:p>
        </w:tc>
        <w:tc>
          <w:tcPr>
            <w:tcW w:w="2552" w:type="dxa"/>
            <w:shd w:val="clear" w:color="auto" w:fill="C9DED4"/>
            <w:hideMark/>
          </w:tcPr>
          <w:p w:rsidR="00720867" w:rsidRPr="003A6026" w:rsidRDefault="00720867" w:rsidP="005E4B1C">
            <w:pPr>
              <w:jc w:val="left"/>
              <w:rPr>
                <w:sz w:val="16"/>
                <w:szCs w:val="16"/>
              </w:rPr>
            </w:pPr>
            <w:r w:rsidRPr="003A6026">
              <w:rPr>
                <w:sz w:val="16"/>
                <w:szCs w:val="16"/>
              </w:rPr>
              <w:t xml:space="preserve">Permanent Delegation of Brazil to the WTO </w:t>
            </w:r>
          </w:p>
          <w:p w:rsidR="0078532A" w:rsidRPr="003A6026" w:rsidRDefault="00720867" w:rsidP="005E4B1C">
            <w:pPr>
              <w:jc w:val="left"/>
              <w:rPr>
                <w:sz w:val="16"/>
                <w:szCs w:val="16"/>
              </w:rPr>
            </w:pPr>
            <w:r w:rsidRPr="003A6026">
              <w:rPr>
                <w:sz w:val="16"/>
                <w:szCs w:val="16"/>
              </w:rPr>
              <w:t xml:space="preserve">(25 May 2018), Camex Resolution Nos. 84/2017 </w:t>
            </w:r>
          </w:p>
          <w:p w:rsidR="0078532A" w:rsidRPr="003A6026" w:rsidRDefault="00720867" w:rsidP="005E4B1C">
            <w:pPr>
              <w:jc w:val="left"/>
              <w:rPr>
                <w:sz w:val="16"/>
                <w:szCs w:val="16"/>
              </w:rPr>
            </w:pPr>
            <w:r w:rsidRPr="003A6026">
              <w:rPr>
                <w:sz w:val="16"/>
                <w:szCs w:val="16"/>
              </w:rPr>
              <w:t xml:space="preserve">(17 October 2017) and 89/2017 (30 November 2017) and Secex Portaria Nos. 40/2017 </w:t>
            </w:r>
          </w:p>
          <w:p w:rsidR="00720867" w:rsidRPr="003A6026" w:rsidRDefault="00720867" w:rsidP="005E4B1C">
            <w:pPr>
              <w:jc w:val="left"/>
              <w:rPr>
                <w:sz w:val="16"/>
                <w:szCs w:val="16"/>
              </w:rPr>
            </w:pPr>
            <w:r w:rsidRPr="003A6026">
              <w:rPr>
                <w:sz w:val="16"/>
                <w:szCs w:val="16"/>
              </w:rPr>
              <w:t xml:space="preserve">(19 October 2017), 42/2017 and 43/2017 </w:t>
            </w:r>
          </w:p>
          <w:p w:rsidR="00720867" w:rsidRPr="003A6026" w:rsidRDefault="00720867" w:rsidP="005E4B1C">
            <w:pPr>
              <w:jc w:val="left"/>
              <w:rPr>
                <w:sz w:val="16"/>
                <w:szCs w:val="16"/>
              </w:rPr>
            </w:pPr>
            <w:r w:rsidRPr="003A6026">
              <w:rPr>
                <w:sz w:val="16"/>
                <w:szCs w:val="16"/>
              </w:rPr>
              <w:t>(1 December 2017)</w:t>
            </w:r>
          </w:p>
        </w:tc>
        <w:tc>
          <w:tcPr>
            <w:tcW w:w="2731" w:type="dxa"/>
            <w:shd w:val="clear" w:color="auto" w:fill="C9DED4"/>
            <w:hideMark/>
          </w:tcPr>
          <w:p w:rsidR="00720867" w:rsidRPr="003A6026" w:rsidRDefault="00720867" w:rsidP="00720867">
            <w:pPr>
              <w:rPr>
                <w:sz w:val="16"/>
                <w:szCs w:val="16"/>
              </w:rPr>
            </w:pPr>
            <w:r w:rsidRPr="003A6026">
              <w:rPr>
                <w:sz w:val="16"/>
                <w:szCs w:val="16"/>
              </w:rPr>
              <w:t>Effective: see individual dates in measure</w:t>
            </w:r>
          </w:p>
        </w:tc>
      </w:tr>
      <w:tr w:rsidR="00720867" w:rsidRPr="003A6026" w:rsidTr="003A6026">
        <w:trPr>
          <w:trHeight w:val="1800"/>
        </w:trPr>
        <w:tc>
          <w:tcPr>
            <w:tcW w:w="4077" w:type="dxa"/>
            <w:shd w:val="clear" w:color="auto" w:fill="auto"/>
            <w:hideMark/>
          </w:tcPr>
          <w:p w:rsidR="00720867" w:rsidRPr="003A6026" w:rsidRDefault="00720867" w:rsidP="00720867">
            <w:pPr>
              <w:rPr>
                <w:color w:val="000000"/>
                <w:sz w:val="16"/>
                <w:szCs w:val="16"/>
              </w:rPr>
            </w:pPr>
            <w:r w:rsidRPr="003A6026">
              <w:rPr>
                <w:color w:val="000000"/>
                <w:sz w:val="16"/>
                <w:szCs w:val="16"/>
              </w:rPr>
              <w:t>Temporary elimination of import tariffs on 1,105 capital goods tariff lines (NCM Chapters 84; 85; 86; 87; 89; 90; 94), and 3 informatics and telecommunications goods tariff lines (NCM 8517.62.39; 8543.70.99; 9032.89.81), through the "ex-out" regime (mechanism designed to temporarily reduce import tariffs on capital goods and informatics and telecommunications equipment not locally produced)</w:t>
            </w:r>
          </w:p>
        </w:tc>
        <w:tc>
          <w:tcPr>
            <w:tcW w:w="2552" w:type="dxa"/>
            <w:shd w:val="clear" w:color="auto" w:fill="auto"/>
            <w:hideMark/>
          </w:tcPr>
          <w:p w:rsidR="00720867" w:rsidRPr="003A6026" w:rsidRDefault="00720867" w:rsidP="00720867">
            <w:pPr>
              <w:rPr>
                <w:sz w:val="16"/>
                <w:szCs w:val="16"/>
              </w:rPr>
            </w:pPr>
            <w:r w:rsidRPr="003A6026">
              <w:rPr>
                <w:sz w:val="16"/>
                <w:szCs w:val="16"/>
              </w:rPr>
              <w:t xml:space="preserve">Permanent Delegation of Brazil to the WTO </w:t>
            </w:r>
          </w:p>
          <w:p w:rsidR="00720867" w:rsidRPr="003A6026" w:rsidRDefault="00720867" w:rsidP="00720867">
            <w:pPr>
              <w:rPr>
                <w:sz w:val="16"/>
                <w:szCs w:val="16"/>
              </w:rPr>
            </w:pPr>
            <w:r w:rsidRPr="003A6026">
              <w:rPr>
                <w:sz w:val="16"/>
                <w:szCs w:val="16"/>
              </w:rPr>
              <w:t xml:space="preserve">(25 May 2018), Camex Resolution Nos. 80/2017, 81/2017 (17 October 2017) and 90/2017 </w:t>
            </w:r>
          </w:p>
          <w:p w:rsidR="00720867" w:rsidRPr="003A6026" w:rsidRDefault="00720867" w:rsidP="00720867">
            <w:pPr>
              <w:rPr>
                <w:sz w:val="16"/>
                <w:szCs w:val="16"/>
              </w:rPr>
            </w:pPr>
            <w:r w:rsidRPr="003A6026">
              <w:rPr>
                <w:sz w:val="16"/>
                <w:szCs w:val="16"/>
              </w:rPr>
              <w:t>(13 December 2017)</w:t>
            </w:r>
          </w:p>
        </w:tc>
        <w:tc>
          <w:tcPr>
            <w:tcW w:w="2731" w:type="dxa"/>
            <w:shd w:val="clear" w:color="auto" w:fill="auto"/>
            <w:hideMark/>
          </w:tcPr>
          <w:p w:rsidR="00720867" w:rsidRPr="003A6026" w:rsidRDefault="00720867" w:rsidP="00720867">
            <w:pPr>
              <w:rPr>
                <w:sz w:val="16"/>
                <w:szCs w:val="16"/>
              </w:rPr>
            </w:pPr>
            <w:r w:rsidRPr="003A6026">
              <w:rPr>
                <w:sz w:val="16"/>
                <w:szCs w:val="16"/>
              </w:rPr>
              <w:t>Effective until 30 June 2019</w:t>
            </w:r>
          </w:p>
        </w:tc>
      </w:tr>
      <w:tr w:rsidR="00720867" w:rsidRPr="003A6026" w:rsidTr="003A6026">
        <w:trPr>
          <w:trHeight w:val="4425"/>
        </w:trPr>
        <w:tc>
          <w:tcPr>
            <w:tcW w:w="4077" w:type="dxa"/>
            <w:shd w:val="clear" w:color="auto" w:fill="C9DED4"/>
            <w:hideMark/>
          </w:tcPr>
          <w:p w:rsidR="00720867" w:rsidRPr="003A6026" w:rsidRDefault="00720867" w:rsidP="008E0DD8">
            <w:pPr>
              <w:jc w:val="left"/>
              <w:rPr>
                <w:color w:val="000000"/>
                <w:sz w:val="16"/>
                <w:szCs w:val="16"/>
              </w:rPr>
            </w:pPr>
            <w:r w:rsidRPr="003A6026">
              <w:rPr>
                <w:color w:val="000000"/>
                <w:sz w:val="16"/>
                <w:szCs w:val="16"/>
              </w:rPr>
              <w:t>Decrease of import tariffs (from 14% to 2%) on sensitized photographic plates and film in the flat for x-ray; and on certain polyesters, certain organic surface-active agents, and certain acrylic polymers in primary forms; (from 16% to 2%) on plastics of poly(vinyl butyral), on el</w:t>
            </w:r>
            <w:r w:rsidR="0078532A" w:rsidRPr="003A6026">
              <w:rPr>
                <w:color w:val="000000"/>
                <w:sz w:val="16"/>
                <w:szCs w:val="16"/>
              </w:rPr>
              <w:t>ectrical fixed capacitors (i.e. </w:t>
            </w:r>
            <w:r w:rsidRPr="003A6026">
              <w:rPr>
                <w:color w:val="000000"/>
                <w:sz w:val="16"/>
                <w:szCs w:val="16"/>
              </w:rPr>
              <w:t>single layer ceramic dielectric, multilayer ceramic dielectric, dielectric of paper or plastics, variable or adjustable (pre-set)), on other variable resistors, including rheostats and potentiometers, and on other apparatus for protecting electrical circuits, fixed resistors for a power handling capacity not exceeding 20 W (effective 1 January 2018); and on tantalum, multilayer ceramic dielectic and certain apparatus for switching or protecting electrical circuits (NCM 8532.21.20; 8532.24.20; 8536.90.60) (effective 2 March 2018); and (from 4% to 2%) on certain supported catalysts (effective 1 January 2018). Elimination of import tariffs (from 6%) on transistors, other than photosensitive transistors, with a dissipation rate of less than 1 W (NCM 3701.10.10; 3907.99.93; 3907.99.94; 3907.99.95; 3920.91.00; 3921.90.13; 8532.23.10; 8532.24.10; 8532.25.10; 8532.29.10; 8532.30.10; 8533.40.12; 8536.30.10; 8541.21.20; 3404.90.22; 3815.90.93; 3906.90.48; 8533.21.20)</w:t>
            </w:r>
          </w:p>
        </w:tc>
        <w:tc>
          <w:tcPr>
            <w:tcW w:w="2552" w:type="dxa"/>
            <w:shd w:val="clear" w:color="auto" w:fill="C9DED4"/>
            <w:hideMark/>
          </w:tcPr>
          <w:p w:rsidR="00720867" w:rsidRPr="003A6026" w:rsidRDefault="00720867" w:rsidP="00720867">
            <w:pPr>
              <w:rPr>
                <w:sz w:val="16"/>
                <w:szCs w:val="16"/>
              </w:rPr>
            </w:pPr>
            <w:r w:rsidRPr="003A6026">
              <w:rPr>
                <w:sz w:val="16"/>
                <w:szCs w:val="16"/>
              </w:rPr>
              <w:t xml:space="preserve">Permanent Delegation of Brazil to the WTO </w:t>
            </w:r>
          </w:p>
          <w:p w:rsidR="00720867" w:rsidRPr="003A6026" w:rsidRDefault="00720867" w:rsidP="00720867">
            <w:pPr>
              <w:rPr>
                <w:sz w:val="16"/>
                <w:szCs w:val="16"/>
              </w:rPr>
            </w:pPr>
            <w:r w:rsidRPr="003A6026">
              <w:rPr>
                <w:sz w:val="16"/>
                <w:szCs w:val="16"/>
              </w:rPr>
              <w:t xml:space="preserve">(25 May 2018), Camex Resolution Nos. 54/2017 </w:t>
            </w:r>
          </w:p>
          <w:p w:rsidR="00720867" w:rsidRPr="003A6026" w:rsidRDefault="00720867" w:rsidP="00720867">
            <w:pPr>
              <w:rPr>
                <w:sz w:val="16"/>
                <w:szCs w:val="16"/>
              </w:rPr>
            </w:pPr>
            <w:r w:rsidRPr="003A6026">
              <w:rPr>
                <w:sz w:val="16"/>
                <w:szCs w:val="16"/>
              </w:rPr>
              <w:t>(5 July 2017) and 95/2017 (19 December 2017) and 11/2018 (28 February 2018)</w:t>
            </w:r>
          </w:p>
        </w:tc>
        <w:tc>
          <w:tcPr>
            <w:tcW w:w="2731" w:type="dxa"/>
            <w:shd w:val="clear" w:color="auto" w:fill="C9DED4"/>
            <w:hideMark/>
          </w:tcPr>
          <w:p w:rsidR="00720867" w:rsidRPr="003A6026" w:rsidRDefault="00720867" w:rsidP="00720867">
            <w:pPr>
              <w:rPr>
                <w:sz w:val="16"/>
                <w:szCs w:val="16"/>
              </w:rPr>
            </w:pPr>
            <w:r w:rsidRPr="003A6026">
              <w:rPr>
                <w:sz w:val="16"/>
                <w:szCs w:val="16"/>
              </w:rPr>
              <w:t>Effective: see individual dates in measure</w:t>
            </w:r>
          </w:p>
        </w:tc>
      </w:tr>
      <w:tr w:rsidR="00720867" w:rsidRPr="003A6026" w:rsidTr="003A6026">
        <w:trPr>
          <w:trHeight w:val="7875"/>
        </w:trPr>
        <w:tc>
          <w:tcPr>
            <w:tcW w:w="4077" w:type="dxa"/>
            <w:shd w:val="clear" w:color="auto" w:fill="auto"/>
            <w:hideMark/>
          </w:tcPr>
          <w:p w:rsidR="00720867" w:rsidRPr="003A6026" w:rsidRDefault="00720867" w:rsidP="00720867">
            <w:pPr>
              <w:rPr>
                <w:color w:val="000000"/>
                <w:sz w:val="16"/>
                <w:szCs w:val="16"/>
              </w:rPr>
            </w:pPr>
            <w:r w:rsidRPr="003A6026">
              <w:rPr>
                <w:color w:val="000000"/>
                <w:sz w:val="16"/>
                <w:szCs w:val="16"/>
              </w:rPr>
              <w:t>Temporary reduction (to 2%) of import tariffs on certain poly(ethylene terephthalate) (NCM 3907.61.00), under an import quota of 10,000 tonnes (effective 30 December 2017 to 29 December 2018); on certain printing ink (NCM 3215.19.00), under an import quota of 600 tonnes</w:t>
            </w:r>
            <w:r w:rsidR="0045125A" w:rsidRPr="003A6026">
              <w:rPr>
                <w:color w:val="000000"/>
                <w:sz w:val="16"/>
                <w:szCs w:val="16"/>
              </w:rPr>
              <w:t xml:space="preserve"> </w:t>
            </w:r>
            <w:r w:rsidRPr="003A6026">
              <w:rPr>
                <w:color w:val="000000"/>
                <w:sz w:val="16"/>
                <w:szCs w:val="16"/>
              </w:rPr>
              <w:t xml:space="preserve">(effective 30 December 2017 to </w:t>
            </w:r>
          </w:p>
          <w:p w:rsidR="00720867" w:rsidRPr="003A6026" w:rsidRDefault="00720867" w:rsidP="00720867">
            <w:pPr>
              <w:rPr>
                <w:color w:val="000000"/>
                <w:sz w:val="16"/>
                <w:szCs w:val="16"/>
              </w:rPr>
            </w:pPr>
            <w:r w:rsidRPr="003A6026">
              <w:rPr>
                <w:color w:val="000000"/>
                <w:sz w:val="16"/>
                <w:szCs w:val="16"/>
              </w:rPr>
              <w:t>29 December 2018); on non-alloyed nickel (</w:t>
            </w:r>
            <w:r w:rsidRPr="003A6026">
              <w:rPr>
                <w:i/>
                <w:iCs/>
                <w:color w:val="000000"/>
                <w:sz w:val="16"/>
                <w:szCs w:val="16"/>
              </w:rPr>
              <w:t>catodos</w:t>
            </w:r>
            <w:r w:rsidRPr="003A6026">
              <w:rPr>
                <w:color w:val="000000"/>
                <w:sz w:val="16"/>
                <w:szCs w:val="16"/>
              </w:rPr>
              <w:t xml:space="preserve">) (NCM 7502.10.10), under an import quota of 1,350 tonnes (effective </w:t>
            </w:r>
          </w:p>
          <w:p w:rsidR="00720867" w:rsidRPr="003A6026" w:rsidRDefault="00720867" w:rsidP="00720867">
            <w:pPr>
              <w:rPr>
                <w:color w:val="000000"/>
                <w:sz w:val="16"/>
                <w:szCs w:val="16"/>
              </w:rPr>
            </w:pPr>
            <w:r w:rsidRPr="003A6026">
              <w:rPr>
                <w:color w:val="000000"/>
                <w:sz w:val="16"/>
                <w:szCs w:val="16"/>
              </w:rPr>
              <w:t xml:space="preserve">4 January 2018 to 3 April 2018); on dimethylamine (NCM 2921.11.21), under an import quota of 12,000 tonnes (effective </w:t>
            </w:r>
          </w:p>
          <w:p w:rsidR="00720867" w:rsidRPr="003A6026" w:rsidRDefault="00720867" w:rsidP="00720867">
            <w:pPr>
              <w:rPr>
                <w:color w:val="000000"/>
                <w:sz w:val="16"/>
                <w:szCs w:val="16"/>
              </w:rPr>
            </w:pPr>
            <w:r w:rsidRPr="003A6026">
              <w:rPr>
                <w:color w:val="000000"/>
                <w:sz w:val="16"/>
                <w:szCs w:val="16"/>
              </w:rPr>
              <w:t xml:space="preserve">23 January 2018 to 22 January 2019); on black printing ink (NCM 3215.11.00), under an import quota of 350 tonnes (effective </w:t>
            </w:r>
          </w:p>
          <w:p w:rsidR="00720867" w:rsidRPr="003A6026" w:rsidRDefault="00720867" w:rsidP="00720867">
            <w:pPr>
              <w:rPr>
                <w:color w:val="000000"/>
                <w:sz w:val="16"/>
                <w:szCs w:val="16"/>
              </w:rPr>
            </w:pPr>
            <w:r w:rsidRPr="003A6026">
              <w:rPr>
                <w:color w:val="000000"/>
                <w:sz w:val="16"/>
                <w:szCs w:val="16"/>
              </w:rPr>
              <w:t>23 January 2018 to 22 January 2019); on non</w:t>
            </w:r>
            <w:r w:rsidRPr="003A6026">
              <w:rPr>
                <w:color w:val="000000"/>
                <w:sz w:val="16"/>
                <w:szCs w:val="16"/>
              </w:rPr>
              <w:noBreakHyphen/>
              <w:t xml:space="preserve">roasted malt (NCM 1107.10.10), under an import quota of 156,531 tonnes (effective </w:t>
            </w:r>
          </w:p>
          <w:p w:rsidR="00720867" w:rsidRPr="003A6026" w:rsidRDefault="00720867" w:rsidP="00720867">
            <w:pPr>
              <w:rPr>
                <w:color w:val="000000"/>
                <w:sz w:val="16"/>
                <w:szCs w:val="16"/>
              </w:rPr>
            </w:pPr>
            <w:r w:rsidRPr="003A6026">
              <w:rPr>
                <w:color w:val="000000"/>
                <w:sz w:val="16"/>
                <w:szCs w:val="16"/>
              </w:rPr>
              <w:t xml:space="preserve">22 December 2017 to 21 December 2018); on polycarbonates (NCM 3907.40.90), under an import quota of 35,040 tonnes (effective </w:t>
            </w:r>
          </w:p>
          <w:p w:rsidR="00720867" w:rsidRPr="003A6026" w:rsidRDefault="00720867" w:rsidP="00720867">
            <w:pPr>
              <w:rPr>
                <w:color w:val="000000"/>
                <w:sz w:val="16"/>
                <w:szCs w:val="16"/>
              </w:rPr>
            </w:pPr>
            <w:r w:rsidRPr="003A6026">
              <w:rPr>
                <w:color w:val="000000"/>
                <w:sz w:val="16"/>
                <w:szCs w:val="16"/>
              </w:rPr>
              <w:t xml:space="preserve">1 January 2018 to 31 December 2018); on certain compounded rubber, unvulcanized in primary forms or in plates, sheets or strip (NCM 4005.99.90), under an import quota of 1,300 tonnes (effective 2 January 2018 to </w:t>
            </w:r>
          </w:p>
          <w:p w:rsidR="00720867" w:rsidRPr="003A6026" w:rsidRDefault="00720867" w:rsidP="00720867">
            <w:pPr>
              <w:rPr>
                <w:color w:val="000000"/>
                <w:sz w:val="16"/>
                <w:szCs w:val="16"/>
              </w:rPr>
            </w:pPr>
            <w:r w:rsidRPr="003A6026">
              <w:rPr>
                <w:color w:val="000000"/>
                <w:sz w:val="16"/>
                <w:szCs w:val="16"/>
              </w:rPr>
              <w:t xml:space="preserve">1 July 2018); on certain synthetic filament yarn (other than sewing thread), not for retail sale (NCM 5402.47.10), under an import quota of 2,200 tonnes (effective 2 January 2018 to </w:t>
            </w:r>
          </w:p>
          <w:p w:rsidR="00720867" w:rsidRPr="003A6026" w:rsidRDefault="00720867" w:rsidP="00720867">
            <w:pPr>
              <w:rPr>
                <w:color w:val="000000"/>
                <w:sz w:val="16"/>
                <w:szCs w:val="16"/>
              </w:rPr>
            </w:pPr>
            <w:r w:rsidRPr="003A6026">
              <w:rPr>
                <w:color w:val="000000"/>
                <w:sz w:val="16"/>
                <w:szCs w:val="16"/>
              </w:rPr>
              <w:t xml:space="preserve">1 January 2019); and on certain boards, panels, consoles, desks, cabinets and other bases, equipped with two or more apparatus under heading HS 8535 or 8536, for electrical control or the distribution of electricity, including those incorporating instruments or apparatus under HS Chapter 90, and numerical control apparatus, other than switching apparatus under heading HS 8517 </w:t>
            </w:r>
          </w:p>
          <w:p w:rsidR="00720867" w:rsidRPr="003A6026" w:rsidRDefault="00720867" w:rsidP="00720867">
            <w:pPr>
              <w:rPr>
                <w:color w:val="000000"/>
                <w:sz w:val="16"/>
                <w:szCs w:val="16"/>
              </w:rPr>
            </w:pPr>
            <w:r w:rsidRPr="003A6026">
              <w:rPr>
                <w:color w:val="000000"/>
                <w:sz w:val="16"/>
                <w:szCs w:val="16"/>
              </w:rPr>
              <w:t xml:space="preserve">(NCM 8537.20.90), under an import quota of 31 units (effective 2 January 2018 to </w:t>
            </w:r>
          </w:p>
          <w:p w:rsidR="00720867" w:rsidRPr="003A6026" w:rsidRDefault="00720867" w:rsidP="00720867">
            <w:pPr>
              <w:rPr>
                <w:color w:val="000000"/>
                <w:sz w:val="16"/>
                <w:szCs w:val="16"/>
              </w:rPr>
            </w:pPr>
            <w:r w:rsidRPr="003A6026">
              <w:rPr>
                <w:color w:val="000000"/>
                <w:sz w:val="16"/>
                <w:szCs w:val="16"/>
              </w:rPr>
              <w:t xml:space="preserve">1 January 2019). Temporary elimination of import tariffs on sardines (NCM 0303.53.00), under an import quota of 50,000 tonnes (effective 22 December 2017 to </w:t>
            </w:r>
          </w:p>
          <w:p w:rsidR="00720867" w:rsidRPr="003A6026" w:rsidRDefault="00720867" w:rsidP="00720867">
            <w:pPr>
              <w:rPr>
                <w:color w:val="000000"/>
                <w:sz w:val="16"/>
                <w:szCs w:val="16"/>
              </w:rPr>
            </w:pPr>
            <w:r w:rsidRPr="003A6026">
              <w:rPr>
                <w:color w:val="000000"/>
                <w:sz w:val="16"/>
                <w:szCs w:val="16"/>
              </w:rPr>
              <w:t xml:space="preserve">21 June 2018); on p-xylene (NCM 2902.43.00), under an import quota of 180,000 tonnes (effective 22 December 2017 to </w:t>
            </w:r>
          </w:p>
          <w:p w:rsidR="00720867" w:rsidRPr="003A6026" w:rsidRDefault="00720867" w:rsidP="00720867">
            <w:pPr>
              <w:rPr>
                <w:color w:val="000000"/>
                <w:sz w:val="16"/>
                <w:szCs w:val="16"/>
              </w:rPr>
            </w:pPr>
            <w:r w:rsidRPr="003A6026">
              <w:rPr>
                <w:color w:val="000000"/>
                <w:sz w:val="16"/>
                <w:szCs w:val="16"/>
              </w:rPr>
              <w:t>21 December 2018); and on certain vaccines for humans (</w:t>
            </w:r>
            <w:r w:rsidRPr="003A6026">
              <w:rPr>
                <w:i/>
                <w:iCs/>
                <w:color w:val="000000"/>
                <w:sz w:val="16"/>
                <w:szCs w:val="16"/>
              </w:rPr>
              <w:t>dengue</w:t>
            </w:r>
            <w:r w:rsidRPr="003A6026">
              <w:rPr>
                <w:color w:val="000000"/>
                <w:sz w:val="16"/>
                <w:szCs w:val="16"/>
              </w:rPr>
              <w:t>) (NCM 3002.20.29)</w:t>
            </w:r>
          </w:p>
        </w:tc>
        <w:tc>
          <w:tcPr>
            <w:tcW w:w="2552" w:type="dxa"/>
            <w:shd w:val="clear" w:color="auto" w:fill="auto"/>
            <w:hideMark/>
          </w:tcPr>
          <w:p w:rsidR="00720867" w:rsidRPr="003A6026" w:rsidRDefault="00720867" w:rsidP="005E4B1C">
            <w:pPr>
              <w:jc w:val="left"/>
              <w:rPr>
                <w:sz w:val="16"/>
                <w:szCs w:val="16"/>
              </w:rPr>
            </w:pPr>
            <w:r w:rsidRPr="003A6026">
              <w:rPr>
                <w:sz w:val="16"/>
                <w:szCs w:val="16"/>
              </w:rPr>
              <w:t xml:space="preserve">Permanent Delegation of Brazil to the WTO </w:t>
            </w:r>
          </w:p>
          <w:p w:rsidR="00720867" w:rsidRPr="003A6026" w:rsidRDefault="00720867" w:rsidP="005E4B1C">
            <w:pPr>
              <w:jc w:val="left"/>
              <w:rPr>
                <w:sz w:val="16"/>
                <w:szCs w:val="16"/>
              </w:rPr>
            </w:pPr>
            <w:r w:rsidRPr="003A6026">
              <w:rPr>
                <w:sz w:val="16"/>
                <w:szCs w:val="16"/>
              </w:rPr>
              <w:t xml:space="preserve">(25 May 2018), Camex Resolution Nos. 97/2017 </w:t>
            </w:r>
          </w:p>
          <w:p w:rsidR="00720867" w:rsidRPr="003A6026" w:rsidRDefault="00720867" w:rsidP="005E4B1C">
            <w:pPr>
              <w:jc w:val="left"/>
              <w:rPr>
                <w:sz w:val="16"/>
                <w:szCs w:val="16"/>
              </w:rPr>
            </w:pPr>
            <w:r w:rsidRPr="003A6026">
              <w:rPr>
                <w:sz w:val="16"/>
                <w:szCs w:val="16"/>
              </w:rPr>
              <w:t xml:space="preserve">(20 December 2017), 98/2017 </w:t>
            </w:r>
          </w:p>
          <w:p w:rsidR="00720867" w:rsidRPr="003A6026" w:rsidRDefault="00720867" w:rsidP="005E4B1C">
            <w:pPr>
              <w:jc w:val="left"/>
              <w:rPr>
                <w:sz w:val="16"/>
                <w:szCs w:val="16"/>
              </w:rPr>
            </w:pPr>
            <w:r w:rsidRPr="003A6026">
              <w:rPr>
                <w:sz w:val="16"/>
                <w:szCs w:val="16"/>
              </w:rPr>
              <w:t>(21 December 2017) and 99/2017 (29 December 2017), and Secex Portaria Nos. 48/2017, 49/2017, 50/2017,</w:t>
            </w:r>
            <w:r w:rsidR="0045125A" w:rsidRPr="003A6026">
              <w:rPr>
                <w:sz w:val="16"/>
                <w:szCs w:val="16"/>
              </w:rPr>
              <w:t xml:space="preserve"> </w:t>
            </w:r>
            <w:r w:rsidRPr="003A6026">
              <w:rPr>
                <w:sz w:val="16"/>
                <w:szCs w:val="16"/>
              </w:rPr>
              <w:t xml:space="preserve">51/2017 </w:t>
            </w:r>
          </w:p>
          <w:p w:rsidR="00720867" w:rsidRPr="003A6026" w:rsidRDefault="00720867" w:rsidP="005E4B1C">
            <w:pPr>
              <w:jc w:val="left"/>
              <w:rPr>
                <w:sz w:val="16"/>
                <w:szCs w:val="16"/>
              </w:rPr>
            </w:pPr>
            <w:r w:rsidRPr="003A6026">
              <w:rPr>
                <w:sz w:val="16"/>
                <w:szCs w:val="16"/>
              </w:rPr>
              <w:t>(22 December 2017)</w:t>
            </w:r>
            <w:r w:rsidR="0045125A" w:rsidRPr="003A6026">
              <w:rPr>
                <w:sz w:val="16"/>
                <w:szCs w:val="16"/>
              </w:rPr>
              <w:t xml:space="preserve"> </w:t>
            </w:r>
            <w:r w:rsidRPr="003A6026">
              <w:rPr>
                <w:sz w:val="16"/>
                <w:szCs w:val="16"/>
              </w:rPr>
              <w:t xml:space="preserve">and 1/2018 (2 January 2018) </w:t>
            </w:r>
          </w:p>
        </w:tc>
        <w:tc>
          <w:tcPr>
            <w:tcW w:w="2731" w:type="dxa"/>
            <w:shd w:val="clear" w:color="auto" w:fill="auto"/>
            <w:hideMark/>
          </w:tcPr>
          <w:p w:rsidR="00720867" w:rsidRPr="003A6026" w:rsidRDefault="00720867" w:rsidP="00720867">
            <w:pPr>
              <w:rPr>
                <w:sz w:val="16"/>
                <w:szCs w:val="16"/>
              </w:rPr>
            </w:pPr>
            <w:r w:rsidRPr="003A6026">
              <w:rPr>
                <w:sz w:val="16"/>
                <w:szCs w:val="16"/>
              </w:rPr>
              <w:t>Effective: see individual dates in measure</w:t>
            </w:r>
          </w:p>
        </w:tc>
      </w:tr>
      <w:tr w:rsidR="00720867" w:rsidRPr="003A6026" w:rsidTr="003A6026">
        <w:trPr>
          <w:trHeight w:val="4035"/>
        </w:trPr>
        <w:tc>
          <w:tcPr>
            <w:tcW w:w="4077" w:type="dxa"/>
            <w:shd w:val="clear" w:color="auto" w:fill="C9DED4"/>
            <w:hideMark/>
          </w:tcPr>
          <w:p w:rsidR="00720867" w:rsidRPr="003A6026" w:rsidRDefault="00720867" w:rsidP="00720867">
            <w:pPr>
              <w:rPr>
                <w:color w:val="000000"/>
                <w:sz w:val="16"/>
                <w:szCs w:val="16"/>
              </w:rPr>
            </w:pPr>
            <w:r w:rsidRPr="003A6026">
              <w:rPr>
                <w:color w:val="000000"/>
                <w:sz w:val="16"/>
                <w:szCs w:val="16"/>
              </w:rPr>
              <w:t>Elimination of import tariffs (from 8%) on certain medicines consisting of mixed or unmixed products for therapeutic or prophylactic uses, put up in measured doses (including those in the form of transdermal administration systems) or in forms or packings for retail sale (</w:t>
            </w:r>
            <w:r w:rsidRPr="003A6026">
              <w:rPr>
                <w:i/>
                <w:iCs/>
                <w:color w:val="000000"/>
                <w:sz w:val="16"/>
                <w:szCs w:val="16"/>
              </w:rPr>
              <w:t>dicloridrato de daclatasvir and dasatinibe</w:t>
            </w:r>
            <w:r w:rsidRPr="003A6026">
              <w:rPr>
                <w:color w:val="000000"/>
                <w:sz w:val="16"/>
                <w:szCs w:val="16"/>
              </w:rPr>
              <w:t>) (NCM 3004.90.69; 3004.90.79) (effective 1 February 2018), and on certain medicaments (</w:t>
            </w:r>
            <w:r w:rsidRPr="003A6026">
              <w:rPr>
                <w:i/>
                <w:iCs/>
                <w:color w:val="000000"/>
                <w:sz w:val="16"/>
                <w:szCs w:val="16"/>
              </w:rPr>
              <w:t>idursulfase</w:t>
            </w:r>
            <w:r w:rsidRPr="003A6026">
              <w:rPr>
                <w:color w:val="000000"/>
                <w:sz w:val="16"/>
                <w:szCs w:val="16"/>
              </w:rPr>
              <w:t xml:space="preserve">) </w:t>
            </w:r>
          </w:p>
          <w:p w:rsidR="00720867" w:rsidRPr="003A6026" w:rsidRDefault="00720867" w:rsidP="00720867">
            <w:pPr>
              <w:rPr>
                <w:color w:val="000000"/>
                <w:sz w:val="16"/>
                <w:szCs w:val="16"/>
              </w:rPr>
            </w:pPr>
            <w:r w:rsidRPr="003A6026">
              <w:rPr>
                <w:color w:val="000000"/>
                <w:sz w:val="16"/>
                <w:szCs w:val="16"/>
              </w:rPr>
              <w:t xml:space="preserve">(NCM 3003.90.24; 3004.90.14) (effective </w:t>
            </w:r>
          </w:p>
          <w:p w:rsidR="00720867" w:rsidRPr="003A6026" w:rsidRDefault="00720867" w:rsidP="00720867">
            <w:pPr>
              <w:rPr>
                <w:color w:val="000000"/>
                <w:sz w:val="16"/>
                <w:szCs w:val="16"/>
              </w:rPr>
            </w:pPr>
            <w:r w:rsidRPr="003A6026">
              <w:rPr>
                <w:color w:val="000000"/>
                <w:sz w:val="16"/>
                <w:szCs w:val="16"/>
              </w:rPr>
              <w:t xml:space="preserve">1 February 2018); (from 14%) on certain parts for teleferics (NCM 8431.39.00) (effective </w:t>
            </w:r>
          </w:p>
          <w:p w:rsidR="00720867" w:rsidRPr="003A6026" w:rsidRDefault="00720867" w:rsidP="00720867">
            <w:pPr>
              <w:rPr>
                <w:color w:val="000000"/>
                <w:sz w:val="16"/>
                <w:szCs w:val="16"/>
              </w:rPr>
            </w:pPr>
            <w:r w:rsidRPr="003A6026">
              <w:rPr>
                <w:color w:val="000000"/>
                <w:sz w:val="16"/>
                <w:szCs w:val="16"/>
              </w:rPr>
              <w:t xml:space="preserve">6 February 2018), and teleferics, chair-lifts, ski-draglines, and traction mechanisms for funiculars (NCM 8428.60.00) (effective </w:t>
            </w:r>
          </w:p>
          <w:p w:rsidR="00720867" w:rsidRPr="003A6026" w:rsidRDefault="00720867" w:rsidP="00720867">
            <w:pPr>
              <w:rPr>
                <w:color w:val="000000"/>
                <w:sz w:val="16"/>
                <w:szCs w:val="16"/>
              </w:rPr>
            </w:pPr>
            <w:r w:rsidRPr="003A6026">
              <w:rPr>
                <w:color w:val="000000"/>
                <w:sz w:val="16"/>
                <w:szCs w:val="16"/>
              </w:rPr>
              <w:t>7 March 2018); (from 20%) on certain fairground amusement parts (NCM 9508.90.90) (effective 6 February 2018); and on certain industrial robots (NCM 8479.50.00) (effective 28 February 2018); (from 6%) on diodes, other than photosensitive or light emitting diodes (NCM 8541.10.22; 8541.10.29) (effective 28 February 2018); and on unwrought aluminium, non-alloyed (NCM 7601.10.00), under an import quota of 353,000 tonnes (effective until 30 June 2018)</w:t>
            </w:r>
          </w:p>
        </w:tc>
        <w:tc>
          <w:tcPr>
            <w:tcW w:w="2552" w:type="dxa"/>
            <w:shd w:val="clear" w:color="auto" w:fill="C9DED4"/>
            <w:hideMark/>
          </w:tcPr>
          <w:p w:rsidR="00720867" w:rsidRPr="003A6026" w:rsidRDefault="00720867" w:rsidP="005E4B1C">
            <w:pPr>
              <w:jc w:val="left"/>
              <w:rPr>
                <w:sz w:val="16"/>
                <w:szCs w:val="16"/>
              </w:rPr>
            </w:pPr>
            <w:r w:rsidRPr="003A6026">
              <w:rPr>
                <w:sz w:val="16"/>
                <w:szCs w:val="16"/>
              </w:rPr>
              <w:t xml:space="preserve">Permanent Delegation of Brazil to the WTO </w:t>
            </w:r>
          </w:p>
          <w:p w:rsidR="00720867" w:rsidRPr="003A6026" w:rsidRDefault="00720867" w:rsidP="005E4B1C">
            <w:pPr>
              <w:jc w:val="left"/>
              <w:rPr>
                <w:sz w:val="16"/>
                <w:szCs w:val="16"/>
              </w:rPr>
            </w:pPr>
            <w:r w:rsidRPr="003A6026">
              <w:rPr>
                <w:sz w:val="16"/>
                <w:szCs w:val="16"/>
              </w:rPr>
              <w:t xml:space="preserve">(25 May 2018), Camex Resolution Nos. 1/2018 </w:t>
            </w:r>
          </w:p>
          <w:p w:rsidR="00720867" w:rsidRPr="003A6026" w:rsidRDefault="00720867" w:rsidP="005E4B1C">
            <w:pPr>
              <w:jc w:val="left"/>
              <w:rPr>
                <w:sz w:val="16"/>
                <w:szCs w:val="16"/>
              </w:rPr>
            </w:pPr>
            <w:r w:rsidRPr="003A6026">
              <w:rPr>
                <w:sz w:val="16"/>
                <w:szCs w:val="16"/>
              </w:rPr>
              <w:t>(15 January 2018), 4/2018 (5 February 2018), 9/2018 (28 February 2018),</w:t>
            </w:r>
            <w:r w:rsidR="0045125A" w:rsidRPr="003A6026">
              <w:rPr>
                <w:sz w:val="16"/>
                <w:szCs w:val="16"/>
              </w:rPr>
              <w:t xml:space="preserve"> </w:t>
            </w:r>
            <w:r w:rsidRPr="003A6026">
              <w:rPr>
                <w:sz w:val="16"/>
                <w:szCs w:val="16"/>
              </w:rPr>
              <w:t xml:space="preserve">11/2018 (28 February 2018) and 16/2018 </w:t>
            </w:r>
          </w:p>
          <w:p w:rsidR="00720867" w:rsidRPr="003A6026" w:rsidRDefault="00720867" w:rsidP="005E4B1C">
            <w:pPr>
              <w:jc w:val="left"/>
              <w:rPr>
                <w:sz w:val="16"/>
                <w:szCs w:val="16"/>
              </w:rPr>
            </w:pPr>
            <w:r w:rsidRPr="003A6026">
              <w:rPr>
                <w:sz w:val="16"/>
                <w:szCs w:val="16"/>
              </w:rPr>
              <w:t>(7 March 2018)</w:t>
            </w:r>
          </w:p>
        </w:tc>
        <w:tc>
          <w:tcPr>
            <w:tcW w:w="2731" w:type="dxa"/>
            <w:shd w:val="clear" w:color="auto" w:fill="C9DED4"/>
            <w:hideMark/>
          </w:tcPr>
          <w:p w:rsidR="00720867" w:rsidRPr="003A6026" w:rsidRDefault="00720867" w:rsidP="00720867">
            <w:pPr>
              <w:rPr>
                <w:sz w:val="16"/>
                <w:szCs w:val="16"/>
              </w:rPr>
            </w:pPr>
            <w:r w:rsidRPr="003A6026">
              <w:rPr>
                <w:sz w:val="16"/>
                <w:szCs w:val="16"/>
              </w:rPr>
              <w:t>Effective: see individual dates in measure</w:t>
            </w:r>
          </w:p>
        </w:tc>
      </w:tr>
      <w:tr w:rsidR="00720867" w:rsidRPr="003A6026" w:rsidTr="003A6026">
        <w:trPr>
          <w:trHeight w:val="4770"/>
        </w:trPr>
        <w:tc>
          <w:tcPr>
            <w:tcW w:w="4077" w:type="dxa"/>
            <w:shd w:val="clear" w:color="auto" w:fill="auto"/>
            <w:hideMark/>
          </w:tcPr>
          <w:p w:rsidR="00C534AD" w:rsidRPr="003A6026" w:rsidRDefault="00720867" w:rsidP="00720867">
            <w:pPr>
              <w:rPr>
                <w:color w:val="000000"/>
                <w:sz w:val="16"/>
                <w:szCs w:val="16"/>
              </w:rPr>
            </w:pPr>
            <w:r w:rsidRPr="003A6026">
              <w:rPr>
                <w:color w:val="000000"/>
                <w:sz w:val="16"/>
                <w:szCs w:val="16"/>
              </w:rPr>
              <w:t xml:space="preserve">Temporary reduction (to 2%) of import tariffs on disodium sulphate, under an import quota of 910,000 tonnes (NCM 2833.11.10) (effective 31 January 2018 to 30 January 2019); on rectangular (including square) aluminium plates and sheets of aluminium alloys, under an import quota of 2,937 tonnes </w:t>
            </w:r>
          </w:p>
          <w:p w:rsidR="00C534AD" w:rsidRPr="003A6026" w:rsidRDefault="00720867" w:rsidP="00720867">
            <w:pPr>
              <w:rPr>
                <w:color w:val="000000"/>
                <w:sz w:val="16"/>
                <w:szCs w:val="16"/>
              </w:rPr>
            </w:pPr>
            <w:r w:rsidRPr="003A6026">
              <w:rPr>
                <w:color w:val="000000"/>
                <w:sz w:val="16"/>
                <w:szCs w:val="16"/>
              </w:rPr>
              <w:t xml:space="preserve">(NCM 7606.12.90) (effective 1 February 2018 to 31 January 2019); on aluminium foil, rolled but not further worked, under an import quota of 2,137 tonnes (NCM 7607.11.90) (effective </w:t>
            </w:r>
          </w:p>
          <w:p w:rsidR="00C534AD" w:rsidRPr="003A6026" w:rsidRDefault="00720867" w:rsidP="00720867">
            <w:pPr>
              <w:rPr>
                <w:color w:val="000000"/>
                <w:sz w:val="16"/>
                <w:szCs w:val="16"/>
              </w:rPr>
            </w:pPr>
            <w:r w:rsidRPr="003A6026">
              <w:rPr>
                <w:color w:val="000000"/>
                <w:sz w:val="16"/>
                <w:szCs w:val="16"/>
              </w:rPr>
              <w:t xml:space="preserve">1 February 2018 to 31 January 2019); on viscose rayon staple fibres (NCM 5504.10.00), under an import quota of 40,000 tonnes (effective 28 March 2018 to 27 March 2019); on non alloyed nickel (catodos) </w:t>
            </w:r>
          </w:p>
          <w:p w:rsidR="00C534AD" w:rsidRPr="003A6026" w:rsidRDefault="00720867" w:rsidP="00720867">
            <w:pPr>
              <w:rPr>
                <w:color w:val="000000"/>
                <w:sz w:val="16"/>
                <w:szCs w:val="16"/>
              </w:rPr>
            </w:pPr>
            <w:r w:rsidRPr="003A6026">
              <w:rPr>
                <w:color w:val="000000"/>
                <w:sz w:val="16"/>
                <w:szCs w:val="16"/>
              </w:rPr>
              <w:t xml:space="preserve">(NCM 7502.10.10), under an import quota of 7,200 tonnes; on titanium oxides </w:t>
            </w:r>
          </w:p>
          <w:p w:rsidR="00C534AD" w:rsidRPr="003A6026" w:rsidRDefault="00720867" w:rsidP="00720867">
            <w:pPr>
              <w:rPr>
                <w:color w:val="000000"/>
                <w:sz w:val="16"/>
                <w:szCs w:val="16"/>
              </w:rPr>
            </w:pPr>
            <w:r w:rsidRPr="003A6026">
              <w:rPr>
                <w:color w:val="000000"/>
                <w:sz w:val="16"/>
                <w:szCs w:val="16"/>
              </w:rPr>
              <w:t>(NCM 2823.00.10), under an import quota of 8,000 tonnes; on palm kernel or babassu oil and fractions thereof (NCM 1513.29.10), under an import quota of 224,785 tonnes; and on certain electrical apparatus for switching or protecting electrical circuits (NCM 8535.90.00), under an import quota of 500 units (effective 25 April 2018). Temporary elimination of import tariffs on certain pharmaceutical products (</w:t>
            </w:r>
            <w:r w:rsidRPr="003A6026">
              <w:rPr>
                <w:i/>
                <w:iCs/>
                <w:color w:val="000000"/>
                <w:sz w:val="16"/>
                <w:szCs w:val="16"/>
              </w:rPr>
              <w:t>cloridrato de duloxetina, clavulanato de potássio</w:t>
            </w:r>
            <w:r w:rsidRPr="003A6026">
              <w:rPr>
                <w:color w:val="000000"/>
                <w:sz w:val="16"/>
                <w:szCs w:val="16"/>
              </w:rPr>
              <w:t xml:space="preserve">) (NCM Chapters 3003.90.89), under an import quota of 48 tonnes (effective </w:t>
            </w:r>
          </w:p>
          <w:p w:rsidR="00720867" w:rsidRPr="003A6026" w:rsidRDefault="00720867" w:rsidP="00720867">
            <w:pPr>
              <w:rPr>
                <w:color w:val="000000"/>
                <w:sz w:val="16"/>
                <w:szCs w:val="16"/>
              </w:rPr>
            </w:pPr>
            <w:r w:rsidRPr="003A6026">
              <w:rPr>
                <w:color w:val="000000"/>
                <w:sz w:val="16"/>
                <w:szCs w:val="16"/>
              </w:rPr>
              <w:t>3 May 2018, for 12 months)</w:t>
            </w:r>
          </w:p>
        </w:tc>
        <w:tc>
          <w:tcPr>
            <w:tcW w:w="2552" w:type="dxa"/>
            <w:shd w:val="clear" w:color="auto" w:fill="auto"/>
            <w:hideMark/>
          </w:tcPr>
          <w:p w:rsidR="00C534AD" w:rsidRPr="003A6026" w:rsidRDefault="00720867" w:rsidP="005E4B1C">
            <w:pPr>
              <w:jc w:val="left"/>
              <w:rPr>
                <w:sz w:val="16"/>
                <w:szCs w:val="16"/>
              </w:rPr>
            </w:pPr>
            <w:r w:rsidRPr="003A6026">
              <w:rPr>
                <w:sz w:val="16"/>
                <w:szCs w:val="16"/>
              </w:rPr>
              <w:t xml:space="preserve">Permanent Delegation of Brazil to the WTO </w:t>
            </w:r>
          </w:p>
          <w:p w:rsidR="00C534AD" w:rsidRPr="003A6026" w:rsidRDefault="00720867" w:rsidP="005E4B1C">
            <w:pPr>
              <w:jc w:val="left"/>
              <w:rPr>
                <w:sz w:val="16"/>
                <w:szCs w:val="16"/>
              </w:rPr>
            </w:pPr>
            <w:r w:rsidRPr="003A6026">
              <w:rPr>
                <w:sz w:val="16"/>
                <w:szCs w:val="16"/>
              </w:rPr>
              <w:t xml:space="preserve">(25 May 2018), Camex Resolution Nos. 3/2018 </w:t>
            </w:r>
          </w:p>
          <w:p w:rsidR="00C534AD" w:rsidRPr="003A6026" w:rsidRDefault="00720867" w:rsidP="005E4B1C">
            <w:pPr>
              <w:jc w:val="left"/>
              <w:rPr>
                <w:sz w:val="16"/>
                <w:szCs w:val="16"/>
              </w:rPr>
            </w:pPr>
            <w:r w:rsidRPr="003A6026">
              <w:rPr>
                <w:sz w:val="16"/>
                <w:szCs w:val="16"/>
              </w:rPr>
              <w:t>(30 January 2018), 17/2018 (27 March 2018), 27/2018 (24 April 2018) and 32/2018 (2 May 2018), and Secex Portaria Nos. 4/2018</w:t>
            </w:r>
          </w:p>
          <w:p w:rsidR="00720867" w:rsidRPr="003A6026" w:rsidRDefault="00720867" w:rsidP="005E4B1C">
            <w:pPr>
              <w:jc w:val="left"/>
              <w:rPr>
                <w:sz w:val="16"/>
                <w:szCs w:val="16"/>
              </w:rPr>
            </w:pPr>
            <w:r w:rsidRPr="003A6026">
              <w:rPr>
                <w:sz w:val="16"/>
                <w:szCs w:val="16"/>
              </w:rPr>
              <w:t xml:space="preserve"> (31 January 2018) and 15/2018 (28 March 2018)</w:t>
            </w:r>
          </w:p>
        </w:tc>
        <w:tc>
          <w:tcPr>
            <w:tcW w:w="2731" w:type="dxa"/>
            <w:shd w:val="clear" w:color="auto" w:fill="auto"/>
            <w:hideMark/>
          </w:tcPr>
          <w:p w:rsidR="00720867" w:rsidRPr="003A6026" w:rsidRDefault="00720867" w:rsidP="00720867">
            <w:pPr>
              <w:rPr>
                <w:sz w:val="16"/>
                <w:szCs w:val="16"/>
              </w:rPr>
            </w:pPr>
            <w:r w:rsidRPr="003A6026">
              <w:rPr>
                <w:sz w:val="16"/>
                <w:szCs w:val="16"/>
              </w:rPr>
              <w:t>Effective: see individual dates in measure</w:t>
            </w:r>
          </w:p>
        </w:tc>
      </w:tr>
      <w:tr w:rsidR="00C534AD" w:rsidRPr="003A6026" w:rsidTr="003A6026">
        <w:trPr>
          <w:trHeight w:val="1601"/>
        </w:trPr>
        <w:tc>
          <w:tcPr>
            <w:tcW w:w="4077" w:type="dxa"/>
            <w:shd w:val="clear" w:color="auto" w:fill="C9DED4"/>
            <w:hideMark/>
          </w:tcPr>
          <w:p w:rsidR="00C534AD" w:rsidRPr="003A6026" w:rsidRDefault="00C534AD" w:rsidP="00966BA2">
            <w:pPr>
              <w:rPr>
                <w:color w:val="000000"/>
                <w:sz w:val="16"/>
                <w:szCs w:val="16"/>
              </w:rPr>
            </w:pPr>
            <w:r w:rsidRPr="003A6026">
              <w:rPr>
                <w:color w:val="000000"/>
                <w:sz w:val="16"/>
                <w:szCs w:val="16"/>
              </w:rPr>
              <w:t>Temporary elimination of import tariffs on 1,115 capital goods tariff lines, and 97 informatics and telecommunications goods tariff lines (NCM Chapters 84; 85; 89; 9</w:t>
            </w:r>
            <w:r w:rsidR="00966BA2" w:rsidRPr="003A6026">
              <w:rPr>
                <w:color w:val="000000"/>
                <w:sz w:val="16"/>
                <w:szCs w:val="16"/>
              </w:rPr>
              <w:t>0), through the "ex-out" regime</w:t>
            </w:r>
          </w:p>
        </w:tc>
        <w:tc>
          <w:tcPr>
            <w:tcW w:w="2552" w:type="dxa"/>
            <w:shd w:val="clear" w:color="auto" w:fill="C9DED4"/>
            <w:hideMark/>
          </w:tcPr>
          <w:p w:rsidR="00C534AD" w:rsidRPr="003A6026" w:rsidRDefault="00C534AD" w:rsidP="005E4B1C">
            <w:pPr>
              <w:jc w:val="left"/>
              <w:rPr>
                <w:sz w:val="16"/>
                <w:szCs w:val="16"/>
              </w:rPr>
            </w:pPr>
            <w:r w:rsidRPr="003A6026">
              <w:rPr>
                <w:sz w:val="16"/>
                <w:szCs w:val="16"/>
              </w:rPr>
              <w:t xml:space="preserve">Permanent Delegation of Brazil to the WTO </w:t>
            </w:r>
          </w:p>
          <w:p w:rsidR="00C534AD" w:rsidRPr="003A6026" w:rsidRDefault="00C534AD" w:rsidP="005E4B1C">
            <w:pPr>
              <w:jc w:val="left"/>
              <w:rPr>
                <w:sz w:val="16"/>
                <w:szCs w:val="16"/>
              </w:rPr>
            </w:pPr>
            <w:r w:rsidRPr="003A6026">
              <w:rPr>
                <w:sz w:val="16"/>
                <w:szCs w:val="16"/>
              </w:rPr>
              <w:t>(25 May 2018), and Camex Resolution Nos. 14/2018 and 15/2018 (28 February 2018), 22/2018 and 23/2018 (27 March 2018), and 30/2018 and 31/2018 (2 May 2018)</w:t>
            </w:r>
            <w:r w:rsidR="0045125A" w:rsidRPr="003A6026">
              <w:rPr>
                <w:sz w:val="16"/>
                <w:szCs w:val="16"/>
              </w:rPr>
              <w:t xml:space="preserve"> </w:t>
            </w:r>
          </w:p>
        </w:tc>
        <w:tc>
          <w:tcPr>
            <w:tcW w:w="2731" w:type="dxa"/>
            <w:shd w:val="clear" w:color="auto" w:fill="C9DED4"/>
            <w:hideMark/>
          </w:tcPr>
          <w:p w:rsidR="00C534AD" w:rsidRPr="003A6026" w:rsidRDefault="00C534AD" w:rsidP="00720867">
            <w:pPr>
              <w:rPr>
                <w:sz w:val="16"/>
                <w:szCs w:val="16"/>
              </w:rPr>
            </w:pPr>
            <w:r w:rsidRPr="003A6026">
              <w:rPr>
                <w:sz w:val="16"/>
                <w:szCs w:val="16"/>
              </w:rPr>
              <w:t xml:space="preserve">Effective until </w:t>
            </w:r>
          </w:p>
          <w:p w:rsidR="00C534AD" w:rsidRPr="003A6026" w:rsidRDefault="00C534AD" w:rsidP="00720867">
            <w:pPr>
              <w:rPr>
                <w:sz w:val="16"/>
                <w:szCs w:val="16"/>
              </w:rPr>
            </w:pPr>
            <w:r w:rsidRPr="003A6026">
              <w:rPr>
                <w:sz w:val="16"/>
                <w:szCs w:val="16"/>
              </w:rPr>
              <w:t>31 December 2019</w:t>
            </w:r>
          </w:p>
        </w:tc>
      </w:tr>
      <w:tr w:rsidR="00C534AD" w:rsidRPr="003A6026" w:rsidTr="003A6026">
        <w:trPr>
          <w:trHeight w:val="1682"/>
        </w:trPr>
        <w:tc>
          <w:tcPr>
            <w:tcW w:w="4077" w:type="dxa"/>
            <w:shd w:val="clear" w:color="auto" w:fill="auto"/>
            <w:hideMark/>
          </w:tcPr>
          <w:p w:rsidR="00C534AD" w:rsidRPr="003A6026" w:rsidRDefault="00C534AD" w:rsidP="00720867">
            <w:pPr>
              <w:rPr>
                <w:sz w:val="16"/>
                <w:szCs w:val="16"/>
              </w:rPr>
            </w:pPr>
            <w:r w:rsidRPr="003A6026">
              <w:rPr>
                <w:sz w:val="16"/>
                <w:szCs w:val="16"/>
              </w:rPr>
              <w:t>New legislation streamlining the medical device importation process</w:t>
            </w:r>
          </w:p>
        </w:tc>
        <w:tc>
          <w:tcPr>
            <w:tcW w:w="2552" w:type="dxa"/>
            <w:shd w:val="clear" w:color="auto" w:fill="auto"/>
            <w:hideMark/>
          </w:tcPr>
          <w:p w:rsidR="00C534AD" w:rsidRPr="003A6026" w:rsidRDefault="00C534AD" w:rsidP="005E4B1C">
            <w:pPr>
              <w:jc w:val="left"/>
              <w:rPr>
                <w:sz w:val="16"/>
                <w:szCs w:val="16"/>
              </w:rPr>
            </w:pPr>
            <w:r w:rsidRPr="003A6026">
              <w:rPr>
                <w:sz w:val="16"/>
                <w:szCs w:val="16"/>
              </w:rPr>
              <w:t xml:space="preserve">Permanent Delegation of Brazil to the WTO </w:t>
            </w:r>
          </w:p>
          <w:p w:rsidR="00C534AD" w:rsidRPr="003A6026" w:rsidRDefault="00C534AD" w:rsidP="005E4B1C">
            <w:pPr>
              <w:jc w:val="left"/>
              <w:rPr>
                <w:sz w:val="16"/>
                <w:szCs w:val="16"/>
                <w:lang w:val="es-ES"/>
              </w:rPr>
            </w:pPr>
            <w:r w:rsidRPr="003A6026">
              <w:rPr>
                <w:sz w:val="16"/>
                <w:szCs w:val="16"/>
                <w:lang w:val="es-ES"/>
              </w:rPr>
              <w:t>(25 May 2018) and Resolucão da Diretoria Colegiada - RDC No. 208 - Ministério de Saúde-MS, Agência Nacional de Vigilância Sanitária - ANVISA (5 January 2018)</w:t>
            </w:r>
          </w:p>
        </w:tc>
        <w:tc>
          <w:tcPr>
            <w:tcW w:w="2731" w:type="dxa"/>
            <w:shd w:val="clear" w:color="auto" w:fill="auto"/>
            <w:hideMark/>
          </w:tcPr>
          <w:p w:rsidR="00C534AD" w:rsidRPr="003A6026" w:rsidRDefault="00C534AD" w:rsidP="00720867">
            <w:pPr>
              <w:rPr>
                <w:sz w:val="16"/>
                <w:szCs w:val="16"/>
              </w:rPr>
            </w:pPr>
            <w:r w:rsidRPr="003A6026">
              <w:rPr>
                <w:sz w:val="16"/>
                <w:szCs w:val="16"/>
              </w:rPr>
              <w:t>Effective 8 January 2018</w:t>
            </w:r>
          </w:p>
        </w:tc>
      </w:tr>
      <w:tr w:rsidR="00C534AD" w:rsidRPr="003A6026" w:rsidTr="003A6026">
        <w:trPr>
          <w:trHeight w:val="76"/>
        </w:trPr>
        <w:tc>
          <w:tcPr>
            <w:tcW w:w="9360" w:type="dxa"/>
            <w:gridSpan w:val="3"/>
            <w:shd w:val="clear" w:color="auto" w:fill="C9DED4"/>
          </w:tcPr>
          <w:p w:rsidR="00C534AD" w:rsidRPr="003A6026" w:rsidRDefault="00C534AD" w:rsidP="003A6026">
            <w:pPr>
              <w:jc w:val="center"/>
              <w:rPr>
                <w:b/>
                <w:sz w:val="16"/>
                <w:szCs w:val="16"/>
              </w:rPr>
            </w:pPr>
            <w:r w:rsidRPr="003A6026">
              <w:rPr>
                <w:b/>
                <w:sz w:val="16"/>
                <w:szCs w:val="16"/>
              </w:rPr>
              <w:t>Chile</w:t>
            </w:r>
          </w:p>
        </w:tc>
      </w:tr>
      <w:tr w:rsidR="00C534AD" w:rsidRPr="003A6026" w:rsidTr="003A6026">
        <w:trPr>
          <w:trHeight w:val="1395"/>
        </w:trPr>
        <w:tc>
          <w:tcPr>
            <w:tcW w:w="4077" w:type="dxa"/>
            <w:shd w:val="clear" w:color="auto" w:fill="auto"/>
            <w:hideMark/>
          </w:tcPr>
          <w:p w:rsidR="00C534AD" w:rsidRPr="003A6026" w:rsidRDefault="00C534AD" w:rsidP="00720867">
            <w:pPr>
              <w:rPr>
                <w:sz w:val="16"/>
                <w:szCs w:val="16"/>
              </w:rPr>
            </w:pPr>
            <w:r w:rsidRPr="003A6026">
              <w:rPr>
                <w:sz w:val="16"/>
                <w:szCs w:val="16"/>
              </w:rPr>
              <w:t>New law updating import customs procedures and establishing the "Authorized Economic Operator" (AEO) scheme (e.g. AEO certification requirements, activities liable to be taken into consideration for certification, and the requirements, conditions, rights and obligations of the AEO terms and procedures)</w:t>
            </w:r>
          </w:p>
        </w:tc>
        <w:tc>
          <w:tcPr>
            <w:tcW w:w="2552" w:type="dxa"/>
            <w:shd w:val="clear" w:color="auto" w:fill="auto"/>
            <w:hideMark/>
          </w:tcPr>
          <w:p w:rsidR="00C534AD" w:rsidRPr="003A6026" w:rsidRDefault="00C534AD" w:rsidP="00720867">
            <w:pPr>
              <w:rPr>
                <w:sz w:val="16"/>
                <w:szCs w:val="16"/>
              </w:rPr>
            </w:pPr>
            <w:r w:rsidRPr="003A6026">
              <w:rPr>
                <w:sz w:val="16"/>
                <w:szCs w:val="16"/>
              </w:rPr>
              <w:t xml:space="preserve">Permanent Delegation of Chile to the WTO </w:t>
            </w:r>
          </w:p>
          <w:p w:rsidR="00C534AD" w:rsidRPr="003A6026" w:rsidRDefault="00C534AD" w:rsidP="00720867">
            <w:pPr>
              <w:rPr>
                <w:sz w:val="16"/>
                <w:szCs w:val="16"/>
              </w:rPr>
            </w:pPr>
            <w:r w:rsidRPr="003A6026">
              <w:rPr>
                <w:sz w:val="16"/>
                <w:szCs w:val="16"/>
              </w:rPr>
              <w:t>(18 May 2018)</w:t>
            </w:r>
          </w:p>
        </w:tc>
        <w:tc>
          <w:tcPr>
            <w:tcW w:w="2731" w:type="dxa"/>
            <w:shd w:val="clear" w:color="auto" w:fill="auto"/>
            <w:hideMark/>
          </w:tcPr>
          <w:p w:rsidR="00C534AD" w:rsidRPr="003A6026" w:rsidRDefault="00C534AD" w:rsidP="00720867">
            <w:pPr>
              <w:rPr>
                <w:sz w:val="16"/>
                <w:szCs w:val="16"/>
              </w:rPr>
            </w:pPr>
            <w:r w:rsidRPr="003A6026">
              <w:rPr>
                <w:sz w:val="16"/>
                <w:szCs w:val="16"/>
              </w:rPr>
              <w:t>Effective 12 January 2018</w:t>
            </w:r>
          </w:p>
        </w:tc>
      </w:tr>
      <w:tr w:rsidR="00C534AD" w:rsidRPr="003A6026" w:rsidTr="003A6026">
        <w:trPr>
          <w:trHeight w:val="1335"/>
        </w:trPr>
        <w:tc>
          <w:tcPr>
            <w:tcW w:w="4077" w:type="dxa"/>
            <w:shd w:val="clear" w:color="auto" w:fill="C9DED4"/>
            <w:hideMark/>
          </w:tcPr>
          <w:p w:rsidR="00C534AD" w:rsidRPr="003A6026" w:rsidRDefault="00C534AD" w:rsidP="00720867">
            <w:pPr>
              <w:rPr>
                <w:sz w:val="16"/>
                <w:szCs w:val="16"/>
              </w:rPr>
            </w:pPr>
            <w:r w:rsidRPr="003A6026">
              <w:rPr>
                <w:sz w:val="16"/>
                <w:szCs w:val="16"/>
              </w:rPr>
              <w:t>New law updating export customs procedures and establishing the "Authorized Economic Operator" (AEO) scheme (e.g. AEO certification requirements, activities liable to be taken into consideration for certification, and the requirements, conditions, rights and obligations of the AEO terms and procedures)</w:t>
            </w:r>
          </w:p>
        </w:tc>
        <w:tc>
          <w:tcPr>
            <w:tcW w:w="2552" w:type="dxa"/>
            <w:shd w:val="clear" w:color="auto" w:fill="C9DED4"/>
            <w:hideMark/>
          </w:tcPr>
          <w:p w:rsidR="00C534AD" w:rsidRPr="003A6026" w:rsidRDefault="00C534AD" w:rsidP="00720867">
            <w:pPr>
              <w:rPr>
                <w:sz w:val="16"/>
                <w:szCs w:val="16"/>
              </w:rPr>
            </w:pPr>
            <w:r w:rsidRPr="003A6026">
              <w:rPr>
                <w:sz w:val="16"/>
                <w:szCs w:val="16"/>
              </w:rPr>
              <w:t xml:space="preserve">Permanent Delegation of Chile to the WTO </w:t>
            </w:r>
          </w:p>
          <w:p w:rsidR="00C534AD" w:rsidRPr="003A6026" w:rsidRDefault="00C534AD" w:rsidP="00720867">
            <w:pPr>
              <w:rPr>
                <w:sz w:val="16"/>
                <w:szCs w:val="16"/>
              </w:rPr>
            </w:pPr>
            <w:r w:rsidRPr="003A6026">
              <w:rPr>
                <w:sz w:val="16"/>
                <w:szCs w:val="16"/>
              </w:rPr>
              <w:t>(18 May 2018)</w:t>
            </w:r>
          </w:p>
        </w:tc>
        <w:tc>
          <w:tcPr>
            <w:tcW w:w="2731" w:type="dxa"/>
            <w:shd w:val="clear" w:color="auto" w:fill="C9DED4"/>
            <w:hideMark/>
          </w:tcPr>
          <w:p w:rsidR="00C534AD" w:rsidRPr="003A6026" w:rsidRDefault="00C534AD" w:rsidP="00720867">
            <w:pPr>
              <w:rPr>
                <w:sz w:val="16"/>
                <w:szCs w:val="16"/>
              </w:rPr>
            </w:pPr>
            <w:r w:rsidRPr="003A6026">
              <w:rPr>
                <w:sz w:val="16"/>
                <w:szCs w:val="16"/>
              </w:rPr>
              <w:t>Effective 12 January 2018</w:t>
            </w:r>
          </w:p>
        </w:tc>
      </w:tr>
      <w:tr w:rsidR="00C534AD" w:rsidRPr="003A6026" w:rsidTr="003A6026">
        <w:trPr>
          <w:trHeight w:val="103"/>
        </w:trPr>
        <w:tc>
          <w:tcPr>
            <w:tcW w:w="9360" w:type="dxa"/>
            <w:gridSpan w:val="3"/>
            <w:shd w:val="clear" w:color="auto" w:fill="auto"/>
          </w:tcPr>
          <w:p w:rsidR="00C534AD" w:rsidRPr="003A6026" w:rsidRDefault="00C534AD" w:rsidP="003A6026">
            <w:pPr>
              <w:jc w:val="center"/>
              <w:rPr>
                <w:b/>
                <w:sz w:val="16"/>
                <w:szCs w:val="16"/>
              </w:rPr>
            </w:pPr>
            <w:r w:rsidRPr="003A6026">
              <w:rPr>
                <w:b/>
                <w:sz w:val="16"/>
                <w:szCs w:val="16"/>
              </w:rPr>
              <w:t>China</w:t>
            </w:r>
          </w:p>
        </w:tc>
      </w:tr>
      <w:tr w:rsidR="00C534AD" w:rsidRPr="003A6026" w:rsidTr="003A6026">
        <w:trPr>
          <w:trHeight w:val="4875"/>
        </w:trPr>
        <w:tc>
          <w:tcPr>
            <w:tcW w:w="4077" w:type="dxa"/>
            <w:shd w:val="clear" w:color="auto" w:fill="C9DED4"/>
            <w:hideMark/>
          </w:tcPr>
          <w:p w:rsidR="00C534AD" w:rsidRPr="003A6026" w:rsidRDefault="00EF62EB" w:rsidP="00720867">
            <w:pPr>
              <w:rPr>
                <w:sz w:val="16"/>
                <w:szCs w:val="16"/>
              </w:rPr>
            </w:pPr>
            <w:r>
              <w:rPr>
                <w:sz w:val="16"/>
                <w:szCs w:val="16"/>
              </w:rPr>
              <w:t xml:space="preserve">Imposition of interim </w:t>
            </w:r>
            <w:r w:rsidR="00C534AD" w:rsidRPr="003A6026">
              <w:rPr>
                <w:sz w:val="16"/>
                <w:szCs w:val="16"/>
              </w:rPr>
              <w:t>tariffs</w:t>
            </w:r>
            <w:r>
              <w:rPr>
                <w:sz w:val="16"/>
                <w:szCs w:val="16"/>
              </w:rPr>
              <w:t xml:space="preserve"> resulting in the temporary reduction of import tariffs</w:t>
            </w:r>
            <w:r w:rsidR="00C534AD" w:rsidRPr="003A6026">
              <w:rPr>
                <w:sz w:val="16"/>
                <w:szCs w:val="16"/>
              </w:rPr>
              <w:t xml:space="preserve"> on certain fish and crustaceans, molluscs and other aquatic invertebrates (HS Chapter 03); on cheese and curd (HS Chapter 04); on certain edible fruit and nuts (HS Chapter 08); on sausages and similar products </w:t>
            </w:r>
          </w:p>
          <w:p w:rsidR="00C534AD" w:rsidRPr="003A6026" w:rsidRDefault="00C534AD" w:rsidP="00720867">
            <w:pPr>
              <w:rPr>
                <w:sz w:val="16"/>
                <w:szCs w:val="16"/>
              </w:rPr>
            </w:pPr>
            <w:r w:rsidRPr="003A6026">
              <w:rPr>
                <w:sz w:val="16"/>
                <w:szCs w:val="16"/>
              </w:rPr>
              <w:t xml:space="preserve">(HS 1601.00.10; 1601.00.20); on certain preparations of cereals, flour, starch or milk (HS 1901.10.90; 1902.19.00); on jams </w:t>
            </w:r>
          </w:p>
          <w:p w:rsidR="00C534AD" w:rsidRPr="003A6026" w:rsidRDefault="00C534AD" w:rsidP="00720867">
            <w:pPr>
              <w:rPr>
                <w:sz w:val="16"/>
                <w:szCs w:val="16"/>
              </w:rPr>
            </w:pPr>
            <w:r w:rsidRPr="003A6026">
              <w:rPr>
                <w:sz w:val="16"/>
                <w:szCs w:val="16"/>
              </w:rPr>
              <w:t xml:space="preserve">(HS 2007.10.00); on other food preparations (HS 2106.90.50; 2106.90.90); on certain beverages, spirits and vinegar (HS 2201.10.10; 2205.10.00; 2208.20.00; 2208.30.00); on medicaments (HS 3004); on certain essential oils and resinoids (HS Chapter 33); on certain articles of leather (HS Chapter 42); on certain articles of apparel and clothing accessories </w:t>
            </w:r>
          </w:p>
          <w:p w:rsidR="00C534AD" w:rsidRPr="003A6026" w:rsidRDefault="00C534AD" w:rsidP="00720867">
            <w:pPr>
              <w:rPr>
                <w:sz w:val="16"/>
                <w:szCs w:val="16"/>
              </w:rPr>
            </w:pPr>
            <w:r w:rsidRPr="003A6026">
              <w:rPr>
                <w:sz w:val="16"/>
                <w:szCs w:val="16"/>
              </w:rPr>
              <w:t xml:space="preserve">(HS Chapters 61 and 62); on blankets and travelling rugs (HS 6301.20.00); on certain footwear (HS Chapter 64); on certain nuclear reactors, boilers, and machinery (HS Chapter 84); on certain electrical machinery and equipment (HS Chapter 85); on baby carriages (HS 8715.00.00); on certain optical, photographic, cinematographic, measuring, checking, precision medical or surgical instruments (HS 9004.90.10; 9021.29.00); on certain toys, games and sports requisites </w:t>
            </w:r>
          </w:p>
          <w:p w:rsidR="00C534AD" w:rsidRPr="003A6026" w:rsidRDefault="00C534AD" w:rsidP="00720867">
            <w:pPr>
              <w:rPr>
                <w:sz w:val="16"/>
                <w:szCs w:val="16"/>
              </w:rPr>
            </w:pPr>
            <w:r w:rsidRPr="003A6026">
              <w:rPr>
                <w:sz w:val="16"/>
                <w:szCs w:val="16"/>
              </w:rPr>
              <w:t xml:space="preserve">(HS 9506.11.00; 9506.12.00; 9506.19.00; 9506.70.10; 9506.70.20); and on certain miscellaneous manufactured articles </w:t>
            </w:r>
          </w:p>
          <w:p w:rsidR="00C534AD" w:rsidRPr="003A6026" w:rsidRDefault="00C534AD" w:rsidP="00720867">
            <w:pPr>
              <w:rPr>
                <w:sz w:val="16"/>
                <w:szCs w:val="16"/>
              </w:rPr>
            </w:pPr>
            <w:r w:rsidRPr="003A6026">
              <w:rPr>
                <w:sz w:val="16"/>
                <w:szCs w:val="16"/>
              </w:rPr>
              <w:t>(HS Chapter 96)</w:t>
            </w:r>
          </w:p>
        </w:tc>
        <w:tc>
          <w:tcPr>
            <w:tcW w:w="2552" w:type="dxa"/>
            <w:shd w:val="clear" w:color="auto" w:fill="C9DED4"/>
            <w:hideMark/>
          </w:tcPr>
          <w:p w:rsidR="00C534AD" w:rsidRPr="003A6026" w:rsidRDefault="00C534AD" w:rsidP="00BF396B">
            <w:pPr>
              <w:jc w:val="left"/>
              <w:rPr>
                <w:sz w:val="16"/>
                <w:szCs w:val="16"/>
              </w:rPr>
            </w:pPr>
            <w:r w:rsidRPr="003A6026">
              <w:rPr>
                <w:sz w:val="16"/>
                <w:szCs w:val="16"/>
              </w:rPr>
              <w:t xml:space="preserve">Permanent Delegation of China to the WTO </w:t>
            </w:r>
          </w:p>
          <w:p w:rsidR="00C534AD" w:rsidRPr="003A6026" w:rsidRDefault="00C534AD" w:rsidP="00BF396B">
            <w:pPr>
              <w:jc w:val="left"/>
              <w:rPr>
                <w:sz w:val="16"/>
                <w:szCs w:val="16"/>
              </w:rPr>
            </w:pPr>
            <w:r w:rsidRPr="003A6026">
              <w:rPr>
                <w:sz w:val="16"/>
                <w:szCs w:val="16"/>
              </w:rPr>
              <w:t>(28 May 2018)</w:t>
            </w:r>
          </w:p>
        </w:tc>
        <w:tc>
          <w:tcPr>
            <w:tcW w:w="2731" w:type="dxa"/>
            <w:shd w:val="clear" w:color="auto" w:fill="C9DED4"/>
            <w:hideMark/>
          </w:tcPr>
          <w:p w:rsidR="00C534AD" w:rsidRPr="003A6026" w:rsidRDefault="00C534AD" w:rsidP="00720867">
            <w:pPr>
              <w:rPr>
                <w:sz w:val="16"/>
                <w:szCs w:val="16"/>
              </w:rPr>
            </w:pPr>
            <w:r w:rsidRPr="003A6026">
              <w:rPr>
                <w:sz w:val="16"/>
                <w:szCs w:val="16"/>
              </w:rPr>
              <w:t>Effective December 2017</w:t>
            </w:r>
          </w:p>
        </w:tc>
      </w:tr>
      <w:tr w:rsidR="00C534AD" w:rsidRPr="003A6026" w:rsidTr="003A6026">
        <w:trPr>
          <w:trHeight w:val="494"/>
        </w:trPr>
        <w:tc>
          <w:tcPr>
            <w:tcW w:w="4077" w:type="dxa"/>
            <w:shd w:val="clear" w:color="auto" w:fill="auto"/>
            <w:hideMark/>
          </w:tcPr>
          <w:p w:rsidR="00C534AD" w:rsidRPr="003A6026" w:rsidRDefault="00C534AD" w:rsidP="00720867">
            <w:pPr>
              <w:rPr>
                <w:sz w:val="16"/>
                <w:szCs w:val="16"/>
              </w:rPr>
            </w:pPr>
            <w:r w:rsidRPr="003A6026">
              <w:rPr>
                <w:sz w:val="16"/>
                <w:szCs w:val="16"/>
              </w:rPr>
              <w:t xml:space="preserve">Reduction of import taxes (from 5% to 2%) on raw donkey skins (HS 4101.20.20) </w:t>
            </w:r>
          </w:p>
        </w:tc>
        <w:tc>
          <w:tcPr>
            <w:tcW w:w="2552" w:type="dxa"/>
            <w:shd w:val="clear" w:color="auto" w:fill="auto"/>
            <w:hideMark/>
          </w:tcPr>
          <w:p w:rsidR="00C534AD" w:rsidRPr="003A6026" w:rsidRDefault="00C534AD" w:rsidP="00720867">
            <w:pPr>
              <w:rPr>
                <w:sz w:val="16"/>
                <w:szCs w:val="16"/>
              </w:rPr>
            </w:pPr>
            <w:r w:rsidRPr="003A6026">
              <w:rPr>
                <w:sz w:val="16"/>
                <w:szCs w:val="16"/>
              </w:rPr>
              <w:t xml:space="preserve">Permanent Delegation of China to the WTO </w:t>
            </w:r>
          </w:p>
          <w:p w:rsidR="00C534AD" w:rsidRPr="003A6026" w:rsidRDefault="00C534AD" w:rsidP="00720867">
            <w:pPr>
              <w:rPr>
                <w:sz w:val="16"/>
                <w:szCs w:val="16"/>
              </w:rPr>
            </w:pPr>
            <w:r w:rsidRPr="003A6026">
              <w:rPr>
                <w:sz w:val="16"/>
                <w:szCs w:val="16"/>
              </w:rPr>
              <w:t>(28 May 2018)</w:t>
            </w:r>
          </w:p>
        </w:tc>
        <w:tc>
          <w:tcPr>
            <w:tcW w:w="2731" w:type="dxa"/>
            <w:shd w:val="clear" w:color="auto" w:fill="auto"/>
            <w:hideMark/>
          </w:tcPr>
          <w:p w:rsidR="00C534AD" w:rsidRPr="003A6026" w:rsidRDefault="00C534AD" w:rsidP="00720867">
            <w:pPr>
              <w:rPr>
                <w:color w:val="000000"/>
                <w:sz w:val="16"/>
                <w:szCs w:val="16"/>
              </w:rPr>
            </w:pPr>
            <w:r w:rsidRPr="003A6026">
              <w:rPr>
                <w:color w:val="000000"/>
                <w:sz w:val="16"/>
                <w:szCs w:val="16"/>
              </w:rPr>
              <w:t>Effective 1 January 2018</w:t>
            </w:r>
          </w:p>
        </w:tc>
      </w:tr>
      <w:tr w:rsidR="00C534AD" w:rsidRPr="003A6026" w:rsidTr="003A6026">
        <w:trPr>
          <w:trHeight w:val="73"/>
        </w:trPr>
        <w:tc>
          <w:tcPr>
            <w:tcW w:w="9360" w:type="dxa"/>
            <w:gridSpan w:val="3"/>
            <w:shd w:val="clear" w:color="auto" w:fill="C9DED4"/>
          </w:tcPr>
          <w:p w:rsidR="00C534AD" w:rsidRPr="003A6026" w:rsidRDefault="00C534AD" w:rsidP="003A6026">
            <w:pPr>
              <w:keepNext/>
              <w:jc w:val="center"/>
              <w:rPr>
                <w:b/>
                <w:sz w:val="16"/>
                <w:szCs w:val="16"/>
              </w:rPr>
            </w:pPr>
            <w:r w:rsidRPr="003A6026">
              <w:rPr>
                <w:b/>
                <w:sz w:val="16"/>
                <w:szCs w:val="16"/>
              </w:rPr>
              <w:t>Colombia</w:t>
            </w:r>
          </w:p>
        </w:tc>
      </w:tr>
      <w:tr w:rsidR="00C534AD" w:rsidRPr="003A6026" w:rsidTr="003A6026">
        <w:trPr>
          <w:trHeight w:val="1620"/>
        </w:trPr>
        <w:tc>
          <w:tcPr>
            <w:tcW w:w="4077" w:type="dxa"/>
            <w:shd w:val="clear" w:color="auto" w:fill="auto"/>
            <w:hideMark/>
          </w:tcPr>
          <w:p w:rsidR="00C534AD" w:rsidRPr="003A6026" w:rsidRDefault="00C534AD" w:rsidP="003A6026">
            <w:pPr>
              <w:keepNext/>
              <w:rPr>
                <w:sz w:val="16"/>
                <w:szCs w:val="16"/>
              </w:rPr>
            </w:pPr>
            <w:r w:rsidRPr="003A6026">
              <w:rPr>
                <w:sz w:val="16"/>
                <w:szCs w:val="16"/>
              </w:rPr>
              <w:t>Temporary elimination of import tariffs on raw materials and capital goods not produced locally (3,650 tariff lines)</w:t>
            </w:r>
            <w:r w:rsidR="0045125A" w:rsidRPr="003A6026">
              <w:rPr>
                <w:sz w:val="16"/>
                <w:szCs w:val="16"/>
              </w:rPr>
              <w:t xml:space="preserve"> </w:t>
            </w:r>
            <w:r w:rsidRPr="003A6026">
              <w:rPr>
                <w:sz w:val="16"/>
                <w:szCs w:val="16"/>
              </w:rPr>
              <w:t xml:space="preserve">(HS Chapters 03; 25; 26; 27; 28; 29; 30; 31; 32; 34; 35; 36; 37; 38; 39; 40; 41; 42; 43; 44; 45; 47; 48; 50; 51; 52; 53; 54; 55; 56; 58; 59; 60; 63; 65; 66; 67; 68; 69; 70; 71; 72; 73; 74; 75; 76; 78; 79; 80; 81; 82; 83; 84; 85; 86; 87; 88; 89; 90; 91; 92; 94; 96) </w:t>
            </w:r>
          </w:p>
        </w:tc>
        <w:tc>
          <w:tcPr>
            <w:tcW w:w="2552" w:type="dxa"/>
            <w:shd w:val="clear" w:color="auto" w:fill="auto"/>
            <w:hideMark/>
          </w:tcPr>
          <w:p w:rsidR="00C534AD" w:rsidRPr="003A6026" w:rsidRDefault="00C534AD" w:rsidP="005E4B1C">
            <w:pPr>
              <w:jc w:val="left"/>
              <w:rPr>
                <w:color w:val="000000"/>
                <w:sz w:val="16"/>
                <w:szCs w:val="16"/>
              </w:rPr>
            </w:pPr>
            <w:r w:rsidRPr="003A6026">
              <w:rPr>
                <w:color w:val="000000"/>
                <w:sz w:val="16"/>
                <w:szCs w:val="16"/>
              </w:rPr>
              <w:t>Permanent Delegation of Colombia to the WTO (24 April 2018) and Decreto No. 272 Ministerio de Comercio, Industria y Turismo (13 February 2018)</w:t>
            </w:r>
          </w:p>
        </w:tc>
        <w:tc>
          <w:tcPr>
            <w:tcW w:w="2731" w:type="dxa"/>
            <w:shd w:val="clear" w:color="auto" w:fill="auto"/>
            <w:hideMark/>
          </w:tcPr>
          <w:p w:rsidR="00C534AD" w:rsidRPr="003A6026" w:rsidRDefault="00C534AD" w:rsidP="00720867">
            <w:pPr>
              <w:rPr>
                <w:sz w:val="16"/>
                <w:szCs w:val="16"/>
              </w:rPr>
            </w:pPr>
            <w:r w:rsidRPr="003A6026">
              <w:rPr>
                <w:sz w:val="16"/>
                <w:szCs w:val="16"/>
              </w:rPr>
              <w:t>Effective 13 February 2018</w:t>
            </w:r>
          </w:p>
        </w:tc>
      </w:tr>
      <w:tr w:rsidR="00C534AD" w:rsidRPr="003A6026" w:rsidTr="003A6026">
        <w:trPr>
          <w:trHeight w:val="1014"/>
        </w:trPr>
        <w:tc>
          <w:tcPr>
            <w:tcW w:w="4077" w:type="dxa"/>
            <w:shd w:val="clear" w:color="auto" w:fill="C9DED4"/>
          </w:tcPr>
          <w:p w:rsidR="00C534AD" w:rsidRPr="003A6026" w:rsidRDefault="00C534AD" w:rsidP="00720867">
            <w:pPr>
              <w:rPr>
                <w:color w:val="000000"/>
                <w:sz w:val="16"/>
                <w:szCs w:val="16"/>
              </w:rPr>
            </w:pPr>
            <w:r w:rsidRPr="003A6026">
              <w:rPr>
                <w:color w:val="000000"/>
                <w:sz w:val="16"/>
                <w:szCs w:val="16"/>
              </w:rPr>
              <w:t>New law updating customs procedures, resulting in improvement of import procedures</w:t>
            </w:r>
          </w:p>
        </w:tc>
        <w:tc>
          <w:tcPr>
            <w:tcW w:w="2552" w:type="dxa"/>
            <w:shd w:val="clear" w:color="auto" w:fill="C9DED4"/>
            <w:hideMark/>
          </w:tcPr>
          <w:p w:rsidR="00C534AD" w:rsidRPr="003A6026" w:rsidRDefault="00C534AD" w:rsidP="005E4B1C">
            <w:pPr>
              <w:jc w:val="left"/>
              <w:rPr>
                <w:color w:val="000000"/>
                <w:sz w:val="16"/>
                <w:szCs w:val="16"/>
                <w:lang w:val="es-ES"/>
              </w:rPr>
            </w:pPr>
            <w:r w:rsidRPr="003A6026">
              <w:rPr>
                <w:color w:val="000000"/>
                <w:sz w:val="16"/>
                <w:szCs w:val="16"/>
                <w:lang w:val="es-ES"/>
              </w:rPr>
              <w:t>Permanent Delegation of Colombia to the WTO (24 April 2018) and Decreto No. 349 Ministerio de Hacienda y Crédito Público (20 February 2018)</w:t>
            </w:r>
          </w:p>
        </w:tc>
        <w:tc>
          <w:tcPr>
            <w:tcW w:w="2731" w:type="dxa"/>
            <w:shd w:val="clear" w:color="auto" w:fill="C9DED4"/>
            <w:hideMark/>
          </w:tcPr>
          <w:p w:rsidR="00C534AD" w:rsidRPr="003A6026" w:rsidRDefault="00C534AD" w:rsidP="00720867">
            <w:pPr>
              <w:rPr>
                <w:color w:val="000000"/>
                <w:sz w:val="16"/>
                <w:szCs w:val="16"/>
              </w:rPr>
            </w:pPr>
            <w:r w:rsidRPr="003A6026">
              <w:rPr>
                <w:color w:val="000000"/>
                <w:sz w:val="16"/>
                <w:szCs w:val="16"/>
              </w:rPr>
              <w:t>Effective 7 March 2018</w:t>
            </w:r>
          </w:p>
        </w:tc>
      </w:tr>
      <w:tr w:rsidR="00C534AD" w:rsidRPr="003A6026" w:rsidTr="003A6026">
        <w:trPr>
          <w:trHeight w:val="847"/>
        </w:trPr>
        <w:tc>
          <w:tcPr>
            <w:tcW w:w="4077" w:type="dxa"/>
            <w:shd w:val="clear" w:color="auto" w:fill="auto"/>
          </w:tcPr>
          <w:p w:rsidR="00C534AD" w:rsidRPr="003A6026" w:rsidRDefault="00C534AD" w:rsidP="00720867">
            <w:pPr>
              <w:rPr>
                <w:color w:val="000000"/>
                <w:sz w:val="16"/>
                <w:szCs w:val="16"/>
              </w:rPr>
            </w:pPr>
            <w:r w:rsidRPr="003A6026">
              <w:rPr>
                <w:color w:val="000000"/>
                <w:sz w:val="16"/>
                <w:szCs w:val="16"/>
              </w:rPr>
              <w:t>New law updating customs procedures, resulting in improvement of export procedures</w:t>
            </w:r>
          </w:p>
        </w:tc>
        <w:tc>
          <w:tcPr>
            <w:tcW w:w="2552" w:type="dxa"/>
            <w:shd w:val="clear" w:color="auto" w:fill="auto"/>
            <w:hideMark/>
          </w:tcPr>
          <w:p w:rsidR="00C534AD" w:rsidRPr="003A6026" w:rsidRDefault="00C534AD" w:rsidP="005E4B1C">
            <w:pPr>
              <w:jc w:val="left"/>
              <w:rPr>
                <w:color w:val="000000"/>
                <w:sz w:val="16"/>
                <w:szCs w:val="16"/>
                <w:lang w:val="es-ES"/>
              </w:rPr>
            </w:pPr>
            <w:r w:rsidRPr="003A6026">
              <w:rPr>
                <w:color w:val="000000"/>
                <w:sz w:val="16"/>
                <w:szCs w:val="16"/>
                <w:lang w:val="es-ES"/>
              </w:rPr>
              <w:t>Permanent Delegation of Colombia to the WTO (24 April 2018) and Decreto No. 349 Ministerio de Hacienda y Crédito Público (20 February 2018)</w:t>
            </w:r>
          </w:p>
        </w:tc>
        <w:tc>
          <w:tcPr>
            <w:tcW w:w="2731" w:type="dxa"/>
            <w:shd w:val="clear" w:color="auto" w:fill="auto"/>
            <w:hideMark/>
          </w:tcPr>
          <w:p w:rsidR="00C534AD" w:rsidRPr="003A6026" w:rsidRDefault="00C534AD" w:rsidP="00720867">
            <w:pPr>
              <w:rPr>
                <w:color w:val="000000"/>
                <w:sz w:val="16"/>
                <w:szCs w:val="16"/>
              </w:rPr>
            </w:pPr>
            <w:r w:rsidRPr="003A6026">
              <w:rPr>
                <w:color w:val="000000"/>
                <w:sz w:val="16"/>
                <w:szCs w:val="16"/>
              </w:rPr>
              <w:t>Effective 7 March 2018</w:t>
            </w:r>
          </w:p>
        </w:tc>
      </w:tr>
      <w:tr w:rsidR="00C534AD" w:rsidRPr="003A6026" w:rsidTr="003A6026">
        <w:trPr>
          <w:trHeight w:val="1516"/>
        </w:trPr>
        <w:tc>
          <w:tcPr>
            <w:tcW w:w="4077" w:type="dxa"/>
            <w:shd w:val="clear" w:color="auto" w:fill="C9DED4"/>
          </w:tcPr>
          <w:p w:rsidR="00C534AD" w:rsidRPr="003A6026" w:rsidRDefault="00C534AD" w:rsidP="00720867">
            <w:pPr>
              <w:rPr>
                <w:color w:val="000000"/>
                <w:sz w:val="16"/>
                <w:szCs w:val="16"/>
              </w:rPr>
            </w:pPr>
            <w:r w:rsidRPr="003A6026">
              <w:rPr>
                <w:color w:val="000000"/>
                <w:sz w:val="16"/>
                <w:szCs w:val="16"/>
              </w:rPr>
              <w:t>Temporary elimination of import tariffs on certain equipment and goods (245 HS tariff lines) for the construction of ships, boats and floating structures (</w:t>
            </w:r>
            <w:r w:rsidRPr="003A6026">
              <w:rPr>
                <w:i/>
                <w:iCs/>
                <w:color w:val="000000"/>
                <w:sz w:val="16"/>
                <w:szCs w:val="16"/>
              </w:rPr>
              <w:t>Programa de Fomento de la Industria de Astilleros</w:t>
            </w:r>
            <w:r w:rsidRPr="003A6026">
              <w:rPr>
                <w:color w:val="000000"/>
                <w:sz w:val="16"/>
                <w:szCs w:val="16"/>
              </w:rPr>
              <w:t>) (HS Chapters 27; 28; 32; 34; 35; 38; 39; 40; 44; 48; 56; 59; 63; 68; 69; 70; 72; 73; 74; 75; 76; 79; 80; 81; 82; 83; 84; 85; 87; 89; 90; 91; 94; 96)</w:t>
            </w:r>
          </w:p>
        </w:tc>
        <w:tc>
          <w:tcPr>
            <w:tcW w:w="2552" w:type="dxa"/>
            <w:shd w:val="clear" w:color="auto" w:fill="C9DED4"/>
            <w:hideMark/>
          </w:tcPr>
          <w:p w:rsidR="00C534AD" w:rsidRPr="003A6026" w:rsidRDefault="00C534AD" w:rsidP="005E4B1C">
            <w:pPr>
              <w:jc w:val="left"/>
              <w:rPr>
                <w:color w:val="000000"/>
                <w:sz w:val="16"/>
                <w:szCs w:val="16"/>
              </w:rPr>
            </w:pPr>
            <w:r w:rsidRPr="003A6026">
              <w:rPr>
                <w:color w:val="000000"/>
                <w:sz w:val="16"/>
                <w:szCs w:val="16"/>
              </w:rPr>
              <w:t>Permanent Delegation of Colombia to the WTO (24 April 2018) and Decreto No. 590 Ministerio de Comercio, Industria y Turismo (2 April 2018)</w:t>
            </w:r>
          </w:p>
        </w:tc>
        <w:tc>
          <w:tcPr>
            <w:tcW w:w="2731" w:type="dxa"/>
            <w:shd w:val="clear" w:color="auto" w:fill="C9DED4"/>
            <w:hideMark/>
          </w:tcPr>
          <w:p w:rsidR="00C534AD" w:rsidRPr="003A6026" w:rsidRDefault="00C534AD" w:rsidP="00720867">
            <w:pPr>
              <w:rPr>
                <w:sz w:val="16"/>
                <w:szCs w:val="16"/>
              </w:rPr>
            </w:pPr>
            <w:r w:rsidRPr="003A6026">
              <w:rPr>
                <w:sz w:val="16"/>
                <w:szCs w:val="16"/>
              </w:rPr>
              <w:t>Effective 2 April 2018</w:t>
            </w:r>
          </w:p>
        </w:tc>
      </w:tr>
      <w:tr w:rsidR="00C534AD" w:rsidRPr="003A6026" w:rsidTr="003A6026">
        <w:trPr>
          <w:trHeight w:val="91"/>
        </w:trPr>
        <w:tc>
          <w:tcPr>
            <w:tcW w:w="9360" w:type="dxa"/>
            <w:gridSpan w:val="3"/>
            <w:shd w:val="clear" w:color="auto" w:fill="auto"/>
          </w:tcPr>
          <w:p w:rsidR="00C534AD" w:rsidRPr="003A6026" w:rsidRDefault="00C534AD" w:rsidP="003A6026">
            <w:pPr>
              <w:jc w:val="center"/>
              <w:rPr>
                <w:b/>
                <w:sz w:val="16"/>
                <w:szCs w:val="16"/>
              </w:rPr>
            </w:pPr>
            <w:r w:rsidRPr="003A6026">
              <w:rPr>
                <w:b/>
                <w:sz w:val="16"/>
                <w:szCs w:val="16"/>
              </w:rPr>
              <w:t>Costa Rica</w:t>
            </w:r>
          </w:p>
        </w:tc>
      </w:tr>
      <w:tr w:rsidR="00C534AD" w:rsidRPr="003A6026" w:rsidTr="003A6026">
        <w:trPr>
          <w:trHeight w:val="477"/>
        </w:trPr>
        <w:tc>
          <w:tcPr>
            <w:tcW w:w="4077" w:type="dxa"/>
            <w:shd w:val="clear" w:color="auto" w:fill="C9DED4"/>
            <w:hideMark/>
          </w:tcPr>
          <w:p w:rsidR="00C534AD" w:rsidRPr="003A6026" w:rsidRDefault="00C534AD" w:rsidP="00720867">
            <w:pPr>
              <w:rPr>
                <w:sz w:val="16"/>
                <w:szCs w:val="16"/>
              </w:rPr>
            </w:pPr>
            <w:r w:rsidRPr="003A6026">
              <w:rPr>
                <w:sz w:val="16"/>
                <w:szCs w:val="16"/>
              </w:rPr>
              <w:t>Temporary elimination of import tariffs on rice in the husk (paddy or rough) (HS 1006.10.90), under an import quota of 42.176 metric tonnes</w:t>
            </w:r>
          </w:p>
        </w:tc>
        <w:tc>
          <w:tcPr>
            <w:tcW w:w="2552" w:type="dxa"/>
            <w:shd w:val="clear" w:color="auto" w:fill="C9DED4"/>
            <w:hideMark/>
          </w:tcPr>
          <w:p w:rsidR="00C534AD" w:rsidRPr="003A6026" w:rsidRDefault="00C534AD" w:rsidP="00BF396B">
            <w:pPr>
              <w:jc w:val="left"/>
              <w:rPr>
                <w:sz w:val="16"/>
                <w:szCs w:val="16"/>
              </w:rPr>
            </w:pPr>
            <w:r w:rsidRPr="003A6026">
              <w:rPr>
                <w:sz w:val="16"/>
                <w:szCs w:val="16"/>
              </w:rPr>
              <w:t xml:space="preserve">Permanent Delegation of Costa Rica to the WTO </w:t>
            </w:r>
          </w:p>
          <w:p w:rsidR="00C534AD" w:rsidRPr="003A6026" w:rsidRDefault="00C534AD" w:rsidP="00BF396B">
            <w:pPr>
              <w:jc w:val="left"/>
              <w:rPr>
                <w:sz w:val="16"/>
                <w:szCs w:val="16"/>
              </w:rPr>
            </w:pPr>
            <w:r w:rsidRPr="003A6026">
              <w:rPr>
                <w:sz w:val="16"/>
                <w:szCs w:val="16"/>
              </w:rPr>
              <w:t>(20 April 2018)</w:t>
            </w:r>
          </w:p>
        </w:tc>
        <w:tc>
          <w:tcPr>
            <w:tcW w:w="2731" w:type="dxa"/>
            <w:shd w:val="clear" w:color="auto" w:fill="C9DED4"/>
            <w:hideMark/>
          </w:tcPr>
          <w:p w:rsidR="00C534AD" w:rsidRPr="003A6026" w:rsidRDefault="00C534AD" w:rsidP="00720867">
            <w:pPr>
              <w:rPr>
                <w:sz w:val="16"/>
                <w:szCs w:val="16"/>
              </w:rPr>
            </w:pPr>
            <w:r w:rsidRPr="003A6026">
              <w:rPr>
                <w:sz w:val="16"/>
                <w:szCs w:val="16"/>
              </w:rPr>
              <w:t xml:space="preserve">Effective January 2018 to </w:t>
            </w:r>
          </w:p>
          <w:p w:rsidR="00C534AD" w:rsidRPr="003A6026" w:rsidRDefault="00C534AD" w:rsidP="00720867">
            <w:pPr>
              <w:rPr>
                <w:sz w:val="16"/>
                <w:szCs w:val="16"/>
              </w:rPr>
            </w:pPr>
            <w:r w:rsidRPr="003A6026">
              <w:rPr>
                <w:sz w:val="16"/>
                <w:szCs w:val="16"/>
              </w:rPr>
              <w:t>June 2018</w:t>
            </w:r>
          </w:p>
        </w:tc>
      </w:tr>
      <w:tr w:rsidR="00C534AD" w:rsidRPr="003A6026" w:rsidTr="003A6026">
        <w:trPr>
          <w:trHeight w:val="73"/>
        </w:trPr>
        <w:tc>
          <w:tcPr>
            <w:tcW w:w="9360" w:type="dxa"/>
            <w:gridSpan w:val="3"/>
            <w:shd w:val="clear" w:color="auto" w:fill="auto"/>
          </w:tcPr>
          <w:p w:rsidR="00C534AD" w:rsidRPr="003A6026" w:rsidRDefault="00C534AD" w:rsidP="003A6026">
            <w:pPr>
              <w:jc w:val="center"/>
              <w:rPr>
                <w:b/>
                <w:sz w:val="16"/>
                <w:szCs w:val="16"/>
              </w:rPr>
            </w:pPr>
            <w:r w:rsidRPr="003A6026">
              <w:rPr>
                <w:b/>
                <w:sz w:val="16"/>
                <w:szCs w:val="16"/>
              </w:rPr>
              <w:t>Dominican Republic</w:t>
            </w:r>
          </w:p>
        </w:tc>
      </w:tr>
      <w:tr w:rsidR="00C534AD" w:rsidRPr="003A6026" w:rsidTr="003A6026">
        <w:trPr>
          <w:trHeight w:val="900"/>
        </w:trPr>
        <w:tc>
          <w:tcPr>
            <w:tcW w:w="4077" w:type="dxa"/>
            <w:shd w:val="clear" w:color="auto" w:fill="C9DED4"/>
            <w:hideMark/>
          </w:tcPr>
          <w:p w:rsidR="00C534AD" w:rsidRPr="003A6026" w:rsidRDefault="00C534AD" w:rsidP="00720867">
            <w:pPr>
              <w:rPr>
                <w:sz w:val="16"/>
                <w:szCs w:val="16"/>
              </w:rPr>
            </w:pPr>
            <w:r w:rsidRPr="003A6026">
              <w:rPr>
                <w:sz w:val="16"/>
                <w:szCs w:val="16"/>
              </w:rPr>
              <w:t>Trade facilitation measures through the establishment of the National Trade Facilitation Committee and the interlink to the single-window system (</w:t>
            </w:r>
            <w:r w:rsidRPr="003A6026">
              <w:rPr>
                <w:i/>
                <w:iCs/>
                <w:sz w:val="16"/>
                <w:szCs w:val="16"/>
              </w:rPr>
              <w:t>ventanilla única de comercio exterior "VUCE"</w:t>
            </w:r>
            <w:r w:rsidRPr="003A6026">
              <w:rPr>
                <w:sz w:val="16"/>
                <w:szCs w:val="16"/>
              </w:rPr>
              <w:t>) of agencies associated with import operations</w:t>
            </w:r>
          </w:p>
        </w:tc>
        <w:tc>
          <w:tcPr>
            <w:tcW w:w="2552" w:type="dxa"/>
            <w:shd w:val="clear" w:color="auto" w:fill="C9DED4"/>
            <w:hideMark/>
          </w:tcPr>
          <w:p w:rsidR="00C534AD" w:rsidRPr="003A6026" w:rsidRDefault="00C534AD" w:rsidP="00720867">
            <w:pPr>
              <w:rPr>
                <w:sz w:val="16"/>
                <w:szCs w:val="16"/>
              </w:rPr>
            </w:pPr>
            <w:r w:rsidRPr="003A6026">
              <w:rPr>
                <w:sz w:val="16"/>
                <w:szCs w:val="16"/>
              </w:rPr>
              <w:t>Permanent Delegation of the Dominican Republic to the WTO (1 May 2018)</w:t>
            </w:r>
          </w:p>
        </w:tc>
        <w:tc>
          <w:tcPr>
            <w:tcW w:w="2731" w:type="dxa"/>
            <w:shd w:val="clear" w:color="auto" w:fill="C9DED4"/>
            <w:hideMark/>
          </w:tcPr>
          <w:p w:rsidR="00C534AD" w:rsidRPr="003A6026" w:rsidRDefault="00C534AD" w:rsidP="00720867">
            <w:pPr>
              <w:rPr>
                <w:sz w:val="16"/>
                <w:szCs w:val="16"/>
              </w:rPr>
            </w:pPr>
            <w:r w:rsidRPr="003A6026">
              <w:rPr>
                <w:sz w:val="16"/>
                <w:szCs w:val="16"/>
              </w:rPr>
              <w:t>Effective December 2017</w:t>
            </w:r>
          </w:p>
        </w:tc>
      </w:tr>
      <w:tr w:rsidR="00C534AD" w:rsidRPr="003A6026" w:rsidTr="003A6026">
        <w:trPr>
          <w:trHeight w:val="900"/>
        </w:trPr>
        <w:tc>
          <w:tcPr>
            <w:tcW w:w="4077" w:type="dxa"/>
            <w:shd w:val="clear" w:color="auto" w:fill="auto"/>
          </w:tcPr>
          <w:p w:rsidR="00C534AD" w:rsidRPr="003A6026" w:rsidRDefault="00C534AD" w:rsidP="00720867">
            <w:pPr>
              <w:rPr>
                <w:sz w:val="16"/>
                <w:szCs w:val="16"/>
              </w:rPr>
            </w:pPr>
            <w:r w:rsidRPr="003A6026">
              <w:rPr>
                <w:sz w:val="16"/>
                <w:szCs w:val="16"/>
              </w:rPr>
              <w:t>Trade facilitation measures through the establishment of the National Trade Facilitation Committee and the interlink to the single</w:t>
            </w:r>
            <w:r w:rsidRPr="003A6026">
              <w:rPr>
                <w:sz w:val="16"/>
                <w:szCs w:val="16"/>
              </w:rPr>
              <w:noBreakHyphen/>
              <w:t>window system (</w:t>
            </w:r>
            <w:r w:rsidRPr="003A6026">
              <w:rPr>
                <w:i/>
                <w:iCs/>
                <w:sz w:val="16"/>
                <w:szCs w:val="16"/>
              </w:rPr>
              <w:t>ventanilla única de comercio exterior "VUCE"</w:t>
            </w:r>
            <w:r w:rsidRPr="003A6026">
              <w:rPr>
                <w:sz w:val="16"/>
                <w:szCs w:val="16"/>
              </w:rPr>
              <w:t>) of agencies associated with export operations</w:t>
            </w:r>
          </w:p>
        </w:tc>
        <w:tc>
          <w:tcPr>
            <w:tcW w:w="2552" w:type="dxa"/>
            <w:shd w:val="clear" w:color="auto" w:fill="auto"/>
            <w:hideMark/>
          </w:tcPr>
          <w:p w:rsidR="00C534AD" w:rsidRPr="003A6026" w:rsidRDefault="00C534AD" w:rsidP="00720867">
            <w:pPr>
              <w:rPr>
                <w:sz w:val="16"/>
                <w:szCs w:val="16"/>
              </w:rPr>
            </w:pPr>
            <w:r w:rsidRPr="003A6026">
              <w:rPr>
                <w:sz w:val="16"/>
                <w:szCs w:val="16"/>
              </w:rPr>
              <w:t>Permanent Delegation of the Dominican Republic to the WTO (1 May 2018)</w:t>
            </w:r>
          </w:p>
        </w:tc>
        <w:tc>
          <w:tcPr>
            <w:tcW w:w="2731" w:type="dxa"/>
            <w:shd w:val="clear" w:color="auto" w:fill="auto"/>
            <w:hideMark/>
          </w:tcPr>
          <w:p w:rsidR="00C534AD" w:rsidRPr="003A6026" w:rsidRDefault="00C534AD" w:rsidP="00720867">
            <w:pPr>
              <w:rPr>
                <w:sz w:val="16"/>
                <w:szCs w:val="16"/>
              </w:rPr>
            </w:pPr>
            <w:r w:rsidRPr="003A6026">
              <w:rPr>
                <w:sz w:val="16"/>
                <w:szCs w:val="16"/>
              </w:rPr>
              <w:t>Effective December 2017</w:t>
            </w:r>
          </w:p>
        </w:tc>
      </w:tr>
      <w:tr w:rsidR="00C534AD" w:rsidRPr="003A6026" w:rsidTr="003A6026">
        <w:trPr>
          <w:trHeight w:val="195"/>
        </w:trPr>
        <w:tc>
          <w:tcPr>
            <w:tcW w:w="9360" w:type="dxa"/>
            <w:gridSpan w:val="3"/>
            <w:shd w:val="clear" w:color="auto" w:fill="C9DED4"/>
          </w:tcPr>
          <w:p w:rsidR="00C534AD" w:rsidRPr="003A6026" w:rsidRDefault="00C534AD" w:rsidP="003A6026">
            <w:pPr>
              <w:jc w:val="center"/>
              <w:rPr>
                <w:b/>
                <w:sz w:val="16"/>
                <w:szCs w:val="16"/>
              </w:rPr>
            </w:pPr>
            <w:r w:rsidRPr="003A6026">
              <w:rPr>
                <w:b/>
                <w:sz w:val="16"/>
                <w:szCs w:val="16"/>
              </w:rPr>
              <w:t>Guatemala</w:t>
            </w:r>
          </w:p>
        </w:tc>
      </w:tr>
      <w:tr w:rsidR="00C534AD" w:rsidRPr="003A6026" w:rsidTr="003A6026">
        <w:trPr>
          <w:trHeight w:val="864"/>
        </w:trPr>
        <w:tc>
          <w:tcPr>
            <w:tcW w:w="4077" w:type="dxa"/>
            <w:shd w:val="clear" w:color="auto" w:fill="auto"/>
            <w:hideMark/>
          </w:tcPr>
          <w:p w:rsidR="00C534AD" w:rsidRPr="003A6026" w:rsidRDefault="00C534AD" w:rsidP="00720867">
            <w:pPr>
              <w:rPr>
                <w:color w:val="000000"/>
                <w:sz w:val="16"/>
                <w:szCs w:val="16"/>
              </w:rPr>
            </w:pPr>
            <w:r w:rsidRPr="003A6026">
              <w:rPr>
                <w:color w:val="000000"/>
                <w:sz w:val="16"/>
                <w:szCs w:val="16"/>
              </w:rPr>
              <w:t>Further reduction of import tariffs under the Expansion of the Information Technology Agreement (ITA) (206 tariff lines at 8-digit level in HS Chapters 32; 35; 37; 39; 49; 68; 84; 85; 88; 90; 95)</w:t>
            </w:r>
          </w:p>
        </w:tc>
        <w:tc>
          <w:tcPr>
            <w:tcW w:w="2552" w:type="dxa"/>
            <w:shd w:val="clear" w:color="auto" w:fill="auto"/>
            <w:hideMark/>
          </w:tcPr>
          <w:p w:rsidR="00C534AD" w:rsidRPr="003A6026" w:rsidRDefault="00C534AD" w:rsidP="005E4B1C">
            <w:pPr>
              <w:jc w:val="left"/>
              <w:rPr>
                <w:color w:val="000000"/>
                <w:sz w:val="16"/>
                <w:szCs w:val="16"/>
              </w:rPr>
            </w:pPr>
            <w:r w:rsidRPr="003A6026">
              <w:rPr>
                <w:color w:val="000000"/>
                <w:sz w:val="16"/>
                <w:szCs w:val="16"/>
              </w:rPr>
              <w:t xml:space="preserve">WTO document G/MA/W/117/Add.8, </w:t>
            </w:r>
          </w:p>
          <w:p w:rsidR="00C534AD" w:rsidRPr="003A6026" w:rsidRDefault="00C534AD" w:rsidP="005E4B1C">
            <w:pPr>
              <w:jc w:val="left"/>
              <w:rPr>
                <w:color w:val="000000"/>
                <w:sz w:val="16"/>
                <w:szCs w:val="16"/>
              </w:rPr>
            </w:pPr>
            <w:r w:rsidRPr="003A6026">
              <w:rPr>
                <w:color w:val="000000"/>
                <w:sz w:val="16"/>
                <w:szCs w:val="16"/>
              </w:rPr>
              <w:t>28 January 2016</w:t>
            </w:r>
          </w:p>
        </w:tc>
        <w:tc>
          <w:tcPr>
            <w:tcW w:w="2731" w:type="dxa"/>
            <w:shd w:val="clear" w:color="auto" w:fill="auto"/>
            <w:hideMark/>
          </w:tcPr>
          <w:p w:rsidR="00C534AD" w:rsidRPr="003A6026" w:rsidRDefault="00C534AD" w:rsidP="00720867">
            <w:pPr>
              <w:rPr>
                <w:sz w:val="16"/>
                <w:szCs w:val="16"/>
              </w:rPr>
            </w:pPr>
            <w:r w:rsidRPr="003A6026">
              <w:rPr>
                <w:sz w:val="16"/>
                <w:szCs w:val="16"/>
              </w:rPr>
              <w:t xml:space="preserve">Effective 1 January 2018, with all covered tariffs to be phased out by no later than </w:t>
            </w:r>
          </w:p>
          <w:p w:rsidR="00C534AD" w:rsidRPr="003A6026" w:rsidRDefault="00C534AD" w:rsidP="00720867">
            <w:pPr>
              <w:rPr>
                <w:sz w:val="16"/>
                <w:szCs w:val="16"/>
              </w:rPr>
            </w:pPr>
            <w:r w:rsidRPr="003A6026">
              <w:rPr>
                <w:sz w:val="16"/>
                <w:szCs w:val="16"/>
              </w:rPr>
              <w:t>1 July 2024</w:t>
            </w:r>
          </w:p>
        </w:tc>
      </w:tr>
      <w:tr w:rsidR="00C534AD" w:rsidRPr="003A6026" w:rsidTr="003A6026">
        <w:trPr>
          <w:trHeight w:val="170"/>
        </w:trPr>
        <w:tc>
          <w:tcPr>
            <w:tcW w:w="9360" w:type="dxa"/>
            <w:gridSpan w:val="3"/>
            <w:shd w:val="clear" w:color="auto" w:fill="C9DED4"/>
          </w:tcPr>
          <w:p w:rsidR="00C534AD" w:rsidRPr="003A6026" w:rsidRDefault="00C534AD" w:rsidP="003A6026">
            <w:pPr>
              <w:jc w:val="center"/>
              <w:rPr>
                <w:b/>
                <w:sz w:val="16"/>
                <w:szCs w:val="16"/>
              </w:rPr>
            </w:pPr>
            <w:r w:rsidRPr="003A6026">
              <w:rPr>
                <w:b/>
                <w:sz w:val="16"/>
                <w:szCs w:val="16"/>
              </w:rPr>
              <w:t>India</w:t>
            </w:r>
          </w:p>
        </w:tc>
      </w:tr>
      <w:tr w:rsidR="00C534AD" w:rsidRPr="003A6026" w:rsidTr="003A6026">
        <w:trPr>
          <w:trHeight w:val="811"/>
        </w:trPr>
        <w:tc>
          <w:tcPr>
            <w:tcW w:w="4077" w:type="dxa"/>
            <w:shd w:val="clear" w:color="auto" w:fill="auto"/>
            <w:hideMark/>
          </w:tcPr>
          <w:p w:rsidR="00C534AD" w:rsidRPr="003A6026" w:rsidRDefault="00C534AD" w:rsidP="00720867">
            <w:pPr>
              <w:rPr>
                <w:color w:val="000000"/>
                <w:sz w:val="16"/>
                <w:szCs w:val="16"/>
              </w:rPr>
            </w:pPr>
            <w:bookmarkStart w:id="216" w:name="RANGE!B34"/>
            <w:r w:rsidRPr="003A6026">
              <w:rPr>
                <w:color w:val="000000"/>
                <w:sz w:val="16"/>
                <w:szCs w:val="16"/>
              </w:rPr>
              <w:t xml:space="preserve">Elimination of export duties on electrodes of a kind used for furnaces (HS 8545.11.00) </w:t>
            </w:r>
            <w:bookmarkEnd w:id="216"/>
          </w:p>
        </w:tc>
        <w:tc>
          <w:tcPr>
            <w:tcW w:w="2552" w:type="dxa"/>
            <w:shd w:val="clear" w:color="auto" w:fill="auto"/>
            <w:hideMark/>
          </w:tcPr>
          <w:p w:rsidR="00C534AD" w:rsidRPr="003A6026" w:rsidRDefault="00C534AD" w:rsidP="005E4B1C">
            <w:pPr>
              <w:jc w:val="left"/>
              <w:rPr>
                <w:sz w:val="16"/>
                <w:szCs w:val="16"/>
              </w:rPr>
            </w:pPr>
            <w:r w:rsidRPr="003A6026">
              <w:rPr>
                <w:sz w:val="16"/>
                <w:szCs w:val="16"/>
              </w:rPr>
              <w:t>Notification No. 23/2018-Customs - Ministry of Finance (Department of Revenue) (2 February 2018)</w:t>
            </w:r>
          </w:p>
        </w:tc>
        <w:tc>
          <w:tcPr>
            <w:tcW w:w="2731" w:type="dxa"/>
            <w:shd w:val="clear" w:color="auto" w:fill="auto"/>
            <w:hideMark/>
          </w:tcPr>
          <w:p w:rsidR="00C534AD" w:rsidRPr="003A6026" w:rsidRDefault="00C534AD" w:rsidP="00720867">
            <w:pPr>
              <w:rPr>
                <w:sz w:val="16"/>
                <w:szCs w:val="16"/>
              </w:rPr>
            </w:pPr>
            <w:r w:rsidRPr="003A6026">
              <w:rPr>
                <w:sz w:val="16"/>
                <w:szCs w:val="16"/>
              </w:rPr>
              <w:t>Effective 2 February 2018</w:t>
            </w:r>
          </w:p>
        </w:tc>
      </w:tr>
      <w:tr w:rsidR="00C534AD" w:rsidRPr="003A6026" w:rsidTr="003A6026">
        <w:trPr>
          <w:trHeight w:val="1006"/>
        </w:trPr>
        <w:tc>
          <w:tcPr>
            <w:tcW w:w="4077" w:type="dxa"/>
            <w:shd w:val="clear" w:color="auto" w:fill="C9DED4"/>
            <w:hideMark/>
          </w:tcPr>
          <w:p w:rsidR="00C534AD" w:rsidRPr="003A6026" w:rsidRDefault="00C534AD" w:rsidP="00720867">
            <w:pPr>
              <w:rPr>
                <w:color w:val="000000"/>
                <w:sz w:val="16"/>
                <w:szCs w:val="16"/>
              </w:rPr>
            </w:pPr>
            <w:r w:rsidRPr="003A6026">
              <w:rPr>
                <w:color w:val="000000"/>
                <w:sz w:val="16"/>
                <w:szCs w:val="16"/>
              </w:rPr>
              <w:t xml:space="preserve">Elimination of import tariffs on specified parts of cellular mobile phones and other electronic goods (e.g. inputs or parts for use in the manufacture of chargers or adapters for cellular mobile phones (HS 8504.90.90; 3926.90.99) </w:t>
            </w:r>
          </w:p>
        </w:tc>
        <w:tc>
          <w:tcPr>
            <w:tcW w:w="2552" w:type="dxa"/>
            <w:shd w:val="clear" w:color="auto" w:fill="C9DED4"/>
            <w:hideMark/>
          </w:tcPr>
          <w:p w:rsidR="00C534AD" w:rsidRPr="003A6026" w:rsidRDefault="00C534AD" w:rsidP="005E4B1C">
            <w:pPr>
              <w:jc w:val="left"/>
              <w:rPr>
                <w:sz w:val="16"/>
                <w:szCs w:val="16"/>
              </w:rPr>
            </w:pPr>
            <w:r w:rsidRPr="003A6026">
              <w:rPr>
                <w:sz w:val="16"/>
                <w:szCs w:val="16"/>
              </w:rPr>
              <w:t>Notification No. 22/2018-Customs - Ministry of Finance (Department of Revenue) (2 February 2018)</w:t>
            </w:r>
          </w:p>
        </w:tc>
        <w:tc>
          <w:tcPr>
            <w:tcW w:w="2731" w:type="dxa"/>
            <w:shd w:val="clear" w:color="auto" w:fill="C9DED4"/>
            <w:hideMark/>
          </w:tcPr>
          <w:p w:rsidR="00C534AD" w:rsidRPr="003A6026" w:rsidRDefault="00C534AD" w:rsidP="00720867">
            <w:pPr>
              <w:rPr>
                <w:sz w:val="16"/>
                <w:szCs w:val="16"/>
              </w:rPr>
            </w:pPr>
            <w:r w:rsidRPr="003A6026">
              <w:rPr>
                <w:sz w:val="16"/>
                <w:szCs w:val="16"/>
              </w:rPr>
              <w:t>Effective 2 February 2018</w:t>
            </w:r>
          </w:p>
        </w:tc>
      </w:tr>
      <w:tr w:rsidR="00C534AD" w:rsidRPr="003A6026" w:rsidTr="003A6026">
        <w:trPr>
          <w:trHeight w:val="2175"/>
        </w:trPr>
        <w:tc>
          <w:tcPr>
            <w:tcW w:w="4077" w:type="dxa"/>
            <w:shd w:val="clear" w:color="auto" w:fill="auto"/>
            <w:hideMark/>
          </w:tcPr>
          <w:p w:rsidR="00C534AD" w:rsidRPr="003A6026" w:rsidRDefault="00C534AD" w:rsidP="00720867">
            <w:pPr>
              <w:rPr>
                <w:sz w:val="16"/>
                <w:szCs w:val="16"/>
              </w:rPr>
            </w:pPr>
            <w:r w:rsidRPr="003A6026">
              <w:rPr>
                <w:sz w:val="16"/>
                <w:szCs w:val="16"/>
              </w:rPr>
              <w:t xml:space="preserve">Decrease of import tariffs on motor cycles (including mopeds) and cycles fitted with an auxiliary motor, with or without side cars, and side cars, new, which have not been registered anywhere prior to importation - (1) as a completely knocked down (CKD) kit containing all the necessary components, parts or sub-assemblies for assembling a complete vehicle with: (from 30% to 25%) (i) engine, gearbox or transmission mechanism in pre-assembled form, not mounted on a body assembly; and (from 60% to 50%) (ii) in a form other than included in (1) above (HS 8711) </w:t>
            </w:r>
          </w:p>
        </w:tc>
        <w:tc>
          <w:tcPr>
            <w:tcW w:w="2552" w:type="dxa"/>
            <w:shd w:val="clear" w:color="auto" w:fill="auto"/>
            <w:hideMark/>
          </w:tcPr>
          <w:p w:rsidR="00C534AD" w:rsidRPr="003A6026" w:rsidRDefault="00C534AD" w:rsidP="005E4B1C">
            <w:pPr>
              <w:jc w:val="left"/>
              <w:rPr>
                <w:sz w:val="16"/>
                <w:szCs w:val="16"/>
              </w:rPr>
            </w:pPr>
            <w:r w:rsidRPr="003A6026">
              <w:rPr>
                <w:sz w:val="16"/>
                <w:szCs w:val="16"/>
              </w:rPr>
              <w:t xml:space="preserve">Notification No. 26/2018-Customs - Ministry of Finance (Department of Revenue) </w:t>
            </w:r>
          </w:p>
          <w:p w:rsidR="00C534AD" w:rsidRPr="003A6026" w:rsidRDefault="00C534AD" w:rsidP="005E4B1C">
            <w:pPr>
              <w:jc w:val="left"/>
              <w:rPr>
                <w:sz w:val="16"/>
                <w:szCs w:val="16"/>
              </w:rPr>
            </w:pPr>
            <w:r w:rsidRPr="003A6026">
              <w:rPr>
                <w:sz w:val="16"/>
                <w:szCs w:val="16"/>
              </w:rPr>
              <w:t>(12 February 2018)</w:t>
            </w:r>
          </w:p>
        </w:tc>
        <w:tc>
          <w:tcPr>
            <w:tcW w:w="2731" w:type="dxa"/>
            <w:shd w:val="clear" w:color="auto" w:fill="auto"/>
            <w:hideMark/>
          </w:tcPr>
          <w:p w:rsidR="00C534AD" w:rsidRPr="003A6026" w:rsidRDefault="00C534AD" w:rsidP="00720867">
            <w:pPr>
              <w:rPr>
                <w:sz w:val="16"/>
                <w:szCs w:val="16"/>
              </w:rPr>
            </w:pPr>
            <w:r w:rsidRPr="003A6026">
              <w:rPr>
                <w:sz w:val="16"/>
                <w:szCs w:val="16"/>
              </w:rPr>
              <w:t>Effective 12 February 2018</w:t>
            </w:r>
          </w:p>
        </w:tc>
      </w:tr>
      <w:tr w:rsidR="00C534AD" w:rsidRPr="003A6026" w:rsidTr="003A6026">
        <w:trPr>
          <w:trHeight w:val="1575"/>
        </w:trPr>
        <w:tc>
          <w:tcPr>
            <w:tcW w:w="4077" w:type="dxa"/>
            <w:shd w:val="clear" w:color="auto" w:fill="C9DED4"/>
            <w:hideMark/>
          </w:tcPr>
          <w:p w:rsidR="00C534AD" w:rsidRPr="003A6026" w:rsidRDefault="00C534AD" w:rsidP="00720867">
            <w:pPr>
              <w:rPr>
                <w:sz w:val="16"/>
                <w:szCs w:val="16"/>
              </w:rPr>
            </w:pPr>
            <w:r w:rsidRPr="003A6026">
              <w:rPr>
                <w:sz w:val="16"/>
                <w:szCs w:val="16"/>
              </w:rPr>
              <w:t xml:space="preserve">Decrease of import tariffs (from 10% to 7.5%) on bricks, blocks, tiles and other ceramic goods of siliceous fossil metals (e.g. kieselguhr, tripolite or diatomite) or of similar siliceous earths (HS 6901). Elimination of import tariffs (from 5%) on solar tempered glass or solar tempered (anti-reflective coated) glass for the manufacture of solar cells/panels/modules </w:t>
            </w:r>
          </w:p>
          <w:p w:rsidR="00C534AD" w:rsidRPr="003A6026" w:rsidRDefault="00C534AD" w:rsidP="00720867">
            <w:pPr>
              <w:rPr>
                <w:sz w:val="16"/>
                <w:szCs w:val="16"/>
              </w:rPr>
            </w:pPr>
            <w:r w:rsidRPr="003A6026">
              <w:rPr>
                <w:sz w:val="16"/>
                <w:szCs w:val="16"/>
              </w:rPr>
              <w:t xml:space="preserve">(HS Chapter 70) </w:t>
            </w:r>
          </w:p>
        </w:tc>
        <w:tc>
          <w:tcPr>
            <w:tcW w:w="2552" w:type="dxa"/>
            <w:shd w:val="clear" w:color="auto" w:fill="C9DED4"/>
            <w:hideMark/>
          </w:tcPr>
          <w:p w:rsidR="00C534AD" w:rsidRPr="003A6026" w:rsidRDefault="00C534AD" w:rsidP="005E4B1C">
            <w:pPr>
              <w:jc w:val="left"/>
              <w:rPr>
                <w:sz w:val="16"/>
                <w:szCs w:val="16"/>
              </w:rPr>
            </w:pPr>
            <w:r w:rsidRPr="003A6026">
              <w:rPr>
                <w:sz w:val="16"/>
                <w:szCs w:val="16"/>
              </w:rPr>
              <w:t xml:space="preserve">Notification No. 6/2018-Customs - Ministry of Finance (Department of Revenue) (2 February 2018) and Finance Bill 2018 </w:t>
            </w:r>
          </w:p>
          <w:p w:rsidR="00C534AD" w:rsidRPr="003A6026" w:rsidRDefault="00C534AD" w:rsidP="005E4B1C">
            <w:pPr>
              <w:jc w:val="left"/>
              <w:rPr>
                <w:sz w:val="16"/>
                <w:szCs w:val="16"/>
              </w:rPr>
            </w:pPr>
            <w:r w:rsidRPr="003A6026">
              <w:rPr>
                <w:sz w:val="16"/>
                <w:szCs w:val="16"/>
              </w:rPr>
              <w:t>(14 March 2018)</w:t>
            </w:r>
          </w:p>
        </w:tc>
        <w:tc>
          <w:tcPr>
            <w:tcW w:w="2731" w:type="dxa"/>
            <w:shd w:val="clear" w:color="auto" w:fill="C9DED4"/>
            <w:hideMark/>
          </w:tcPr>
          <w:p w:rsidR="00C534AD" w:rsidRPr="003A6026" w:rsidRDefault="00C534AD" w:rsidP="00720867">
            <w:pPr>
              <w:rPr>
                <w:sz w:val="16"/>
                <w:szCs w:val="16"/>
              </w:rPr>
            </w:pPr>
            <w:r w:rsidRPr="003A6026">
              <w:rPr>
                <w:sz w:val="16"/>
                <w:szCs w:val="16"/>
              </w:rPr>
              <w:t>Effective 2 February 2018</w:t>
            </w:r>
          </w:p>
        </w:tc>
      </w:tr>
      <w:tr w:rsidR="00C534AD" w:rsidRPr="003A6026" w:rsidTr="003A6026">
        <w:trPr>
          <w:trHeight w:val="1091"/>
        </w:trPr>
        <w:tc>
          <w:tcPr>
            <w:tcW w:w="4077" w:type="dxa"/>
            <w:shd w:val="clear" w:color="auto" w:fill="auto"/>
            <w:hideMark/>
          </w:tcPr>
          <w:p w:rsidR="00C534AD" w:rsidRPr="003A6026" w:rsidRDefault="00C534AD" w:rsidP="00720867">
            <w:pPr>
              <w:rPr>
                <w:sz w:val="16"/>
                <w:szCs w:val="16"/>
              </w:rPr>
            </w:pPr>
            <w:r w:rsidRPr="003A6026">
              <w:rPr>
                <w:sz w:val="16"/>
                <w:szCs w:val="16"/>
              </w:rPr>
              <w:t xml:space="preserve">Elimination of import tariffs on inputs or parts for the manufacture of printed circuit board assembly (PCBA) and moulded plastics of chargers or adapters of cellular mobile phones (HS 3926.90.99; 8504.90.90) </w:t>
            </w:r>
          </w:p>
        </w:tc>
        <w:tc>
          <w:tcPr>
            <w:tcW w:w="2552" w:type="dxa"/>
            <w:shd w:val="clear" w:color="auto" w:fill="auto"/>
            <w:hideMark/>
          </w:tcPr>
          <w:p w:rsidR="00C534AD" w:rsidRPr="003A6026" w:rsidRDefault="00C534AD" w:rsidP="005E4B1C">
            <w:pPr>
              <w:jc w:val="left"/>
              <w:rPr>
                <w:sz w:val="16"/>
                <w:szCs w:val="16"/>
              </w:rPr>
            </w:pPr>
            <w:r w:rsidRPr="003A6026">
              <w:rPr>
                <w:sz w:val="16"/>
                <w:szCs w:val="16"/>
              </w:rPr>
              <w:t xml:space="preserve">Notification No. 22/2018-Customs - Ministry of Finance (Department of Revenue) (2 February 2018) and Finance Bill 2018 </w:t>
            </w:r>
          </w:p>
          <w:p w:rsidR="00C534AD" w:rsidRPr="003A6026" w:rsidRDefault="00C534AD" w:rsidP="005E4B1C">
            <w:pPr>
              <w:jc w:val="left"/>
              <w:rPr>
                <w:sz w:val="16"/>
                <w:szCs w:val="16"/>
              </w:rPr>
            </w:pPr>
            <w:r w:rsidRPr="003A6026">
              <w:rPr>
                <w:sz w:val="16"/>
                <w:szCs w:val="16"/>
              </w:rPr>
              <w:t>(14 March 2018)</w:t>
            </w:r>
          </w:p>
        </w:tc>
        <w:tc>
          <w:tcPr>
            <w:tcW w:w="2731" w:type="dxa"/>
            <w:shd w:val="clear" w:color="auto" w:fill="auto"/>
            <w:hideMark/>
          </w:tcPr>
          <w:p w:rsidR="00C534AD" w:rsidRPr="003A6026" w:rsidRDefault="00C534AD" w:rsidP="00720867">
            <w:pPr>
              <w:rPr>
                <w:sz w:val="16"/>
                <w:szCs w:val="16"/>
              </w:rPr>
            </w:pPr>
            <w:r w:rsidRPr="003A6026">
              <w:rPr>
                <w:sz w:val="16"/>
                <w:szCs w:val="16"/>
              </w:rPr>
              <w:t>Effective 2 February 2018</w:t>
            </w:r>
          </w:p>
        </w:tc>
      </w:tr>
      <w:tr w:rsidR="00C534AD" w:rsidRPr="003A6026" w:rsidTr="003A6026">
        <w:trPr>
          <w:trHeight w:val="1395"/>
        </w:trPr>
        <w:tc>
          <w:tcPr>
            <w:tcW w:w="4077" w:type="dxa"/>
            <w:shd w:val="clear" w:color="auto" w:fill="C9DED4"/>
          </w:tcPr>
          <w:p w:rsidR="00C534AD" w:rsidRPr="003A6026" w:rsidRDefault="00C534AD" w:rsidP="00720867">
            <w:pPr>
              <w:rPr>
                <w:sz w:val="16"/>
                <w:szCs w:val="16"/>
              </w:rPr>
            </w:pPr>
            <w:r w:rsidRPr="003A6026">
              <w:rPr>
                <w:sz w:val="16"/>
                <w:szCs w:val="16"/>
              </w:rPr>
              <w:t xml:space="preserve">Extension of the concessional rate (2.5% of the basic customs tariff) on certain products, i.e. ball screws (HS 8483.40.00), linear motion guides (HS 8466.93.90), and CNC systems </w:t>
            </w:r>
          </w:p>
          <w:p w:rsidR="00C534AD" w:rsidRPr="003A6026" w:rsidRDefault="00C534AD" w:rsidP="00720867">
            <w:pPr>
              <w:rPr>
                <w:sz w:val="16"/>
                <w:szCs w:val="16"/>
              </w:rPr>
            </w:pPr>
            <w:r w:rsidRPr="003A6026">
              <w:rPr>
                <w:sz w:val="16"/>
                <w:szCs w:val="16"/>
              </w:rPr>
              <w:t xml:space="preserve">(HS 8537.10.00) for the manufacture of all types of CNC machine tools falling under </w:t>
            </w:r>
          </w:p>
          <w:p w:rsidR="00C534AD" w:rsidRPr="003A6026" w:rsidRDefault="00C534AD" w:rsidP="00720867">
            <w:pPr>
              <w:rPr>
                <w:sz w:val="16"/>
                <w:szCs w:val="16"/>
              </w:rPr>
            </w:pPr>
            <w:r w:rsidRPr="003A6026">
              <w:rPr>
                <w:sz w:val="16"/>
                <w:szCs w:val="16"/>
              </w:rPr>
              <w:t xml:space="preserve">HS 8456 and 8463 </w:t>
            </w:r>
          </w:p>
        </w:tc>
        <w:tc>
          <w:tcPr>
            <w:tcW w:w="2552" w:type="dxa"/>
            <w:shd w:val="clear" w:color="auto" w:fill="C9DED4"/>
            <w:hideMark/>
          </w:tcPr>
          <w:p w:rsidR="00C534AD" w:rsidRPr="003A6026" w:rsidRDefault="00C534AD" w:rsidP="005E4B1C">
            <w:pPr>
              <w:jc w:val="left"/>
              <w:rPr>
                <w:sz w:val="16"/>
                <w:szCs w:val="16"/>
              </w:rPr>
            </w:pPr>
            <w:r w:rsidRPr="003A6026">
              <w:rPr>
                <w:sz w:val="16"/>
                <w:szCs w:val="16"/>
              </w:rPr>
              <w:t xml:space="preserve">Notification No. 6/2018-Customs - Ministry of Finance (Department of Revenue) (2 February 2018) and Finance Bill 2018 </w:t>
            </w:r>
          </w:p>
          <w:p w:rsidR="00C534AD" w:rsidRPr="003A6026" w:rsidRDefault="00C534AD" w:rsidP="005E4B1C">
            <w:pPr>
              <w:jc w:val="left"/>
              <w:rPr>
                <w:sz w:val="16"/>
                <w:szCs w:val="16"/>
              </w:rPr>
            </w:pPr>
            <w:r w:rsidRPr="003A6026">
              <w:rPr>
                <w:sz w:val="16"/>
                <w:szCs w:val="16"/>
              </w:rPr>
              <w:t>(14 March 2018)</w:t>
            </w:r>
          </w:p>
        </w:tc>
        <w:tc>
          <w:tcPr>
            <w:tcW w:w="2731" w:type="dxa"/>
            <w:shd w:val="clear" w:color="auto" w:fill="C9DED4"/>
            <w:hideMark/>
          </w:tcPr>
          <w:p w:rsidR="00C534AD" w:rsidRPr="003A6026" w:rsidRDefault="00C534AD" w:rsidP="00720867">
            <w:pPr>
              <w:rPr>
                <w:sz w:val="16"/>
                <w:szCs w:val="16"/>
              </w:rPr>
            </w:pPr>
            <w:r w:rsidRPr="003A6026">
              <w:rPr>
                <w:sz w:val="16"/>
                <w:szCs w:val="16"/>
              </w:rPr>
              <w:t>Effective 2 February 2018</w:t>
            </w:r>
          </w:p>
        </w:tc>
      </w:tr>
      <w:tr w:rsidR="00C534AD" w:rsidRPr="003A6026" w:rsidTr="003A6026">
        <w:trPr>
          <w:trHeight w:val="1226"/>
        </w:trPr>
        <w:tc>
          <w:tcPr>
            <w:tcW w:w="4077" w:type="dxa"/>
            <w:shd w:val="clear" w:color="auto" w:fill="auto"/>
          </w:tcPr>
          <w:p w:rsidR="00C534AD" w:rsidRPr="003A6026" w:rsidRDefault="00C534AD" w:rsidP="00720867">
            <w:pPr>
              <w:rPr>
                <w:sz w:val="16"/>
                <w:szCs w:val="16"/>
              </w:rPr>
            </w:pPr>
            <w:r w:rsidRPr="003A6026">
              <w:rPr>
                <w:sz w:val="16"/>
                <w:szCs w:val="16"/>
              </w:rPr>
              <w:t>Elimination of the import ban on second hand goods imported for the purpose of repair/refurbishing/re-conditioning or re</w:t>
            </w:r>
            <w:r w:rsidRPr="003A6026">
              <w:rPr>
                <w:sz w:val="16"/>
                <w:szCs w:val="16"/>
              </w:rPr>
              <w:noBreakHyphen/>
              <w:t>engineering, subject to items being re-exported</w:t>
            </w:r>
          </w:p>
        </w:tc>
        <w:tc>
          <w:tcPr>
            <w:tcW w:w="2552" w:type="dxa"/>
            <w:shd w:val="clear" w:color="auto" w:fill="auto"/>
            <w:hideMark/>
          </w:tcPr>
          <w:p w:rsidR="00C534AD" w:rsidRPr="003A6026" w:rsidRDefault="00C534AD" w:rsidP="005E4B1C">
            <w:pPr>
              <w:jc w:val="left"/>
              <w:rPr>
                <w:sz w:val="16"/>
                <w:szCs w:val="16"/>
              </w:rPr>
            </w:pPr>
            <w:r w:rsidRPr="003A6026">
              <w:rPr>
                <w:sz w:val="16"/>
                <w:szCs w:val="16"/>
              </w:rPr>
              <w:t xml:space="preserve">Permanent Delegation of India to the WTO </w:t>
            </w:r>
          </w:p>
          <w:p w:rsidR="00C534AD" w:rsidRPr="003A6026" w:rsidRDefault="00C534AD" w:rsidP="005E4B1C">
            <w:pPr>
              <w:jc w:val="left"/>
              <w:rPr>
                <w:sz w:val="16"/>
                <w:szCs w:val="16"/>
              </w:rPr>
            </w:pPr>
            <w:r w:rsidRPr="003A6026">
              <w:rPr>
                <w:sz w:val="16"/>
                <w:szCs w:val="16"/>
              </w:rPr>
              <w:t xml:space="preserve">(9 May 2018) and Notification No. 58/2015-2020, Ministry of Commerce and Industry - Directorate General of Foreign Trade </w:t>
            </w:r>
          </w:p>
          <w:p w:rsidR="00C534AD" w:rsidRPr="003A6026" w:rsidRDefault="00C534AD" w:rsidP="005E4B1C">
            <w:pPr>
              <w:jc w:val="left"/>
              <w:rPr>
                <w:sz w:val="16"/>
                <w:szCs w:val="16"/>
              </w:rPr>
            </w:pPr>
            <w:r w:rsidRPr="003A6026">
              <w:rPr>
                <w:sz w:val="16"/>
                <w:szCs w:val="16"/>
              </w:rPr>
              <w:t>(28 March 2018)</w:t>
            </w:r>
          </w:p>
        </w:tc>
        <w:tc>
          <w:tcPr>
            <w:tcW w:w="2731" w:type="dxa"/>
            <w:shd w:val="clear" w:color="auto" w:fill="auto"/>
            <w:hideMark/>
          </w:tcPr>
          <w:p w:rsidR="00C534AD" w:rsidRPr="003A6026" w:rsidRDefault="00C534AD" w:rsidP="00720867">
            <w:pPr>
              <w:rPr>
                <w:sz w:val="16"/>
                <w:szCs w:val="16"/>
              </w:rPr>
            </w:pPr>
            <w:r w:rsidRPr="003A6026">
              <w:rPr>
                <w:sz w:val="16"/>
                <w:szCs w:val="16"/>
              </w:rPr>
              <w:t>Effective 28 March 2018</w:t>
            </w:r>
          </w:p>
        </w:tc>
      </w:tr>
      <w:tr w:rsidR="00C534AD" w:rsidRPr="003A6026" w:rsidTr="003A6026">
        <w:trPr>
          <w:trHeight w:val="86"/>
        </w:trPr>
        <w:tc>
          <w:tcPr>
            <w:tcW w:w="9360" w:type="dxa"/>
            <w:gridSpan w:val="3"/>
            <w:shd w:val="clear" w:color="auto" w:fill="C9DED4"/>
          </w:tcPr>
          <w:p w:rsidR="00C534AD" w:rsidRPr="003A6026" w:rsidRDefault="00C534AD" w:rsidP="003A6026">
            <w:pPr>
              <w:jc w:val="center"/>
              <w:rPr>
                <w:b/>
                <w:sz w:val="16"/>
                <w:szCs w:val="16"/>
              </w:rPr>
            </w:pPr>
            <w:r w:rsidRPr="003A6026">
              <w:rPr>
                <w:b/>
                <w:sz w:val="16"/>
                <w:szCs w:val="16"/>
              </w:rPr>
              <w:t>Indonesia</w:t>
            </w:r>
          </w:p>
        </w:tc>
      </w:tr>
      <w:tr w:rsidR="00C534AD" w:rsidRPr="003A6026" w:rsidTr="003A6026">
        <w:trPr>
          <w:trHeight w:val="1470"/>
        </w:trPr>
        <w:tc>
          <w:tcPr>
            <w:tcW w:w="4077" w:type="dxa"/>
            <w:shd w:val="clear" w:color="auto" w:fill="auto"/>
            <w:hideMark/>
          </w:tcPr>
          <w:p w:rsidR="00C534AD" w:rsidRPr="003A6026" w:rsidRDefault="00C534AD" w:rsidP="00720867">
            <w:pPr>
              <w:rPr>
                <w:sz w:val="16"/>
                <w:szCs w:val="16"/>
              </w:rPr>
            </w:pPr>
            <w:r w:rsidRPr="003A6026">
              <w:rPr>
                <w:sz w:val="16"/>
                <w:szCs w:val="16"/>
              </w:rPr>
              <w:t>Elimination of VAT on imports of certain products, e.g. certain products of animal origin; maize; oil seeds; miscellaneous grains, fats and oils and their fractions, of fish or marine mammals; inactive yeasts; residues and waste from food industries, prepared animal fodder; and lecithins and other phosphoaminolipids (HS 0505; 0511; 1005; 1201; 1212; 1504; 2102; 2301; 2302; 2303; 2304; 2306; 2308; 2923)</w:t>
            </w:r>
          </w:p>
        </w:tc>
        <w:tc>
          <w:tcPr>
            <w:tcW w:w="2552" w:type="dxa"/>
            <w:shd w:val="clear" w:color="auto" w:fill="auto"/>
            <w:hideMark/>
          </w:tcPr>
          <w:p w:rsidR="00C534AD" w:rsidRPr="003A6026" w:rsidRDefault="00C534AD" w:rsidP="005E4B1C">
            <w:pPr>
              <w:jc w:val="left"/>
              <w:rPr>
                <w:color w:val="000000"/>
                <w:sz w:val="16"/>
                <w:szCs w:val="16"/>
              </w:rPr>
            </w:pPr>
            <w:r w:rsidRPr="003A6026">
              <w:rPr>
                <w:color w:val="000000"/>
                <w:sz w:val="16"/>
                <w:szCs w:val="16"/>
              </w:rPr>
              <w:t>Permanent Delegation of</w:t>
            </w:r>
            <w:r w:rsidR="0045125A" w:rsidRPr="003A6026">
              <w:rPr>
                <w:color w:val="000000"/>
                <w:sz w:val="16"/>
                <w:szCs w:val="16"/>
              </w:rPr>
              <w:t xml:space="preserve"> </w:t>
            </w:r>
            <w:r w:rsidRPr="003A6026">
              <w:rPr>
                <w:color w:val="000000"/>
                <w:sz w:val="16"/>
                <w:szCs w:val="16"/>
              </w:rPr>
              <w:t xml:space="preserve">Indonesia to the WTO </w:t>
            </w:r>
          </w:p>
          <w:p w:rsidR="00C534AD" w:rsidRPr="003A6026" w:rsidRDefault="00C534AD" w:rsidP="005E4B1C">
            <w:pPr>
              <w:jc w:val="left"/>
              <w:rPr>
                <w:color w:val="000000"/>
                <w:sz w:val="16"/>
                <w:szCs w:val="16"/>
              </w:rPr>
            </w:pPr>
            <w:r w:rsidRPr="003A6026">
              <w:rPr>
                <w:color w:val="000000"/>
                <w:sz w:val="16"/>
                <w:szCs w:val="16"/>
              </w:rPr>
              <w:t>(28 May 2018) and Regulation 142/PMK.010/2017</w:t>
            </w:r>
          </w:p>
        </w:tc>
        <w:tc>
          <w:tcPr>
            <w:tcW w:w="2731" w:type="dxa"/>
            <w:shd w:val="clear" w:color="auto" w:fill="auto"/>
            <w:hideMark/>
          </w:tcPr>
          <w:p w:rsidR="00C534AD" w:rsidRPr="003A6026" w:rsidRDefault="00C534AD" w:rsidP="00720867">
            <w:pPr>
              <w:rPr>
                <w:sz w:val="16"/>
                <w:szCs w:val="16"/>
              </w:rPr>
            </w:pPr>
            <w:r w:rsidRPr="003A6026">
              <w:rPr>
                <w:sz w:val="16"/>
                <w:szCs w:val="16"/>
              </w:rPr>
              <w:t>Effective 23 November 2017</w:t>
            </w:r>
          </w:p>
        </w:tc>
      </w:tr>
      <w:tr w:rsidR="00C534AD" w:rsidRPr="003A6026" w:rsidTr="003A6026">
        <w:trPr>
          <w:trHeight w:val="1682"/>
        </w:trPr>
        <w:tc>
          <w:tcPr>
            <w:tcW w:w="4077" w:type="dxa"/>
            <w:shd w:val="clear" w:color="auto" w:fill="C9DED4"/>
          </w:tcPr>
          <w:p w:rsidR="00C534AD" w:rsidRPr="003A6026" w:rsidRDefault="00C534AD" w:rsidP="00720867">
            <w:pPr>
              <w:rPr>
                <w:sz w:val="16"/>
                <w:szCs w:val="16"/>
              </w:rPr>
            </w:pPr>
            <w:r w:rsidRPr="003A6026">
              <w:rPr>
                <w:sz w:val="16"/>
                <w:szCs w:val="16"/>
              </w:rPr>
              <w:t>Reduction of import tariffs (under the APEC Environmental Goods Initiative) (to 8%) on auxiliary plants for use with boilers; condensers for steam or other vapour power units; non-electric instantaneous or storage water heaters; automatic service-vending machines; AC generators (alternators) of an output exceeding 750 kVA; and wind-powered generating sets (HS Chapters 44; 84; 85; 90)</w:t>
            </w:r>
          </w:p>
        </w:tc>
        <w:tc>
          <w:tcPr>
            <w:tcW w:w="2552" w:type="dxa"/>
            <w:shd w:val="clear" w:color="auto" w:fill="C9DED4"/>
            <w:hideMark/>
          </w:tcPr>
          <w:p w:rsidR="00C534AD" w:rsidRPr="003A6026" w:rsidRDefault="00C534AD" w:rsidP="005E4B1C">
            <w:pPr>
              <w:jc w:val="left"/>
              <w:rPr>
                <w:color w:val="000000"/>
                <w:sz w:val="16"/>
                <w:szCs w:val="16"/>
              </w:rPr>
            </w:pPr>
            <w:r w:rsidRPr="003A6026">
              <w:rPr>
                <w:color w:val="000000"/>
                <w:sz w:val="16"/>
                <w:szCs w:val="16"/>
              </w:rPr>
              <w:t>Permanent Delegation of</w:t>
            </w:r>
            <w:r w:rsidR="0045125A" w:rsidRPr="003A6026">
              <w:rPr>
                <w:color w:val="000000"/>
                <w:sz w:val="16"/>
                <w:szCs w:val="16"/>
              </w:rPr>
              <w:t xml:space="preserve"> </w:t>
            </w:r>
            <w:r w:rsidRPr="003A6026">
              <w:rPr>
                <w:color w:val="000000"/>
                <w:sz w:val="16"/>
                <w:szCs w:val="16"/>
              </w:rPr>
              <w:t xml:space="preserve">Indonesia to the WTO </w:t>
            </w:r>
          </w:p>
          <w:p w:rsidR="00C534AD" w:rsidRPr="003A6026" w:rsidRDefault="00C534AD" w:rsidP="005E4B1C">
            <w:pPr>
              <w:jc w:val="left"/>
              <w:rPr>
                <w:color w:val="000000"/>
                <w:sz w:val="16"/>
                <w:szCs w:val="16"/>
              </w:rPr>
            </w:pPr>
            <w:r w:rsidRPr="003A6026">
              <w:rPr>
                <w:color w:val="000000"/>
                <w:sz w:val="16"/>
                <w:szCs w:val="16"/>
              </w:rPr>
              <w:t xml:space="preserve">(25 April 2018) and Regulation 213/PMK.010/2017 </w:t>
            </w:r>
          </w:p>
          <w:p w:rsidR="00C534AD" w:rsidRPr="003A6026" w:rsidRDefault="00C534AD" w:rsidP="005E4B1C">
            <w:pPr>
              <w:jc w:val="left"/>
              <w:rPr>
                <w:color w:val="000000"/>
                <w:sz w:val="16"/>
                <w:szCs w:val="16"/>
              </w:rPr>
            </w:pPr>
            <w:r w:rsidRPr="003A6026">
              <w:rPr>
                <w:color w:val="000000"/>
                <w:sz w:val="16"/>
                <w:szCs w:val="16"/>
              </w:rPr>
              <w:t>(29 December 2017)</w:t>
            </w:r>
          </w:p>
        </w:tc>
        <w:tc>
          <w:tcPr>
            <w:tcW w:w="2731" w:type="dxa"/>
            <w:shd w:val="clear" w:color="auto" w:fill="C9DED4"/>
            <w:hideMark/>
          </w:tcPr>
          <w:p w:rsidR="00C534AD" w:rsidRPr="003A6026" w:rsidRDefault="00C534AD" w:rsidP="00720867">
            <w:pPr>
              <w:rPr>
                <w:sz w:val="16"/>
                <w:szCs w:val="16"/>
              </w:rPr>
            </w:pPr>
            <w:r w:rsidRPr="003A6026">
              <w:rPr>
                <w:sz w:val="16"/>
                <w:szCs w:val="16"/>
              </w:rPr>
              <w:t>Effective 1 January 2018</w:t>
            </w:r>
          </w:p>
        </w:tc>
      </w:tr>
      <w:tr w:rsidR="00C534AD" w:rsidRPr="003A6026" w:rsidTr="003A6026">
        <w:trPr>
          <w:trHeight w:val="1115"/>
        </w:trPr>
        <w:tc>
          <w:tcPr>
            <w:tcW w:w="4077" w:type="dxa"/>
            <w:shd w:val="clear" w:color="auto" w:fill="auto"/>
          </w:tcPr>
          <w:p w:rsidR="00C534AD" w:rsidRPr="003A6026" w:rsidRDefault="00C534AD" w:rsidP="00720867">
            <w:pPr>
              <w:rPr>
                <w:sz w:val="16"/>
                <w:szCs w:val="16"/>
              </w:rPr>
            </w:pPr>
            <w:r w:rsidRPr="003A6026">
              <w:rPr>
                <w:sz w:val="16"/>
                <w:szCs w:val="16"/>
              </w:rPr>
              <w:t>Elimination of import tariffs (from 10%) on non-industrial diamonds, unworked or simply sawn, cleaved or bruted</w:t>
            </w:r>
          </w:p>
        </w:tc>
        <w:tc>
          <w:tcPr>
            <w:tcW w:w="2552" w:type="dxa"/>
            <w:shd w:val="clear" w:color="auto" w:fill="auto"/>
            <w:hideMark/>
          </w:tcPr>
          <w:p w:rsidR="00C534AD" w:rsidRPr="003A6026" w:rsidRDefault="00C534AD" w:rsidP="005E4B1C">
            <w:pPr>
              <w:jc w:val="left"/>
              <w:rPr>
                <w:color w:val="000000"/>
                <w:sz w:val="16"/>
                <w:szCs w:val="16"/>
              </w:rPr>
            </w:pPr>
            <w:r w:rsidRPr="003A6026">
              <w:rPr>
                <w:color w:val="000000"/>
                <w:sz w:val="16"/>
                <w:szCs w:val="16"/>
              </w:rPr>
              <w:t>Permanent Delegation of</w:t>
            </w:r>
            <w:r w:rsidR="0045125A" w:rsidRPr="003A6026">
              <w:rPr>
                <w:color w:val="000000"/>
                <w:sz w:val="16"/>
                <w:szCs w:val="16"/>
              </w:rPr>
              <w:t xml:space="preserve"> </w:t>
            </w:r>
            <w:r w:rsidRPr="003A6026">
              <w:rPr>
                <w:color w:val="000000"/>
                <w:sz w:val="16"/>
                <w:szCs w:val="16"/>
              </w:rPr>
              <w:t xml:space="preserve">Indonesia to the WTO </w:t>
            </w:r>
          </w:p>
          <w:p w:rsidR="00C534AD" w:rsidRPr="003A6026" w:rsidRDefault="00C534AD" w:rsidP="005E4B1C">
            <w:pPr>
              <w:jc w:val="left"/>
              <w:rPr>
                <w:color w:val="000000"/>
                <w:sz w:val="16"/>
                <w:szCs w:val="16"/>
              </w:rPr>
            </w:pPr>
            <w:r w:rsidRPr="003A6026">
              <w:rPr>
                <w:color w:val="000000"/>
                <w:sz w:val="16"/>
                <w:szCs w:val="16"/>
              </w:rPr>
              <w:t>(25 April 2018) and</w:t>
            </w:r>
            <w:r w:rsidR="0045125A" w:rsidRPr="003A6026">
              <w:rPr>
                <w:color w:val="000000"/>
                <w:sz w:val="16"/>
                <w:szCs w:val="16"/>
              </w:rPr>
              <w:t xml:space="preserve"> </w:t>
            </w:r>
            <w:r w:rsidRPr="003A6026">
              <w:rPr>
                <w:color w:val="000000"/>
                <w:sz w:val="16"/>
                <w:szCs w:val="16"/>
              </w:rPr>
              <w:t xml:space="preserve">Regulation 17/PMK.010/2018 </w:t>
            </w:r>
          </w:p>
          <w:p w:rsidR="00C534AD" w:rsidRPr="003A6026" w:rsidRDefault="00C534AD" w:rsidP="005E4B1C">
            <w:pPr>
              <w:jc w:val="left"/>
              <w:rPr>
                <w:color w:val="000000"/>
                <w:sz w:val="16"/>
                <w:szCs w:val="16"/>
              </w:rPr>
            </w:pPr>
            <w:r w:rsidRPr="003A6026">
              <w:rPr>
                <w:color w:val="000000"/>
                <w:sz w:val="16"/>
                <w:szCs w:val="16"/>
              </w:rPr>
              <w:t>(1 March 2018)</w:t>
            </w:r>
          </w:p>
        </w:tc>
        <w:tc>
          <w:tcPr>
            <w:tcW w:w="2731" w:type="dxa"/>
            <w:shd w:val="clear" w:color="auto" w:fill="auto"/>
            <w:hideMark/>
          </w:tcPr>
          <w:p w:rsidR="00C534AD" w:rsidRPr="003A6026" w:rsidRDefault="00C534AD" w:rsidP="00720867">
            <w:pPr>
              <w:rPr>
                <w:sz w:val="16"/>
                <w:szCs w:val="16"/>
              </w:rPr>
            </w:pPr>
            <w:r w:rsidRPr="003A6026">
              <w:rPr>
                <w:sz w:val="16"/>
                <w:szCs w:val="16"/>
              </w:rPr>
              <w:t>Effective 1 March 2018</w:t>
            </w:r>
          </w:p>
        </w:tc>
      </w:tr>
      <w:tr w:rsidR="00C534AD" w:rsidRPr="003A6026" w:rsidTr="003A6026">
        <w:trPr>
          <w:trHeight w:val="83"/>
        </w:trPr>
        <w:tc>
          <w:tcPr>
            <w:tcW w:w="9360" w:type="dxa"/>
            <w:gridSpan w:val="3"/>
            <w:shd w:val="clear" w:color="auto" w:fill="C9DED4"/>
          </w:tcPr>
          <w:p w:rsidR="00C534AD" w:rsidRPr="003A6026" w:rsidRDefault="00C534AD" w:rsidP="003A6026">
            <w:pPr>
              <w:jc w:val="center"/>
              <w:rPr>
                <w:b/>
                <w:sz w:val="16"/>
                <w:szCs w:val="16"/>
              </w:rPr>
            </w:pPr>
            <w:r w:rsidRPr="003A6026">
              <w:rPr>
                <w:b/>
                <w:sz w:val="16"/>
                <w:szCs w:val="16"/>
              </w:rPr>
              <w:t>Iraq, Rep. of</w:t>
            </w:r>
          </w:p>
        </w:tc>
      </w:tr>
      <w:tr w:rsidR="00C534AD" w:rsidRPr="003A6026" w:rsidTr="003A6026">
        <w:trPr>
          <w:trHeight w:val="893"/>
        </w:trPr>
        <w:tc>
          <w:tcPr>
            <w:tcW w:w="4077" w:type="dxa"/>
            <w:shd w:val="clear" w:color="auto" w:fill="auto"/>
            <w:hideMark/>
          </w:tcPr>
          <w:p w:rsidR="00C534AD" w:rsidRPr="003A6026" w:rsidRDefault="00C534AD" w:rsidP="00720867">
            <w:pPr>
              <w:rPr>
                <w:sz w:val="16"/>
                <w:szCs w:val="16"/>
              </w:rPr>
            </w:pPr>
            <w:r w:rsidRPr="003A6026">
              <w:rPr>
                <w:sz w:val="16"/>
                <w:szCs w:val="16"/>
              </w:rPr>
              <w:t>Reduction of the customs duty rates to four levels (0.5%, 10%, 15% and 30%), and adoption of the Harmonized System Nomenclature (21 Categories), resulting in the decrease of import tariffs for certain products</w:t>
            </w:r>
          </w:p>
        </w:tc>
        <w:tc>
          <w:tcPr>
            <w:tcW w:w="2552" w:type="dxa"/>
            <w:shd w:val="clear" w:color="auto" w:fill="auto"/>
            <w:hideMark/>
          </w:tcPr>
          <w:p w:rsidR="00C534AD" w:rsidRPr="003A6026" w:rsidRDefault="00C534AD" w:rsidP="00720867">
            <w:pPr>
              <w:rPr>
                <w:color w:val="000000"/>
                <w:sz w:val="16"/>
                <w:szCs w:val="16"/>
              </w:rPr>
            </w:pPr>
            <w:r w:rsidRPr="003A6026">
              <w:rPr>
                <w:color w:val="000000"/>
                <w:sz w:val="16"/>
                <w:szCs w:val="16"/>
              </w:rPr>
              <w:t xml:space="preserve">Permanent Delegation of the Republic of Iraq </w:t>
            </w:r>
          </w:p>
          <w:p w:rsidR="00C534AD" w:rsidRPr="003A6026" w:rsidRDefault="00C534AD" w:rsidP="00720867">
            <w:pPr>
              <w:rPr>
                <w:color w:val="000000"/>
                <w:sz w:val="16"/>
                <w:szCs w:val="16"/>
              </w:rPr>
            </w:pPr>
            <w:r w:rsidRPr="003A6026">
              <w:rPr>
                <w:color w:val="000000"/>
                <w:sz w:val="16"/>
                <w:szCs w:val="16"/>
              </w:rPr>
              <w:t>(24 April 2018)</w:t>
            </w:r>
          </w:p>
        </w:tc>
        <w:tc>
          <w:tcPr>
            <w:tcW w:w="2731" w:type="dxa"/>
            <w:shd w:val="clear" w:color="auto" w:fill="auto"/>
            <w:hideMark/>
          </w:tcPr>
          <w:p w:rsidR="00C534AD" w:rsidRPr="003A6026" w:rsidRDefault="00C534AD" w:rsidP="00720867">
            <w:pPr>
              <w:rPr>
                <w:sz w:val="16"/>
                <w:szCs w:val="16"/>
              </w:rPr>
            </w:pPr>
            <w:r w:rsidRPr="003A6026">
              <w:rPr>
                <w:sz w:val="16"/>
                <w:szCs w:val="16"/>
              </w:rPr>
              <w:t>Effective 1 January 2018</w:t>
            </w:r>
          </w:p>
        </w:tc>
      </w:tr>
      <w:tr w:rsidR="00C534AD" w:rsidRPr="003A6026" w:rsidTr="003A6026">
        <w:trPr>
          <w:trHeight w:val="73"/>
        </w:trPr>
        <w:tc>
          <w:tcPr>
            <w:tcW w:w="9360" w:type="dxa"/>
            <w:gridSpan w:val="3"/>
            <w:shd w:val="clear" w:color="auto" w:fill="C9DED4"/>
          </w:tcPr>
          <w:p w:rsidR="00C534AD" w:rsidRPr="003A6026" w:rsidRDefault="00C534AD" w:rsidP="003A6026">
            <w:pPr>
              <w:jc w:val="center"/>
              <w:rPr>
                <w:b/>
                <w:sz w:val="16"/>
                <w:szCs w:val="16"/>
              </w:rPr>
            </w:pPr>
            <w:r w:rsidRPr="003A6026">
              <w:rPr>
                <w:b/>
                <w:sz w:val="16"/>
                <w:szCs w:val="16"/>
              </w:rPr>
              <w:t>Japan</w:t>
            </w:r>
          </w:p>
        </w:tc>
      </w:tr>
      <w:tr w:rsidR="00C534AD" w:rsidRPr="003A6026" w:rsidTr="003A6026">
        <w:trPr>
          <w:trHeight w:val="852"/>
        </w:trPr>
        <w:tc>
          <w:tcPr>
            <w:tcW w:w="4077" w:type="dxa"/>
            <w:shd w:val="clear" w:color="auto" w:fill="auto"/>
            <w:hideMark/>
          </w:tcPr>
          <w:p w:rsidR="00C534AD" w:rsidRPr="003A6026" w:rsidRDefault="00C534AD" w:rsidP="00720867">
            <w:pPr>
              <w:rPr>
                <w:sz w:val="16"/>
                <w:szCs w:val="16"/>
              </w:rPr>
            </w:pPr>
            <w:r w:rsidRPr="003A6026">
              <w:rPr>
                <w:sz w:val="16"/>
                <w:szCs w:val="16"/>
              </w:rPr>
              <w:t>On 31 March 2018, elimination of "tariff emergency measures" (applied tariff rate (38.5%)</w:t>
            </w:r>
            <w:r w:rsidR="0045125A" w:rsidRPr="003A6026">
              <w:rPr>
                <w:sz w:val="16"/>
                <w:szCs w:val="16"/>
              </w:rPr>
              <w:t xml:space="preserve"> </w:t>
            </w:r>
            <w:r w:rsidRPr="003A6026">
              <w:rPr>
                <w:sz w:val="16"/>
                <w:szCs w:val="16"/>
              </w:rPr>
              <w:t xml:space="preserve">back to the bound tariff rate (50%)) on frozen beef (HS 0202) (implemented on </w:t>
            </w:r>
          </w:p>
          <w:p w:rsidR="00C534AD" w:rsidRPr="003A6026" w:rsidRDefault="00C534AD" w:rsidP="00720867">
            <w:pPr>
              <w:rPr>
                <w:sz w:val="16"/>
                <w:szCs w:val="16"/>
              </w:rPr>
            </w:pPr>
            <w:r w:rsidRPr="003A6026">
              <w:rPr>
                <w:sz w:val="16"/>
                <w:szCs w:val="16"/>
              </w:rPr>
              <w:t>1 August 2017)</w:t>
            </w:r>
            <w:r w:rsidR="0045125A" w:rsidRPr="003A6026">
              <w:rPr>
                <w:sz w:val="16"/>
                <w:szCs w:val="16"/>
              </w:rPr>
              <w:t xml:space="preserve"> </w:t>
            </w:r>
          </w:p>
        </w:tc>
        <w:tc>
          <w:tcPr>
            <w:tcW w:w="2552" w:type="dxa"/>
            <w:shd w:val="clear" w:color="auto" w:fill="auto"/>
            <w:hideMark/>
          </w:tcPr>
          <w:p w:rsidR="00C534AD" w:rsidRPr="003A6026" w:rsidRDefault="00C534AD" w:rsidP="005E4B1C">
            <w:pPr>
              <w:jc w:val="left"/>
              <w:rPr>
                <w:color w:val="000000"/>
                <w:sz w:val="16"/>
                <w:szCs w:val="16"/>
              </w:rPr>
            </w:pPr>
            <w:r w:rsidRPr="003A6026">
              <w:rPr>
                <w:color w:val="000000"/>
                <w:sz w:val="16"/>
                <w:szCs w:val="16"/>
              </w:rPr>
              <w:t xml:space="preserve">Permanent Delegation of Japan to the WTO </w:t>
            </w:r>
          </w:p>
          <w:p w:rsidR="00C534AD" w:rsidRPr="003A6026" w:rsidRDefault="00C534AD" w:rsidP="005E4B1C">
            <w:pPr>
              <w:jc w:val="left"/>
              <w:rPr>
                <w:color w:val="000000"/>
                <w:sz w:val="16"/>
                <w:szCs w:val="16"/>
              </w:rPr>
            </w:pPr>
            <w:r w:rsidRPr="003A6026">
              <w:rPr>
                <w:color w:val="000000"/>
                <w:sz w:val="16"/>
                <w:szCs w:val="16"/>
              </w:rPr>
              <w:t>(25 May 2018)</w:t>
            </w:r>
          </w:p>
        </w:tc>
        <w:tc>
          <w:tcPr>
            <w:tcW w:w="2731" w:type="dxa"/>
            <w:shd w:val="clear" w:color="auto" w:fill="auto"/>
            <w:hideMark/>
          </w:tcPr>
          <w:p w:rsidR="00C534AD" w:rsidRPr="003A6026" w:rsidRDefault="00C534AD" w:rsidP="00720867">
            <w:pPr>
              <w:rPr>
                <w:sz w:val="16"/>
                <w:szCs w:val="16"/>
              </w:rPr>
            </w:pPr>
            <w:r w:rsidRPr="003A6026">
              <w:rPr>
                <w:sz w:val="16"/>
                <w:szCs w:val="16"/>
              </w:rPr>
              <w:t> </w:t>
            </w:r>
          </w:p>
        </w:tc>
      </w:tr>
      <w:tr w:rsidR="00C534AD" w:rsidRPr="003A6026" w:rsidTr="003A6026">
        <w:trPr>
          <w:trHeight w:val="1980"/>
        </w:trPr>
        <w:tc>
          <w:tcPr>
            <w:tcW w:w="4077" w:type="dxa"/>
            <w:shd w:val="clear" w:color="auto" w:fill="C9DED4"/>
            <w:hideMark/>
          </w:tcPr>
          <w:p w:rsidR="000B252E" w:rsidRPr="003A6026" w:rsidRDefault="00C534AD" w:rsidP="00720867">
            <w:pPr>
              <w:rPr>
                <w:sz w:val="16"/>
                <w:szCs w:val="16"/>
              </w:rPr>
            </w:pPr>
            <w:r w:rsidRPr="003A6026">
              <w:rPr>
                <w:sz w:val="16"/>
                <w:szCs w:val="16"/>
              </w:rPr>
              <w:t>Elimination of import tariffs on aluminium hydroxide (HS 2818.30),</w:t>
            </w:r>
            <w:r w:rsidR="0045125A" w:rsidRPr="003A6026">
              <w:rPr>
                <w:sz w:val="16"/>
                <w:szCs w:val="16"/>
              </w:rPr>
              <w:t xml:space="preserve"> </w:t>
            </w:r>
            <w:r w:rsidRPr="003A6026">
              <w:rPr>
                <w:sz w:val="16"/>
                <w:szCs w:val="16"/>
              </w:rPr>
              <w:t xml:space="preserve">zirconium oxychloride (HS 2827.49), </w:t>
            </w:r>
          </w:p>
          <w:p w:rsidR="000B252E" w:rsidRPr="003A6026" w:rsidRDefault="00C534AD" w:rsidP="00720867">
            <w:pPr>
              <w:rPr>
                <w:sz w:val="16"/>
                <w:szCs w:val="16"/>
              </w:rPr>
            </w:pPr>
            <w:r w:rsidRPr="003A6026">
              <w:rPr>
                <w:sz w:val="16"/>
                <w:szCs w:val="16"/>
              </w:rPr>
              <w:t xml:space="preserve">p-tertiary-butylphenol (HS 2907.19), </w:t>
            </w:r>
          </w:p>
          <w:p w:rsidR="00C534AD" w:rsidRPr="003A6026" w:rsidRDefault="00C534AD" w:rsidP="00720867">
            <w:pPr>
              <w:rPr>
                <w:sz w:val="16"/>
                <w:szCs w:val="16"/>
              </w:rPr>
            </w:pPr>
            <w:r w:rsidRPr="003A6026">
              <w:rPr>
                <w:sz w:val="16"/>
                <w:szCs w:val="16"/>
              </w:rPr>
              <w:t xml:space="preserve">1-adamantyl trimethylammonium hydroxide "ADAH" and tetraethylammonium hydroxide "TEAH" (HS 2923.90), dysprosium iron alloys (HS 3824.99), single flax yarn (HS 5306.10), ramie yarn (HS 5308.90), and kote for kendo (HS 6216.00). Reduction of import tariffs on certain cosmetics (HS 3307.90) and on apparel and clothing accessories (HS Chapters 61; 62; 63) </w:t>
            </w:r>
          </w:p>
        </w:tc>
        <w:tc>
          <w:tcPr>
            <w:tcW w:w="2552" w:type="dxa"/>
            <w:shd w:val="clear" w:color="auto" w:fill="C9DED4"/>
            <w:hideMark/>
          </w:tcPr>
          <w:p w:rsidR="00C534AD" w:rsidRPr="003A6026" w:rsidRDefault="00C534AD" w:rsidP="005E4B1C">
            <w:pPr>
              <w:jc w:val="left"/>
              <w:rPr>
                <w:color w:val="000000"/>
                <w:sz w:val="16"/>
                <w:szCs w:val="16"/>
              </w:rPr>
            </w:pPr>
            <w:r w:rsidRPr="003A6026">
              <w:rPr>
                <w:color w:val="000000"/>
                <w:sz w:val="16"/>
                <w:szCs w:val="16"/>
              </w:rPr>
              <w:t xml:space="preserve">Permanent Delegation of Japan to the WTO </w:t>
            </w:r>
          </w:p>
          <w:p w:rsidR="00C534AD" w:rsidRPr="003A6026" w:rsidRDefault="00C534AD" w:rsidP="005E4B1C">
            <w:pPr>
              <w:jc w:val="left"/>
              <w:rPr>
                <w:color w:val="000000"/>
                <w:sz w:val="16"/>
                <w:szCs w:val="16"/>
              </w:rPr>
            </w:pPr>
            <w:r w:rsidRPr="003A6026">
              <w:rPr>
                <w:color w:val="000000"/>
                <w:sz w:val="16"/>
                <w:szCs w:val="16"/>
              </w:rPr>
              <w:t>(25 May 2018)</w:t>
            </w:r>
          </w:p>
        </w:tc>
        <w:tc>
          <w:tcPr>
            <w:tcW w:w="2731" w:type="dxa"/>
            <w:shd w:val="clear" w:color="auto" w:fill="C9DED4"/>
            <w:hideMark/>
          </w:tcPr>
          <w:p w:rsidR="00C534AD" w:rsidRPr="003A6026" w:rsidRDefault="00C534AD" w:rsidP="00720867">
            <w:pPr>
              <w:rPr>
                <w:sz w:val="16"/>
                <w:szCs w:val="16"/>
              </w:rPr>
            </w:pPr>
            <w:r w:rsidRPr="003A6026">
              <w:rPr>
                <w:sz w:val="16"/>
                <w:szCs w:val="16"/>
              </w:rPr>
              <w:t>Effective 1 April 2018</w:t>
            </w:r>
          </w:p>
        </w:tc>
      </w:tr>
      <w:tr w:rsidR="000B252E" w:rsidRPr="003A6026" w:rsidTr="003A6026">
        <w:trPr>
          <w:trHeight w:val="194"/>
        </w:trPr>
        <w:tc>
          <w:tcPr>
            <w:tcW w:w="9360" w:type="dxa"/>
            <w:gridSpan w:val="3"/>
            <w:shd w:val="clear" w:color="auto" w:fill="auto"/>
          </w:tcPr>
          <w:p w:rsidR="000B252E" w:rsidRPr="003A6026" w:rsidRDefault="000B252E" w:rsidP="003A6026">
            <w:pPr>
              <w:jc w:val="center"/>
              <w:rPr>
                <w:b/>
                <w:sz w:val="16"/>
                <w:szCs w:val="16"/>
              </w:rPr>
            </w:pPr>
            <w:r w:rsidRPr="003A6026">
              <w:rPr>
                <w:b/>
                <w:sz w:val="16"/>
                <w:szCs w:val="16"/>
              </w:rPr>
              <w:t>Kazakhstan</w:t>
            </w:r>
          </w:p>
        </w:tc>
      </w:tr>
      <w:tr w:rsidR="000B252E" w:rsidRPr="003A6026" w:rsidTr="003A6026">
        <w:trPr>
          <w:trHeight w:val="1110"/>
        </w:trPr>
        <w:tc>
          <w:tcPr>
            <w:tcW w:w="4077" w:type="dxa"/>
            <w:shd w:val="clear" w:color="auto" w:fill="C9DED4"/>
            <w:hideMark/>
          </w:tcPr>
          <w:p w:rsidR="000B252E" w:rsidRPr="003A6026" w:rsidRDefault="000B252E" w:rsidP="00720867">
            <w:pPr>
              <w:rPr>
                <w:sz w:val="16"/>
                <w:szCs w:val="16"/>
              </w:rPr>
            </w:pPr>
            <w:r w:rsidRPr="003A6026">
              <w:rPr>
                <w:sz w:val="16"/>
                <w:szCs w:val="16"/>
              </w:rPr>
              <w:t>Trade facilitation measure for importers through the establishment of the National Trade Facilitation Committee and the implementation of the Customs Code of the Eurasian Economic Union, resulting in quicker release of goods from one day to four hours</w:t>
            </w:r>
          </w:p>
        </w:tc>
        <w:tc>
          <w:tcPr>
            <w:tcW w:w="2552" w:type="dxa"/>
            <w:shd w:val="clear" w:color="auto" w:fill="C9DED4"/>
            <w:hideMark/>
          </w:tcPr>
          <w:p w:rsidR="000B252E" w:rsidRPr="003A6026" w:rsidRDefault="000B252E" w:rsidP="005E4B1C">
            <w:pPr>
              <w:jc w:val="left"/>
              <w:rPr>
                <w:sz w:val="16"/>
                <w:szCs w:val="16"/>
              </w:rPr>
            </w:pPr>
            <w:r w:rsidRPr="003A6026">
              <w:rPr>
                <w:sz w:val="16"/>
                <w:szCs w:val="16"/>
              </w:rPr>
              <w:t>Permanent Delegation of Kazakhstan (2 May 2018)</w:t>
            </w:r>
          </w:p>
        </w:tc>
        <w:tc>
          <w:tcPr>
            <w:tcW w:w="2731" w:type="dxa"/>
            <w:shd w:val="clear" w:color="auto" w:fill="C9DED4"/>
            <w:hideMark/>
          </w:tcPr>
          <w:p w:rsidR="000B252E" w:rsidRPr="003A6026" w:rsidRDefault="000B252E" w:rsidP="00720867">
            <w:pPr>
              <w:rPr>
                <w:sz w:val="16"/>
                <w:szCs w:val="16"/>
              </w:rPr>
            </w:pPr>
            <w:r w:rsidRPr="003A6026">
              <w:rPr>
                <w:sz w:val="16"/>
                <w:szCs w:val="16"/>
              </w:rPr>
              <w:t>Effective 25 January 2018</w:t>
            </w:r>
          </w:p>
        </w:tc>
      </w:tr>
      <w:tr w:rsidR="000B252E" w:rsidRPr="003A6026" w:rsidTr="003A6026">
        <w:trPr>
          <w:trHeight w:val="1110"/>
        </w:trPr>
        <w:tc>
          <w:tcPr>
            <w:tcW w:w="4077" w:type="dxa"/>
            <w:shd w:val="clear" w:color="auto" w:fill="auto"/>
            <w:hideMark/>
          </w:tcPr>
          <w:p w:rsidR="000B252E" w:rsidRPr="003A6026" w:rsidRDefault="000B252E" w:rsidP="00720867">
            <w:pPr>
              <w:rPr>
                <w:sz w:val="16"/>
                <w:szCs w:val="16"/>
              </w:rPr>
            </w:pPr>
            <w:r w:rsidRPr="003A6026">
              <w:rPr>
                <w:sz w:val="16"/>
                <w:szCs w:val="16"/>
              </w:rPr>
              <w:t>Trade facilitation measure for exporters through the establishment of the National Trade Facilitation Committee and the implementation of the Customs Code of the Eurasian Economic Union, resulting in quicker release of goods from one day to four hours</w:t>
            </w:r>
          </w:p>
        </w:tc>
        <w:tc>
          <w:tcPr>
            <w:tcW w:w="2552" w:type="dxa"/>
            <w:shd w:val="clear" w:color="auto" w:fill="auto"/>
            <w:hideMark/>
          </w:tcPr>
          <w:p w:rsidR="000B252E" w:rsidRPr="003A6026" w:rsidRDefault="000B252E" w:rsidP="005E4B1C">
            <w:pPr>
              <w:jc w:val="left"/>
              <w:rPr>
                <w:sz w:val="16"/>
                <w:szCs w:val="16"/>
              </w:rPr>
            </w:pPr>
            <w:r w:rsidRPr="003A6026">
              <w:rPr>
                <w:sz w:val="16"/>
                <w:szCs w:val="16"/>
              </w:rPr>
              <w:t>Permanent Delegation of Kazakhstan (2 May 2018)</w:t>
            </w:r>
          </w:p>
        </w:tc>
        <w:tc>
          <w:tcPr>
            <w:tcW w:w="2731" w:type="dxa"/>
            <w:shd w:val="clear" w:color="auto" w:fill="auto"/>
            <w:hideMark/>
          </w:tcPr>
          <w:p w:rsidR="000B252E" w:rsidRPr="003A6026" w:rsidRDefault="000B252E" w:rsidP="00720867">
            <w:pPr>
              <w:rPr>
                <w:sz w:val="16"/>
                <w:szCs w:val="16"/>
              </w:rPr>
            </w:pPr>
            <w:r w:rsidRPr="003A6026">
              <w:rPr>
                <w:sz w:val="16"/>
                <w:szCs w:val="16"/>
              </w:rPr>
              <w:t>Effective 25 January 2018</w:t>
            </w:r>
          </w:p>
        </w:tc>
      </w:tr>
      <w:tr w:rsidR="000B252E" w:rsidRPr="003A6026" w:rsidTr="003A6026">
        <w:trPr>
          <w:trHeight w:val="216"/>
        </w:trPr>
        <w:tc>
          <w:tcPr>
            <w:tcW w:w="9360" w:type="dxa"/>
            <w:gridSpan w:val="3"/>
            <w:shd w:val="clear" w:color="auto" w:fill="C9DED4"/>
          </w:tcPr>
          <w:p w:rsidR="000B252E" w:rsidRPr="003A6026" w:rsidRDefault="000B252E" w:rsidP="003A6026">
            <w:pPr>
              <w:jc w:val="center"/>
              <w:rPr>
                <w:b/>
                <w:sz w:val="16"/>
                <w:szCs w:val="16"/>
              </w:rPr>
            </w:pPr>
            <w:r w:rsidRPr="003A6026">
              <w:rPr>
                <w:b/>
                <w:sz w:val="16"/>
                <w:szCs w:val="16"/>
              </w:rPr>
              <w:t>Korea, Rep. of</w:t>
            </w:r>
          </w:p>
        </w:tc>
      </w:tr>
      <w:tr w:rsidR="000B252E" w:rsidRPr="003A6026" w:rsidTr="003A6026">
        <w:trPr>
          <w:trHeight w:val="715"/>
        </w:trPr>
        <w:tc>
          <w:tcPr>
            <w:tcW w:w="4077" w:type="dxa"/>
            <w:shd w:val="clear" w:color="auto" w:fill="auto"/>
            <w:hideMark/>
          </w:tcPr>
          <w:p w:rsidR="000B252E" w:rsidRPr="003A6026" w:rsidRDefault="000B252E" w:rsidP="00720867">
            <w:pPr>
              <w:rPr>
                <w:sz w:val="16"/>
                <w:szCs w:val="16"/>
              </w:rPr>
            </w:pPr>
            <w:r w:rsidRPr="003A6026">
              <w:rPr>
                <w:sz w:val="16"/>
                <w:szCs w:val="16"/>
              </w:rPr>
              <w:t xml:space="preserve">Trade facilitation measure for importers through the extension of the electronic clearance examination to all goods imported by Authorized Economic Operator companies </w:t>
            </w:r>
          </w:p>
        </w:tc>
        <w:tc>
          <w:tcPr>
            <w:tcW w:w="2552" w:type="dxa"/>
            <w:shd w:val="clear" w:color="auto" w:fill="auto"/>
            <w:hideMark/>
          </w:tcPr>
          <w:p w:rsidR="000B252E" w:rsidRPr="003A6026" w:rsidRDefault="000B252E" w:rsidP="00720867">
            <w:pPr>
              <w:rPr>
                <w:sz w:val="16"/>
                <w:szCs w:val="16"/>
              </w:rPr>
            </w:pPr>
            <w:r w:rsidRPr="003A6026">
              <w:rPr>
                <w:sz w:val="16"/>
                <w:szCs w:val="16"/>
              </w:rPr>
              <w:t xml:space="preserve">Permanent Delegation of Korea to the WTO </w:t>
            </w:r>
          </w:p>
          <w:p w:rsidR="000B252E" w:rsidRPr="003A6026" w:rsidRDefault="000B252E" w:rsidP="00720867">
            <w:pPr>
              <w:rPr>
                <w:sz w:val="16"/>
                <w:szCs w:val="16"/>
              </w:rPr>
            </w:pPr>
            <w:r w:rsidRPr="003A6026">
              <w:rPr>
                <w:sz w:val="16"/>
                <w:szCs w:val="16"/>
              </w:rPr>
              <w:t>(4 June 2018)</w:t>
            </w:r>
          </w:p>
        </w:tc>
        <w:tc>
          <w:tcPr>
            <w:tcW w:w="2731" w:type="dxa"/>
            <w:shd w:val="clear" w:color="auto" w:fill="auto"/>
            <w:hideMark/>
          </w:tcPr>
          <w:p w:rsidR="000B252E" w:rsidRPr="003A6026" w:rsidRDefault="000B252E" w:rsidP="00720867">
            <w:pPr>
              <w:rPr>
                <w:sz w:val="16"/>
                <w:szCs w:val="16"/>
              </w:rPr>
            </w:pPr>
            <w:r w:rsidRPr="003A6026">
              <w:rPr>
                <w:sz w:val="16"/>
                <w:szCs w:val="16"/>
              </w:rPr>
              <w:t>Effective 23 October 2017</w:t>
            </w:r>
          </w:p>
        </w:tc>
      </w:tr>
      <w:tr w:rsidR="000B252E" w:rsidRPr="003A6026" w:rsidTr="003A6026">
        <w:trPr>
          <w:trHeight w:val="74"/>
        </w:trPr>
        <w:tc>
          <w:tcPr>
            <w:tcW w:w="9360" w:type="dxa"/>
            <w:gridSpan w:val="3"/>
            <w:shd w:val="clear" w:color="auto" w:fill="C9DED4"/>
          </w:tcPr>
          <w:p w:rsidR="000B252E" w:rsidRPr="003A6026" w:rsidRDefault="000B252E" w:rsidP="003A6026">
            <w:pPr>
              <w:jc w:val="center"/>
              <w:rPr>
                <w:b/>
                <w:sz w:val="16"/>
                <w:szCs w:val="16"/>
              </w:rPr>
            </w:pPr>
            <w:r w:rsidRPr="003A6026">
              <w:rPr>
                <w:b/>
                <w:sz w:val="16"/>
                <w:szCs w:val="16"/>
              </w:rPr>
              <w:t>Malaysia</w:t>
            </w:r>
          </w:p>
        </w:tc>
      </w:tr>
      <w:tr w:rsidR="000B252E" w:rsidRPr="003A6026" w:rsidTr="003A6026">
        <w:trPr>
          <w:trHeight w:val="1755"/>
        </w:trPr>
        <w:tc>
          <w:tcPr>
            <w:tcW w:w="4077" w:type="dxa"/>
            <w:shd w:val="clear" w:color="auto" w:fill="auto"/>
            <w:hideMark/>
          </w:tcPr>
          <w:p w:rsidR="000B252E" w:rsidRPr="003A6026" w:rsidRDefault="000B252E" w:rsidP="00720867">
            <w:pPr>
              <w:rPr>
                <w:sz w:val="16"/>
                <w:szCs w:val="16"/>
              </w:rPr>
            </w:pPr>
            <w:r w:rsidRPr="003A6026">
              <w:rPr>
                <w:sz w:val="16"/>
                <w:szCs w:val="16"/>
              </w:rPr>
              <w:t>Amendments introduced to the list of prohibited export products, resulting in the removal of certain items (e.g. certain miscellaneous edible preparations; pharmaceutical goods; certain articles of iron and steel; certain articles of copper; nickel bars, rods, profiles and wire; aluminium and articles thereof; certain articles of lead; certain articles of zinc; split air conditioning; certain freezers) (18 tariff lines) (HS 2103; 3006; 7310; 7419; 7505; 7612; 7806; 7611; 7907; 8418; 8415)</w:t>
            </w:r>
          </w:p>
        </w:tc>
        <w:tc>
          <w:tcPr>
            <w:tcW w:w="2552" w:type="dxa"/>
            <w:shd w:val="clear" w:color="auto" w:fill="auto"/>
            <w:hideMark/>
          </w:tcPr>
          <w:p w:rsidR="000B252E" w:rsidRPr="003A6026" w:rsidRDefault="000B252E" w:rsidP="00720867">
            <w:pPr>
              <w:rPr>
                <w:color w:val="000000"/>
                <w:sz w:val="16"/>
                <w:szCs w:val="16"/>
              </w:rPr>
            </w:pPr>
            <w:r w:rsidRPr="003A6026">
              <w:rPr>
                <w:color w:val="000000"/>
                <w:sz w:val="16"/>
                <w:szCs w:val="16"/>
              </w:rPr>
              <w:t xml:space="preserve">Permanent Delegation of Malaysia to the WTO </w:t>
            </w:r>
          </w:p>
          <w:p w:rsidR="000B252E" w:rsidRPr="003A6026" w:rsidRDefault="000B252E" w:rsidP="00720867">
            <w:pPr>
              <w:rPr>
                <w:color w:val="000000"/>
                <w:sz w:val="16"/>
                <w:szCs w:val="16"/>
              </w:rPr>
            </w:pPr>
            <w:r w:rsidRPr="003A6026">
              <w:rPr>
                <w:color w:val="000000"/>
                <w:sz w:val="16"/>
                <w:szCs w:val="16"/>
              </w:rPr>
              <w:t>(5 June 2018)</w:t>
            </w:r>
          </w:p>
        </w:tc>
        <w:tc>
          <w:tcPr>
            <w:tcW w:w="2731" w:type="dxa"/>
            <w:shd w:val="clear" w:color="auto" w:fill="auto"/>
            <w:hideMark/>
          </w:tcPr>
          <w:p w:rsidR="000B252E" w:rsidRPr="003A6026" w:rsidRDefault="000B252E" w:rsidP="00720867">
            <w:pPr>
              <w:rPr>
                <w:sz w:val="16"/>
                <w:szCs w:val="16"/>
              </w:rPr>
            </w:pPr>
            <w:r w:rsidRPr="003A6026">
              <w:rPr>
                <w:sz w:val="16"/>
                <w:szCs w:val="16"/>
              </w:rPr>
              <w:t>Effective 20 October 2017</w:t>
            </w:r>
          </w:p>
        </w:tc>
      </w:tr>
      <w:tr w:rsidR="000B252E" w:rsidRPr="003A6026" w:rsidTr="003A6026">
        <w:trPr>
          <w:trHeight w:val="2790"/>
        </w:trPr>
        <w:tc>
          <w:tcPr>
            <w:tcW w:w="4077" w:type="dxa"/>
            <w:shd w:val="clear" w:color="auto" w:fill="C9DED4"/>
            <w:hideMark/>
          </w:tcPr>
          <w:p w:rsidR="000B252E" w:rsidRPr="003A6026" w:rsidRDefault="000B252E" w:rsidP="00720867">
            <w:pPr>
              <w:rPr>
                <w:sz w:val="16"/>
                <w:szCs w:val="16"/>
              </w:rPr>
            </w:pPr>
            <w:r w:rsidRPr="003A6026">
              <w:rPr>
                <w:sz w:val="16"/>
                <w:szCs w:val="16"/>
              </w:rPr>
              <w:t>Amendments introduced to the list of prohibited import products, resulting in the removal of certain items (e.g. flat-rolled products of iron or non-alloy steel; miscellaneous edible preparations; certain products of animal origin; coral; cereal pellets; oil-cake and other solid residues, resulting from the extraction of soyabean oil; organic or inorganic compounds of mercury; plastic articles for the conveyance or packing of goods; iron and steel reservoirs; certain articles of copper; certain articles of nickel; aluminium reservoirs; certain articles of lead; certain articles of zinc; drying machines; washing, bleaching or dyeing machines; and certain preparations of fish and crustaceans (29 tariff lines) (HS 7211; 2103; 0507; 0508; 0511; 1103; 2304; 2852; 3923; 7309; 7310; 7419; 7508; 7611; 7612; 7806; 7907; 8451; 1604; 1605)</w:t>
            </w:r>
          </w:p>
        </w:tc>
        <w:tc>
          <w:tcPr>
            <w:tcW w:w="2552" w:type="dxa"/>
            <w:shd w:val="clear" w:color="auto" w:fill="C9DED4"/>
            <w:hideMark/>
          </w:tcPr>
          <w:p w:rsidR="000B252E" w:rsidRPr="003A6026" w:rsidRDefault="000B252E" w:rsidP="00720867">
            <w:pPr>
              <w:rPr>
                <w:color w:val="000000"/>
                <w:sz w:val="16"/>
                <w:szCs w:val="16"/>
              </w:rPr>
            </w:pPr>
            <w:r w:rsidRPr="003A6026">
              <w:rPr>
                <w:color w:val="000000"/>
                <w:sz w:val="16"/>
                <w:szCs w:val="16"/>
              </w:rPr>
              <w:t xml:space="preserve">Permanent Delegation of Malaysia to the WTO </w:t>
            </w:r>
          </w:p>
          <w:p w:rsidR="000B252E" w:rsidRPr="003A6026" w:rsidRDefault="000B252E" w:rsidP="00720867">
            <w:pPr>
              <w:rPr>
                <w:color w:val="000000"/>
                <w:sz w:val="16"/>
                <w:szCs w:val="16"/>
              </w:rPr>
            </w:pPr>
            <w:r w:rsidRPr="003A6026">
              <w:rPr>
                <w:color w:val="000000"/>
                <w:sz w:val="16"/>
                <w:szCs w:val="16"/>
              </w:rPr>
              <w:t>(5 June 2018)</w:t>
            </w:r>
          </w:p>
        </w:tc>
        <w:tc>
          <w:tcPr>
            <w:tcW w:w="2731" w:type="dxa"/>
            <w:shd w:val="clear" w:color="auto" w:fill="C9DED4"/>
            <w:hideMark/>
          </w:tcPr>
          <w:p w:rsidR="000B252E" w:rsidRPr="003A6026" w:rsidRDefault="000B252E" w:rsidP="00720867">
            <w:pPr>
              <w:rPr>
                <w:sz w:val="16"/>
                <w:szCs w:val="16"/>
              </w:rPr>
            </w:pPr>
            <w:r w:rsidRPr="003A6026">
              <w:rPr>
                <w:sz w:val="16"/>
                <w:szCs w:val="16"/>
              </w:rPr>
              <w:t>Effective 23 February 2018</w:t>
            </w:r>
          </w:p>
        </w:tc>
      </w:tr>
      <w:tr w:rsidR="000B252E" w:rsidRPr="003A6026" w:rsidTr="003A6026">
        <w:trPr>
          <w:trHeight w:val="206"/>
        </w:trPr>
        <w:tc>
          <w:tcPr>
            <w:tcW w:w="9360" w:type="dxa"/>
            <w:gridSpan w:val="3"/>
            <w:shd w:val="clear" w:color="auto" w:fill="auto"/>
          </w:tcPr>
          <w:p w:rsidR="000B252E" w:rsidRPr="003A6026" w:rsidRDefault="000B252E" w:rsidP="003A6026">
            <w:pPr>
              <w:jc w:val="center"/>
              <w:rPr>
                <w:b/>
                <w:sz w:val="16"/>
                <w:szCs w:val="16"/>
              </w:rPr>
            </w:pPr>
            <w:r w:rsidRPr="003A6026">
              <w:rPr>
                <w:b/>
                <w:sz w:val="16"/>
                <w:szCs w:val="16"/>
              </w:rPr>
              <w:t>Mauritius</w:t>
            </w:r>
          </w:p>
        </w:tc>
      </w:tr>
      <w:tr w:rsidR="000B252E" w:rsidRPr="003A6026" w:rsidTr="003A6026">
        <w:trPr>
          <w:trHeight w:val="421"/>
        </w:trPr>
        <w:tc>
          <w:tcPr>
            <w:tcW w:w="4077" w:type="dxa"/>
            <w:shd w:val="clear" w:color="auto" w:fill="C9DED4"/>
            <w:hideMark/>
          </w:tcPr>
          <w:p w:rsidR="000B252E" w:rsidRPr="003A6026" w:rsidRDefault="000B252E" w:rsidP="00720867">
            <w:pPr>
              <w:rPr>
                <w:sz w:val="16"/>
                <w:szCs w:val="16"/>
              </w:rPr>
            </w:pPr>
            <w:r w:rsidRPr="003A6026">
              <w:rPr>
                <w:sz w:val="16"/>
                <w:szCs w:val="16"/>
              </w:rPr>
              <w:t xml:space="preserve">Elimination of import tariffs on knock-down furniture under certain requirements such as the integration of 20% local value addition </w:t>
            </w:r>
          </w:p>
        </w:tc>
        <w:tc>
          <w:tcPr>
            <w:tcW w:w="2552" w:type="dxa"/>
            <w:shd w:val="clear" w:color="auto" w:fill="C9DED4"/>
            <w:hideMark/>
          </w:tcPr>
          <w:p w:rsidR="000B252E" w:rsidRPr="003A6026" w:rsidRDefault="000B252E" w:rsidP="005E4B1C">
            <w:pPr>
              <w:jc w:val="left"/>
              <w:rPr>
                <w:sz w:val="16"/>
                <w:szCs w:val="16"/>
              </w:rPr>
            </w:pPr>
            <w:r w:rsidRPr="003A6026">
              <w:rPr>
                <w:sz w:val="16"/>
                <w:szCs w:val="16"/>
              </w:rPr>
              <w:t xml:space="preserve">Permanent Delegation of Mauritius to the WTO </w:t>
            </w:r>
          </w:p>
          <w:p w:rsidR="000B252E" w:rsidRPr="003A6026" w:rsidRDefault="000B252E" w:rsidP="005E4B1C">
            <w:pPr>
              <w:jc w:val="left"/>
              <w:rPr>
                <w:sz w:val="16"/>
                <w:szCs w:val="16"/>
              </w:rPr>
            </w:pPr>
            <w:r w:rsidRPr="003A6026">
              <w:rPr>
                <w:sz w:val="16"/>
                <w:szCs w:val="16"/>
              </w:rPr>
              <w:t>(24 April 2018)</w:t>
            </w:r>
          </w:p>
        </w:tc>
        <w:tc>
          <w:tcPr>
            <w:tcW w:w="2731" w:type="dxa"/>
            <w:shd w:val="clear" w:color="auto" w:fill="C9DED4"/>
            <w:hideMark/>
          </w:tcPr>
          <w:p w:rsidR="000B252E" w:rsidRPr="003A6026" w:rsidRDefault="000B252E" w:rsidP="00720867">
            <w:pPr>
              <w:rPr>
                <w:sz w:val="16"/>
                <w:szCs w:val="16"/>
              </w:rPr>
            </w:pPr>
            <w:r w:rsidRPr="003A6026">
              <w:rPr>
                <w:sz w:val="16"/>
                <w:szCs w:val="16"/>
              </w:rPr>
              <w:t>Effective 11 November 2017</w:t>
            </w:r>
          </w:p>
        </w:tc>
      </w:tr>
      <w:tr w:rsidR="000B252E" w:rsidRPr="003A6026" w:rsidTr="003A6026">
        <w:trPr>
          <w:trHeight w:val="685"/>
        </w:trPr>
        <w:tc>
          <w:tcPr>
            <w:tcW w:w="4077" w:type="dxa"/>
            <w:shd w:val="clear" w:color="auto" w:fill="auto"/>
          </w:tcPr>
          <w:p w:rsidR="000B252E" w:rsidRPr="003A6026" w:rsidRDefault="000B252E" w:rsidP="00720867">
            <w:pPr>
              <w:rPr>
                <w:sz w:val="16"/>
                <w:szCs w:val="16"/>
              </w:rPr>
            </w:pPr>
            <w:r w:rsidRPr="003A6026">
              <w:rPr>
                <w:sz w:val="16"/>
                <w:szCs w:val="16"/>
              </w:rPr>
              <w:t xml:space="preserve">Trade facilitation measure for importers through the implementation of the "E-Customs Strategy", e.g. mobile application for bill of entry and online currency declaration platform </w:t>
            </w:r>
          </w:p>
        </w:tc>
        <w:tc>
          <w:tcPr>
            <w:tcW w:w="2552" w:type="dxa"/>
            <w:shd w:val="clear" w:color="auto" w:fill="auto"/>
            <w:hideMark/>
          </w:tcPr>
          <w:p w:rsidR="000B252E" w:rsidRPr="003A6026" w:rsidRDefault="000B252E" w:rsidP="005E4B1C">
            <w:pPr>
              <w:jc w:val="left"/>
              <w:rPr>
                <w:sz w:val="16"/>
                <w:szCs w:val="16"/>
              </w:rPr>
            </w:pPr>
            <w:r w:rsidRPr="003A6026">
              <w:rPr>
                <w:sz w:val="16"/>
                <w:szCs w:val="16"/>
              </w:rPr>
              <w:t xml:space="preserve">Permanent Delegation of Mauritius to the WTO </w:t>
            </w:r>
          </w:p>
          <w:p w:rsidR="000B252E" w:rsidRPr="003A6026" w:rsidRDefault="000B252E" w:rsidP="005E4B1C">
            <w:pPr>
              <w:jc w:val="left"/>
              <w:rPr>
                <w:sz w:val="16"/>
                <w:szCs w:val="16"/>
              </w:rPr>
            </w:pPr>
            <w:r w:rsidRPr="003A6026">
              <w:rPr>
                <w:sz w:val="16"/>
                <w:szCs w:val="16"/>
              </w:rPr>
              <w:t>(24 April 2018)</w:t>
            </w:r>
          </w:p>
        </w:tc>
        <w:tc>
          <w:tcPr>
            <w:tcW w:w="2731" w:type="dxa"/>
            <w:shd w:val="clear" w:color="auto" w:fill="auto"/>
            <w:hideMark/>
          </w:tcPr>
          <w:p w:rsidR="000B252E" w:rsidRPr="003A6026" w:rsidRDefault="000B252E" w:rsidP="00720867">
            <w:pPr>
              <w:rPr>
                <w:sz w:val="16"/>
                <w:szCs w:val="16"/>
              </w:rPr>
            </w:pPr>
            <w:r w:rsidRPr="003A6026">
              <w:rPr>
                <w:sz w:val="16"/>
                <w:szCs w:val="16"/>
              </w:rPr>
              <w:t xml:space="preserve">Implemented as from </w:t>
            </w:r>
          </w:p>
          <w:p w:rsidR="000B252E" w:rsidRPr="003A6026" w:rsidRDefault="000B252E" w:rsidP="00720867">
            <w:pPr>
              <w:rPr>
                <w:sz w:val="16"/>
                <w:szCs w:val="16"/>
              </w:rPr>
            </w:pPr>
            <w:r w:rsidRPr="003A6026">
              <w:rPr>
                <w:sz w:val="16"/>
                <w:szCs w:val="16"/>
              </w:rPr>
              <w:t>February 2018</w:t>
            </w:r>
          </w:p>
        </w:tc>
      </w:tr>
      <w:tr w:rsidR="000B252E" w:rsidRPr="003A6026" w:rsidTr="003A6026">
        <w:trPr>
          <w:trHeight w:val="625"/>
        </w:trPr>
        <w:tc>
          <w:tcPr>
            <w:tcW w:w="4077" w:type="dxa"/>
            <w:shd w:val="clear" w:color="auto" w:fill="C9DED4"/>
          </w:tcPr>
          <w:p w:rsidR="000B252E" w:rsidRPr="003A6026" w:rsidRDefault="000B252E" w:rsidP="00720867">
            <w:pPr>
              <w:rPr>
                <w:sz w:val="16"/>
                <w:szCs w:val="16"/>
              </w:rPr>
            </w:pPr>
            <w:r w:rsidRPr="003A6026">
              <w:rPr>
                <w:sz w:val="16"/>
                <w:szCs w:val="16"/>
              </w:rPr>
              <w:t xml:space="preserve">Trade facilitation measure for exporters through the implementation of the "E-Customs Strategy", e.g. mobile application for bill of entry and online currency declaration platform </w:t>
            </w:r>
          </w:p>
        </w:tc>
        <w:tc>
          <w:tcPr>
            <w:tcW w:w="2552" w:type="dxa"/>
            <w:shd w:val="clear" w:color="auto" w:fill="C9DED4"/>
            <w:hideMark/>
          </w:tcPr>
          <w:p w:rsidR="000B252E" w:rsidRPr="003A6026" w:rsidRDefault="000B252E" w:rsidP="005E4B1C">
            <w:pPr>
              <w:jc w:val="left"/>
              <w:rPr>
                <w:sz w:val="16"/>
                <w:szCs w:val="16"/>
              </w:rPr>
            </w:pPr>
            <w:r w:rsidRPr="003A6026">
              <w:rPr>
                <w:sz w:val="16"/>
                <w:szCs w:val="16"/>
              </w:rPr>
              <w:t xml:space="preserve">Permanent Delegation of Mauritius to the WTO </w:t>
            </w:r>
          </w:p>
          <w:p w:rsidR="000B252E" w:rsidRPr="003A6026" w:rsidRDefault="000B252E" w:rsidP="005E4B1C">
            <w:pPr>
              <w:jc w:val="left"/>
              <w:rPr>
                <w:sz w:val="16"/>
                <w:szCs w:val="16"/>
              </w:rPr>
            </w:pPr>
            <w:r w:rsidRPr="003A6026">
              <w:rPr>
                <w:sz w:val="16"/>
                <w:szCs w:val="16"/>
              </w:rPr>
              <w:t>(24 April 2018)</w:t>
            </w:r>
          </w:p>
        </w:tc>
        <w:tc>
          <w:tcPr>
            <w:tcW w:w="2731" w:type="dxa"/>
            <w:shd w:val="clear" w:color="auto" w:fill="C9DED4"/>
            <w:hideMark/>
          </w:tcPr>
          <w:p w:rsidR="000B252E" w:rsidRPr="003A6026" w:rsidRDefault="000B252E" w:rsidP="00720867">
            <w:pPr>
              <w:rPr>
                <w:sz w:val="16"/>
                <w:szCs w:val="16"/>
              </w:rPr>
            </w:pPr>
            <w:r w:rsidRPr="003A6026">
              <w:rPr>
                <w:sz w:val="16"/>
                <w:szCs w:val="16"/>
              </w:rPr>
              <w:t xml:space="preserve">Implemented as from </w:t>
            </w:r>
          </w:p>
          <w:p w:rsidR="000B252E" w:rsidRPr="003A6026" w:rsidRDefault="000B252E" w:rsidP="00720867">
            <w:pPr>
              <w:rPr>
                <w:sz w:val="16"/>
                <w:szCs w:val="16"/>
              </w:rPr>
            </w:pPr>
            <w:r w:rsidRPr="003A6026">
              <w:rPr>
                <w:sz w:val="16"/>
                <w:szCs w:val="16"/>
              </w:rPr>
              <w:t>February 2018</w:t>
            </w:r>
          </w:p>
        </w:tc>
      </w:tr>
      <w:tr w:rsidR="000B252E" w:rsidRPr="003A6026" w:rsidTr="003A6026">
        <w:trPr>
          <w:trHeight w:val="126"/>
        </w:trPr>
        <w:tc>
          <w:tcPr>
            <w:tcW w:w="9360" w:type="dxa"/>
            <w:gridSpan w:val="3"/>
            <w:shd w:val="clear" w:color="auto" w:fill="auto"/>
          </w:tcPr>
          <w:p w:rsidR="000B252E" w:rsidRPr="003A6026" w:rsidRDefault="000B252E" w:rsidP="003A6026">
            <w:pPr>
              <w:jc w:val="center"/>
              <w:rPr>
                <w:b/>
                <w:sz w:val="16"/>
                <w:szCs w:val="16"/>
              </w:rPr>
            </w:pPr>
            <w:r w:rsidRPr="003A6026">
              <w:rPr>
                <w:b/>
                <w:sz w:val="16"/>
                <w:szCs w:val="16"/>
              </w:rPr>
              <w:t>Mexico</w:t>
            </w:r>
          </w:p>
        </w:tc>
      </w:tr>
      <w:tr w:rsidR="000B252E" w:rsidRPr="003A6026" w:rsidTr="003A6026">
        <w:trPr>
          <w:trHeight w:val="922"/>
        </w:trPr>
        <w:tc>
          <w:tcPr>
            <w:tcW w:w="4077" w:type="dxa"/>
            <w:shd w:val="clear" w:color="auto" w:fill="C9DED4"/>
            <w:hideMark/>
          </w:tcPr>
          <w:p w:rsidR="000B252E" w:rsidRPr="003A6026" w:rsidRDefault="000B252E" w:rsidP="00720867">
            <w:pPr>
              <w:rPr>
                <w:sz w:val="16"/>
                <w:szCs w:val="16"/>
              </w:rPr>
            </w:pPr>
            <w:r w:rsidRPr="003A6026">
              <w:rPr>
                <w:sz w:val="16"/>
                <w:szCs w:val="16"/>
              </w:rPr>
              <w:t xml:space="preserve">Temporary elimination of import tariffs on onions and lemons (HS 0703.10.01; 0805.50.01; 0805.50.02; 0805.50.99), under certain import quotas </w:t>
            </w:r>
          </w:p>
        </w:tc>
        <w:tc>
          <w:tcPr>
            <w:tcW w:w="2552" w:type="dxa"/>
            <w:shd w:val="clear" w:color="auto" w:fill="C9DED4"/>
            <w:hideMark/>
          </w:tcPr>
          <w:p w:rsidR="000B252E" w:rsidRPr="003A6026" w:rsidRDefault="000B252E" w:rsidP="005E4B1C">
            <w:pPr>
              <w:jc w:val="left"/>
              <w:rPr>
                <w:sz w:val="16"/>
                <w:szCs w:val="16"/>
              </w:rPr>
            </w:pPr>
            <w:r w:rsidRPr="003A6026">
              <w:rPr>
                <w:sz w:val="16"/>
                <w:szCs w:val="16"/>
              </w:rPr>
              <w:t xml:space="preserve">Permanent Delegation of Mexico to the WTO (30 May 2018) and Diario Oficial de la Federación (Official Journal), </w:t>
            </w:r>
          </w:p>
          <w:p w:rsidR="000B252E" w:rsidRPr="003A6026" w:rsidRDefault="000B252E" w:rsidP="005E4B1C">
            <w:pPr>
              <w:jc w:val="left"/>
              <w:rPr>
                <w:sz w:val="16"/>
                <w:szCs w:val="16"/>
              </w:rPr>
            </w:pPr>
            <w:r w:rsidRPr="003A6026">
              <w:rPr>
                <w:sz w:val="16"/>
                <w:szCs w:val="16"/>
              </w:rPr>
              <w:t>26 December 2017</w:t>
            </w:r>
            <w:r w:rsidR="0045125A" w:rsidRPr="003A6026">
              <w:rPr>
                <w:sz w:val="16"/>
                <w:szCs w:val="16"/>
              </w:rPr>
              <w:t xml:space="preserve"> </w:t>
            </w:r>
          </w:p>
        </w:tc>
        <w:tc>
          <w:tcPr>
            <w:tcW w:w="2731" w:type="dxa"/>
            <w:shd w:val="clear" w:color="auto" w:fill="C9DED4"/>
            <w:hideMark/>
          </w:tcPr>
          <w:p w:rsidR="000B252E" w:rsidRPr="003A6026" w:rsidRDefault="000B252E" w:rsidP="00720867">
            <w:pPr>
              <w:rPr>
                <w:sz w:val="16"/>
                <w:szCs w:val="16"/>
              </w:rPr>
            </w:pPr>
            <w:r w:rsidRPr="003A6026">
              <w:rPr>
                <w:sz w:val="16"/>
                <w:szCs w:val="16"/>
              </w:rPr>
              <w:t>Effective 27 December 2017</w:t>
            </w:r>
          </w:p>
        </w:tc>
      </w:tr>
      <w:tr w:rsidR="000B252E" w:rsidRPr="003A6026" w:rsidTr="003A6026">
        <w:trPr>
          <w:trHeight w:val="1800"/>
        </w:trPr>
        <w:tc>
          <w:tcPr>
            <w:tcW w:w="4077" w:type="dxa"/>
            <w:shd w:val="clear" w:color="auto" w:fill="auto"/>
          </w:tcPr>
          <w:p w:rsidR="000B252E" w:rsidRPr="003A6026" w:rsidRDefault="000B252E" w:rsidP="00720867">
            <w:pPr>
              <w:rPr>
                <w:sz w:val="16"/>
                <w:szCs w:val="16"/>
              </w:rPr>
            </w:pPr>
            <w:r w:rsidRPr="003A6026">
              <w:rPr>
                <w:sz w:val="16"/>
                <w:szCs w:val="16"/>
              </w:rPr>
              <w:t xml:space="preserve">Extension of the temporary elimination of import tariffs on certain toys and baby products (HS 3924.90.99; 8715.00.01; 9401.80.01; 9503.00.01; 9503.00.02; 9503.00.03; 9503.00.04; 9503.00.05; 9503.00.06; 9503.00.11; 9503.00.12; 9503.00.14; 9503.00.15; 9503.00.16; 9503.00.20; 9503.00.24; 9503.00.36; 9503.00.99; 9504.90.99; 9506.62.01), under certain import quotas (originally effective from March 2015 to 31 December 2017) </w:t>
            </w:r>
          </w:p>
        </w:tc>
        <w:tc>
          <w:tcPr>
            <w:tcW w:w="2552" w:type="dxa"/>
            <w:shd w:val="clear" w:color="auto" w:fill="auto"/>
            <w:hideMark/>
          </w:tcPr>
          <w:p w:rsidR="000B252E" w:rsidRPr="003A6026" w:rsidRDefault="000B252E" w:rsidP="005E4B1C">
            <w:pPr>
              <w:jc w:val="left"/>
              <w:rPr>
                <w:sz w:val="16"/>
                <w:szCs w:val="16"/>
              </w:rPr>
            </w:pPr>
            <w:r w:rsidRPr="003A6026">
              <w:rPr>
                <w:sz w:val="16"/>
                <w:szCs w:val="16"/>
              </w:rPr>
              <w:t xml:space="preserve">Permanent Delegation of Mexico to the WTO (30 May 2018) and Diario Oficial de la Federación (Official Journal), </w:t>
            </w:r>
          </w:p>
          <w:p w:rsidR="000B252E" w:rsidRPr="003A6026" w:rsidRDefault="000B252E" w:rsidP="005E4B1C">
            <w:pPr>
              <w:jc w:val="left"/>
              <w:rPr>
                <w:sz w:val="16"/>
                <w:szCs w:val="16"/>
              </w:rPr>
            </w:pPr>
            <w:r w:rsidRPr="003A6026">
              <w:rPr>
                <w:sz w:val="16"/>
                <w:szCs w:val="16"/>
              </w:rPr>
              <w:t>26 December 2017</w:t>
            </w:r>
            <w:r w:rsidR="0045125A" w:rsidRPr="003A6026">
              <w:rPr>
                <w:sz w:val="16"/>
                <w:szCs w:val="16"/>
              </w:rPr>
              <w:t xml:space="preserve"> </w:t>
            </w:r>
          </w:p>
        </w:tc>
        <w:tc>
          <w:tcPr>
            <w:tcW w:w="2731" w:type="dxa"/>
            <w:shd w:val="clear" w:color="auto" w:fill="auto"/>
            <w:hideMark/>
          </w:tcPr>
          <w:p w:rsidR="000B252E" w:rsidRPr="003A6026" w:rsidRDefault="000B252E" w:rsidP="000B252E">
            <w:pPr>
              <w:rPr>
                <w:sz w:val="16"/>
                <w:szCs w:val="16"/>
              </w:rPr>
            </w:pPr>
            <w:r w:rsidRPr="003A6026">
              <w:rPr>
                <w:sz w:val="16"/>
                <w:szCs w:val="16"/>
              </w:rPr>
              <w:t xml:space="preserve">Effective until </w:t>
            </w:r>
          </w:p>
          <w:p w:rsidR="000B252E" w:rsidRPr="003A6026" w:rsidRDefault="000B252E" w:rsidP="000B252E">
            <w:pPr>
              <w:rPr>
                <w:sz w:val="16"/>
                <w:szCs w:val="16"/>
              </w:rPr>
            </w:pPr>
            <w:r w:rsidRPr="003A6026">
              <w:rPr>
                <w:sz w:val="16"/>
                <w:szCs w:val="16"/>
              </w:rPr>
              <w:t>31 December 2020</w:t>
            </w:r>
          </w:p>
        </w:tc>
      </w:tr>
      <w:tr w:rsidR="000B252E" w:rsidRPr="003A6026" w:rsidTr="003A6026">
        <w:trPr>
          <w:trHeight w:val="459"/>
        </w:trPr>
        <w:tc>
          <w:tcPr>
            <w:tcW w:w="4077" w:type="dxa"/>
            <w:shd w:val="clear" w:color="auto" w:fill="C9DED4"/>
          </w:tcPr>
          <w:p w:rsidR="000B252E" w:rsidRPr="003A6026" w:rsidRDefault="000B252E" w:rsidP="00720867">
            <w:pPr>
              <w:rPr>
                <w:sz w:val="16"/>
                <w:szCs w:val="16"/>
              </w:rPr>
            </w:pPr>
            <w:r w:rsidRPr="003A6026">
              <w:rPr>
                <w:sz w:val="16"/>
                <w:szCs w:val="16"/>
              </w:rPr>
              <w:t>Elimination of import tariffs on microwave ovens (HS 8516.50.01)</w:t>
            </w:r>
          </w:p>
        </w:tc>
        <w:tc>
          <w:tcPr>
            <w:tcW w:w="2552" w:type="dxa"/>
            <w:shd w:val="clear" w:color="auto" w:fill="C9DED4"/>
            <w:hideMark/>
          </w:tcPr>
          <w:p w:rsidR="000B252E" w:rsidRPr="003A6026" w:rsidRDefault="000B252E" w:rsidP="005E4B1C">
            <w:pPr>
              <w:jc w:val="left"/>
              <w:rPr>
                <w:sz w:val="16"/>
                <w:szCs w:val="16"/>
              </w:rPr>
            </w:pPr>
            <w:r w:rsidRPr="003A6026">
              <w:rPr>
                <w:sz w:val="16"/>
                <w:szCs w:val="16"/>
              </w:rPr>
              <w:t>Permanent Delegation of Mexico to the WTO (30 May 2018)</w:t>
            </w:r>
          </w:p>
        </w:tc>
        <w:tc>
          <w:tcPr>
            <w:tcW w:w="2731" w:type="dxa"/>
            <w:shd w:val="clear" w:color="auto" w:fill="C9DED4"/>
            <w:hideMark/>
          </w:tcPr>
          <w:p w:rsidR="000B252E" w:rsidRPr="003A6026" w:rsidRDefault="000B252E" w:rsidP="00720867">
            <w:pPr>
              <w:rPr>
                <w:sz w:val="16"/>
                <w:szCs w:val="16"/>
              </w:rPr>
            </w:pPr>
            <w:r w:rsidRPr="003A6026">
              <w:rPr>
                <w:sz w:val="16"/>
                <w:szCs w:val="16"/>
              </w:rPr>
              <w:t>Effective December 2017</w:t>
            </w:r>
          </w:p>
        </w:tc>
      </w:tr>
      <w:tr w:rsidR="000B252E" w:rsidRPr="003A6026" w:rsidTr="003A6026">
        <w:trPr>
          <w:trHeight w:val="156"/>
        </w:trPr>
        <w:tc>
          <w:tcPr>
            <w:tcW w:w="9360" w:type="dxa"/>
            <w:gridSpan w:val="3"/>
            <w:shd w:val="clear" w:color="auto" w:fill="auto"/>
          </w:tcPr>
          <w:p w:rsidR="000B252E" w:rsidRPr="003A6026" w:rsidRDefault="000B252E" w:rsidP="003A6026">
            <w:pPr>
              <w:jc w:val="center"/>
              <w:rPr>
                <w:b/>
                <w:sz w:val="16"/>
                <w:szCs w:val="16"/>
              </w:rPr>
            </w:pPr>
            <w:r w:rsidRPr="003A6026">
              <w:rPr>
                <w:b/>
                <w:sz w:val="16"/>
                <w:szCs w:val="16"/>
              </w:rPr>
              <w:t>New Zealand</w:t>
            </w:r>
          </w:p>
        </w:tc>
      </w:tr>
      <w:tr w:rsidR="000B252E" w:rsidRPr="003A6026" w:rsidTr="003A6026">
        <w:trPr>
          <w:trHeight w:val="1125"/>
        </w:trPr>
        <w:tc>
          <w:tcPr>
            <w:tcW w:w="4077" w:type="dxa"/>
            <w:shd w:val="clear" w:color="auto" w:fill="C9DED4"/>
            <w:hideMark/>
          </w:tcPr>
          <w:p w:rsidR="000B252E" w:rsidRPr="003A6026" w:rsidRDefault="000B252E" w:rsidP="00720867">
            <w:pPr>
              <w:rPr>
                <w:sz w:val="16"/>
                <w:szCs w:val="16"/>
              </w:rPr>
            </w:pPr>
            <w:r w:rsidRPr="003A6026">
              <w:rPr>
                <w:sz w:val="16"/>
                <w:szCs w:val="16"/>
              </w:rPr>
              <w:t>Trade facilitation measure through: (i) cooperation in customs procedures; (ii) supply chain security and risk management; (iii) mutual administrative assistance; (iv) information exchanges; and (v) exchange of personnel with European Union counterparts (imports)</w:t>
            </w:r>
          </w:p>
        </w:tc>
        <w:tc>
          <w:tcPr>
            <w:tcW w:w="2552" w:type="dxa"/>
            <w:shd w:val="clear" w:color="auto" w:fill="C9DED4"/>
            <w:hideMark/>
          </w:tcPr>
          <w:p w:rsidR="000B252E" w:rsidRPr="003A6026" w:rsidRDefault="000B252E" w:rsidP="005E4B1C">
            <w:pPr>
              <w:jc w:val="left"/>
              <w:rPr>
                <w:sz w:val="16"/>
                <w:szCs w:val="16"/>
              </w:rPr>
            </w:pPr>
            <w:r w:rsidRPr="003A6026">
              <w:rPr>
                <w:sz w:val="16"/>
                <w:szCs w:val="16"/>
              </w:rPr>
              <w:t>Permanent Delegation of New Zealand to the WTO (20 April 2018)</w:t>
            </w:r>
          </w:p>
        </w:tc>
        <w:tc>
          <w:tcPr>
            <w:tcW w:w="2731" w:type="dxa"/>
            <w:shd w:val="clear" w:color="auto" w:fill="C9DED4"/>
            <w:hideMark/>
          </w:tcPr>
          <w:p w:rsidR="000B252E" w:rsidRPr="003A6026" w:rsidRDefault="000B252E" w:rsidP="00720867">
            <w:pPr>
              <w:rPr>
                <w:sz w:val="16"/>
                <w:szCs w:val="16"/>
              </w:rPr>
            </w:pPr>
            <w:r w:rsidRPr="003A6026">
              <w:rPr>
                <w:sz w:val="16"/>
                <w:szCs w:val="16"/>
              </w:rPr>
              <w:t>Effective 1 May 2018</w:t>
            </w:r>
          </w:p>
        </w:tc>
      </w:tr>
      <w:tr w:rsidR="000B252E" w:rsidRPr="003A6026" w:rsidTr="003A6026">
        <w:trPr>
          <w:trHeight w:val="1125"/>
        </w:trPr>
        <w:tc>
          <w:tcPr>
            <w:tcW w:w="4077" w:type="dxa"/>
            <w:shd w:val="clear" w:color="auto" w:fill="auto"/>
          </w:tcPr>
          <w:p w:rsidR="000B252E" w:rsidRPr="003A6026" w:rsidRDefault="000B252E" w:rsidP="00720867">
            <w:pPr>
              <w:rPr>
                <w:sz w:val="16"/>
                <w:szCs w:val="16"/>
              </w:rPr>
            </w:pPr>
            <w:r w:rsidRPr="003A6026">
              <w:rPr>
                <w:sz w:val="16"/>
                <w:szCs w:val="16"/>
              </w:rPr>
              <w:t>Trade facilitation measure through: (i) cooperation in customs procedures; (ii) supply chain security and risk management; (iii) mutual administrative assistance; (iv) information exchanges; and (v) exchange of personnel with European Union counterparts (exports)</w:t>
            </w:r>
          </w:p>
        </w:tc>
        <w:tc>
          <w:tcPr>
            <w:tcW w:w="2552" w:type="dxa"/>
            <w:shd w:val="clear" w:color="auto" w:fill="auto"/>
            <w:hideMark/>
          </w:tcPr>
          <w:p w:rsidR="000B252E" w:rsidRPr="003A6026" w:rsidRDefault="000B252E" w:rsidP="005E4B1C">
            <w:pPr>
              <w:jc w:val="left"/>
              <w:rPr>
                <w:sz w:val="16"/>
                <w:szCs w:val="16"/>
              </w:rPr>
            </w:pPr>
            <w:r w:rsidRPr="003A6026">
              <w:rPr>
                <w:sz w:val="16"/>
                <w:szCs w:val="16"/>
              </w:rPr>
              <w:t>Permanent Delegation of New Zealand to the WTO (20 April 2018)</w:t>
            </w:r>
          </w:p>
        </w:tc>
        <w:tc>
          <w:tcPr>
            <w:tcW w:w="2731" w:type="dxa"/>
            <w:shd w:val="clear" w:color="auto" w:fill="auto"/>
            <w:hideMark/>
          </w:tcPr>
          <w:p w:rsidR="000B252E" w:rsidRPr="003A6026" w:rsidRDefault="000B252E" w:rsidP="00720867">
            <w:pPr>
              <w:rPr>
                <w:sz w:val="16"/>
                <w:szCs w:val="16"/>
              </w:rPr>
            </w:pPr>
            <w:r w:rsidRPr="003A6026">
              <w:rPr>
                <w:sz w:val="16"/>
                <w:szCs w:val="16"/>
              </w:rPr>
              <w:t>Effective 1 May 2018</w:t>
            </w:r>
          </w:p>
        </w:tc>
      </w:tr>
      <w:tr w:rsidR="000B252E" w:rsidRPr="003A6026" w:rsidTr="003A6026">
        <w:trPr>
          <w:trHeight w:val="123"/>
        </w:trPr>
        <w:tc>
          <w:tcPr>
            <w:tcW w:w="9360" w:type="dxa"/>
            <w:gridSpan w:val="3"/>
            <w:shd w:val="clear" w:color="auto" w:fill="C9DED4"/>
          </w:tcPr>
          <w:p w:rsidR="000B252E" w:rsidRPr="003A6026" w:rsidRDefault="000B252E" w:rsidP="003A6026">
            <w:pPr>
              <w:jc w:val="center"/>
              <w:rPr>
                <w:b/>
                <w:color w:val="000000"/>
                <w:sz w:val="16"/>
                <w:szCs w:val="16"/>
              </w:rPr>
            </w:pPr>
            <w:r w:rsidRPr="003A6026">
              <w:rPr>
                <w:b/>
                <w:sz w:val="16"/>
                <w:szCs w:val="16"/>
              </w:rPr>
              <w:t>Panama</w:t>
            </w:r>
          </w:p>
        </w:tc>
      </w:tr>
      <w:tr w:rsidR="000B252E" w:rsidRPr="003A6026" w:rsidTr="003A6026">
        <w:trPr>
          <w:trHeight w:val="494"/>
        </w:trPr>
        <w:tc>
          <w:tcPr>
            <w:tcW w:w="4077" w:type="dxa"/>
            <w:shd w:val="clear" w:color="auto" w:fill="auto"/>
            <w:hideMark/>
          </w:tcPr>
          <w:p w:rsidR="000B252E" w:rsidRPr="003A6026" w:rsidRDefault="000B252E" w:rsidP="00720867">
            <w:pPr>
              <w:rPr>
                <w:sz w:val="16"/>
                <w:szCs w:val="16"/>
              </w:rPr>
            </w:pPr>
            <w:r w:rsidRPr="003A6026">
              <w:rPr>
                <w:sz w:val="16"/>
                <w:szCs w:val="16"/>
              </w:rPr>
              <w:t xml:space="preserve">Implementation of the Central American Import Tariff (for 2,200 tariffs lines), resulting in the decrease of tariffs for certain products </w:t>
            </w:r>
          </w:p>
        </w:tc>
        <w:tc>
          <w:tcPr>
            <w:tcW w:w="2552" w:type="dxa"/>
            <w:shd w:val="clear" w:color="auto" w:fill="auto"/>
            <w:hideMark/>
          </w:tcPr>
          <w:p w:rsidR="000B252E" w:rsidRPr="003A6026" w:rsidRDefault="000B252E" w:rsidP="00720867">
            <w:pPr>
              <w:rPr>
                <w:sz w:val="16"/>
                <w:szCs w:val="16"/>
              </w:rPr>
            </w:pPr>
            <w:r w:rsidRPr="003A6026">
              <w:rPr>
                <w:sz w:val="16"/>
                <w:szCs w:val="16"/>
              </w:rPr>
              <w:t xml:space="preserve">Permanent Delegation of Panama to the WTO </w:t>
            </w:r>
          </w:p>
          <w:p w:rsidR="000B252E" w:rsidRPr="003A6026" w:rsidRDefault="000B252E" w:rsidP="00720867">
            <w:pPr>
              <w:rPr>
                <w:sz w:val="16"/>
                <w:szCs w:val="16"/>
              </w:rPr>
            </w:pPr>
            <w:r w:rsidRPr="003A6026">
              <w:rPr>
                <w:sz w:val="16"/>
                <w:szCs w:val="16"/>
              </w:rPr>
              <w:t>(24 April 2018)</w:t>
            </w:r>
          </w:p>
        </w:tc>
        <w:tc>
          <w:tcPr>
            <w:tcW w:w="2731" w:type="dxa"/>
            <w:shd w:val="clear" w:color="auto" w:fill="auto"/>
            <w:hideMark/>
          </w:tcPr>
          <w:p w:rsidR="000B252E" w:rsidRPr="003A6026" w:rsidRDefault="000B252E" w:rsidP="00720867">
            <w:pPr>
              <w:rPr>
                <w:color w:val="000000"/>
                <w:sz w:val="16"/>
                <w:szCs w:val="16"/>
              </w:rPr>
            </w:pPr>
            <w:r w:rsidRPr="003A6026">
              <w:rPr>
                <w:color w:val="000000"/>
                <w:sz w:val="16"/>
                <w:szCs w:val="16"/>
              </w:rPr>
              <w:t>Effective 1 March 2018</w:t>
            </w:r>
          </w:p>
        </w:tc>
      </w:tr>
      <w:tr w:rsidR="000B252E" w:rsidRPr="003A6026" w:rsidTr="003A6026">
        <w:trPr>
          <w:trHeight w:val="204"/>
        </w:trPr>
        <w:tc>
          <w:tcPr>
            <w:tcW w:w="9360" w:type="dxa"/>
            <w:gridSpan w:val="3"/>
            <w:shd w:val="clear" w:color="auto" w:fill="C9DED4"/>
          </w:tcPr>
          <w:p w:rsidR="000B252E" w:rsidRPr="003A6026" w:rsidRDefault="000B252E" w:rsidP="003A6026">
            <w:pPr>
              <w:jc w:val="center"/>
              <w:rPr>
                <w:b/>
                <w:sz w:val="16"/>
                <w:szCs w:val="16"/>
              </w:rPr>
            </w:pPr>
            <w:r w:rsidRPr="003A6026">
              <w:rPr>
                <w:b/>
                <w:sz w:val="16"/>
                <w:szCs w:val="16"/>
              </w:rPr>
              <w:t>Peru</w:t>
            </w:r>
          </w:p>
        </w:tc>
      </w:tr>
      <w:tr w:rsidR="000B252E" w:rsidRPr="003A6026" w:rsidTr="003A6026">
        <w:trPr>
          <w:trHeight w:val="1350"/>
        </w:trPr>
        <w:tc>
          <w:tcPr>
            <w:tcW w:w="4077" w:type="dxa"/>
            <w:shd w:val="clear" w:color="auto" w:fill="auto"/>
            <w:hideMark/>
          </w:tcPr>
          <w:p w:rsidR="000B252E" w:rsidRPr="003A6026" w:rsidRDefault="000B252E" w:rsidP="00720867">
            <w:pPr>
              <w:rPr>
                <w:sz w:val="16"/>
                <w:szCs w:val="16"/>
              </w:rPr>
            </w:pPr>
            <w:r w:rsidRPr="003A6026">
              <w:rPr>
                <w:sz w:val="16"/>
                <w:szCs w:val="16"/>
              </w:rPr>
              <w:t>Trade facilitation measure for importers through the implementation of the Multi</w:t>
            </w:r>
            <w:r w:rsidRPr="003A6026">
              <w:rPr>
                <w:sz w:val="16"/>
                <w:szCs w:val="16"/>
              </w:rPr>
              <w:noBreakHyphen/>
              <w:t>sectoral Commission for Trade Facilitation on a permanent basis. The aims of the Commission are to strengthen the coordination between state entities linked to foreign trade, to reduce logistic costs, and to increase transparency and predictability in the operations of foreign trade</w:t>
            </w:r>
          </w:p>
        </w:tc>
        <w:tc>
          <w:tcPr>
            <w:tcW w:w="2552" w:type="dxa"/>
            <w:shd w:val="clear" w:color="auto" w:fill="auto"/>
            <w:hideMark/>
          </w:tcPr>
          <w:p w:rsidR="000B252E" w:rsidRPr="003A6026" w:rsidRDefault="000B252E" w:rsidP="00720867">
            <w:pPr>
              <w:rPr>
                <w:color w:val="000000"/>
                <w:sz w:val="16"/>
                <w:szCs w:val="16"/>
              </w:rPr>
            </w:pPr>
            <w:r w:rsidRPr="003A6026">
              <w:rPr>
                <w:color w:val="000000"/>
                <w:sz w:val="16"/>
                <w:szCs w:val="16"/>
              </w:rPr>
              <w:t xml:space="preserve">Permanent Delegation of Peru to the WTO </w:t>
            </w:r>
          </w:p>
          <w:p w:rsidR="000B252E" w:rsidRPr="003A6026" w:rsidRDefault="000B252E" w:rsidP="00720867">
            <w:pPr>
              <w:rPr>
                <w:color w:val="000000"/>
                <w:sz w:val="16"/>
                <w:szCs w:val="16"/>
              </w:rPr>
            </w:pPr>
            <w:r w:rsidRPr="003A6026">
              <w:rPr>
                <w:color w:val="000000"/>
                <w:sz w:val="16"/>
                <w:szCs w:val="16"/>
              </w:rPr>
              <w:t>(23 May 2018) and Decreto Supremo No. 122/2017/PCM (20 December 2017)</w:t>
            </w:r>
          </w:p>
        </w:tc>
        <w:tc>
          <w:tcPr>
            <w:tcW w:w="2731" w:type="dxa"/>
            <w:shd w:val="clear" w:color="auto" w:fill="auto"/>
            <w:hideMark/>
          </w:tcPr>
          <w:p w:rsidR="000B252E" w:rsidRPr="003A6026" w:rsidRDefault="000B252E" w:rsidP="00720867">
            <w:pPr>
              <w:rPr>
                <w:sz w:val="16"/>
                <w:szCs w:val="16"/>
              </w:rPr>
            </w:pPr>
            <w:r w:rsidRPr="003A6026">
              <w:rPr>
                <w:sz w:val="16"/>
                <w:szCs w:val="16"/>
              </w:rPr>
              <w:t> </w:t>
            </w:r>
          </w:p>
        </w:tc>
      </w:tr>
      <w:tr w:rsidR="000B252E" w:rsidRPr="003A6026" w:rsidTr="003A6026">
        <w:trPr>
          <w:trHeight w:val="1350"/>
        </w:trPr>
        <w:tc>
          <w:tcPr>
            <w:tcW w:w="4077" w:type="dxa"/>
            <w:shd w:val="clear" w:color="auto" w:fill="C9DED4"/>
            <w:hideMark/>
          </w:tcPr>
          <w:p w:rsidR="000B252E" w:rsidRPr="003A6026" w:rsidRDefault="000B252E" w:rsidP="00720867">
            <w:pPr>
              <w:rPr>
                <w:sz w:val="16"/>
                <w:szCs w:val="16"/>
              </w:rPr>
            </w:pPr>
            <w:r w:rsidRPr="003A6026">
              <w:rPr>
                <w:sz w:val="16"/>
                <w:szCs w:val="16"/>
              </w:rPr>
              <w:t>Trade facilitation measure for exporters through the implementation of the Multi</w:t>
            </w:r>
            <w:r w:rsidRPr="003A6026">
              <w:rPr>
                <w:sz w:val="16"/>
                <w:szCs w:val="16"/>
              </w:rPr>
              <w:noBreakHyphen/>
              <w:t>sectoral Commission for Trade Facilitation on a permanent basis. The aims of the Commission are to strengthen the coordination between state entities linked to foreign trade, to reduce logistic costs, and to increase transparency and predictability in the operations of foreign trade</w:t>
            </w:r>
          </w:p>
        </w:tc>
        <w:tc>
          <w:tcPr>
            <w:tcW w:w="2552" w:type="dxa"/>
            <w:shd w:val="clear" w:color="auto" w:fill="C9DED4"/>
            <w:hideMark/>
          </w:tcPr>
          <w:p w:rsidR="000B252E" w:rsidRPr="003A6026" w:rsidRDefault="000B252E" w:rsidP="00720867">
            <w:pPr>
              <w:rPr>
                <w:color w:val="000000"/>
                <w:sz w:val="16"/>
                <w:szCs w:val="16"/>
              </w:rPr>
            </w:pPr>
            <w:r w:rsidRPr="003A6026">
              <w:rPr>
                <w:color w:val="000000"/>
                <w:sz w:val="16"/>
                <w:szCs w:val="16"/>
              </w:rPr>
              <w:t xml:space="preserve">Permanent Delegation of Peru to the WTO </w:t>
            </w:r>
          </w:p>
          <w:p w:rsidR="000B252E" w:rsidRPr="003A6026" w:rsidRDefault="000B252E" w:rsidP="00720867">
            <w:pPr>
              <w:rPr>
                <w:color w:val="000000"/>
                <w:sz w:val="16"/>
                <w:szCs w:val="16"/>
              </w:rPr>
            </w:pPr>
            <w:r w:rsidRPr="003A6026">
              <w:rPr>
                <w:color w:val="000000"/>
                <w:sz w:val="16"/>
                <w:szCs w:val="16"/>
              </w:rPr>
              <w:t>(23 May 2018) and Decreto Supremo No. 122/2017/PCM (20 December 2017)</w:t>
            </w:r>
          </w:p>
        </w:tc>
        <w:tc>
          <w:tcPr>
            <w:tcW w:w="2731" w:type="dxa"/>
            <w:shd w:val="clear" w:color="auto" w:fill="C9DED4"/>
            <w:hideMark/>
          </w:tcPr>
          <w:p w:rsidR="000B252E" w:rsidRPr="003A6026" w:rsidRDefault="000B252E" w:rsidP="00720867">
            <w:pPr>
              <w:rPr>
                <w:sz w:val="16"/>
                <w:szCs w:val="16"/>
              </w:rPr>
            </w:pPr>
            <w:r w:rsidRPr="003A6026">
              <w:rPr>
                <w:sz w:val="16"/>
                <w:szCs w:val="16"/>
              </w:rPr>
              <w:t> </w:t>
            </w:r>
          </w:p>
        </w:tc>
      </w:tr>
      <w:tr w:rsidR="000B252E" w:rsidRPr="003A6026" w:rsidTr="003A6026">
        <w:trPr>
          <w:trHeight w:val="73"/>
        </w:trPr>
        <w:tc>
          <w:tcPr>
            <w:tcW w:w="9360" w:type="dxa"/>
            <w:gridSpan w:val="3"/>
            <w:shd w:val="clear" w:color="auto" w:fill="auto"/>
          </w:tcPr>
          <w:p w:rsidR="000B252E" w:rsidRPr="003A6026" w:rsidRDefault="000B252E" w:rsidP="003A6026">
            <w:pPr>
              <w:jc w:val="center"/>
              <w:rPr>
                <w:b/>
                <w:sz w:val="16"/>
                <w:szCs w:val="16"/>
              </w:rPr>
            </w:pPr>
            <w:r w:rsidRPr="003A6026">
              <w:rPr>
                <w:b/>
                <w:sz w:val="16"/>
                <w:szCs w:val="16"/>
              </w:rPr>
              <w:t>Russian Federation</w:t>
            </w:r>
          </w:p>
        </w:tc>
      </w:tr>
      <w:tr w:rsidR="000B252E" w:rsidRPr="003A6026" w:rsidTr="003A6026">
        <w:trPr>
          <w:trHeight w:val="1020"/>
        </w:trPr>
        <w:tc>
          <w:tcPr>
            <w:tcW w:w="4077" w:type="dxa"/>
            <w:shd w:val="clear" w:color="auto" w:fill="C9DED4"/>
            <w:hideMark/>
          </w:tcPr>
          <w:p w:rsidR="000B252E" w:rsidRPr="003A6026" w:rsidRDefault="000B252E" w:rsidP="00720867">
            <w:pPr>
              <w:rPr>
                <w:sz w:val="16"/>
                <w:szCs w:val="16"/>
              </w:rPr>
            </w:pPr>
            <w:r w:rsidRPr="003A6026">
              <w:rPr>
                <w:sz w:val="16"/>
                <w:szCs w:val="16"/>
              </w:rPr>
              <w:t>Introduction of import tariff quotas on wood in the rough, whether or not stripped of bark or sapwood, or roughly squared (HS 4403). In</w:t>
            </w:r>
            <w:r w:rsidRPr="003A6026">
              <w:rPr>
                <w:sz w:val="16"/>
                <w:szCs w:val="16"/>
              </w:rPr>
              <w:noBreakHyphen/>
              <w:t>quota rate fixed at 6.5% but not less than €4/m</w:t>
            </w:r>
            <w:r w:rsidRPr="003A6026">
              <w:rPr>
                <w:sz w:val="16"/>
                <w:szCs w:val="16"/>
                <w:vertAlign w:val="superscript"/>
              </w:rPr>
              <w:t>3</w:t>
            </w:r>
            <w:r w:rsidRPr="003A6026">
              <w:rPr>
                <w:sz w:val="16"/>
                <w:szCs w:val="16"/>
              </w:rPr>
              <w:t xml:space="preserve"> (out-of-quota rate for the year 2018 fixed at 25% but not less than €15/m</w:t>
            </w:r>
            <w:r w:rsidRPr="003A6026">
              <w:rPr>
                <w:sz w:val="16"/>
                <w:szCs w:val="16"/>
                <w:vertAlign w:val="superscript"/>
              </w:rPr>
              <w:t>3</w:t>
            </w:r>
            <w:r w:rsidRPr="003A6026">
              <w:rPr>
                <w:sz w:val="16"/>
                <w:szCs w:val="16"/>
              </w:rPr>
              <w:t>)</w:t>
            </w:r>
          </w:p>
        </w:tc>
        <w:tc>
          <w:tcPr>
            <w:tcW w:w="2552" w:type="dxa"/>
            <w:shd w:val="clear" w:color="auto" w:fill="C9DED4"/>
            <w:hideMark/>
          </w:tcPr>
          <w:p w:rsidR="000B252E" w:rsidRPr="003A6026" w:rsidRDefault="000B252E" w:rsidP="00720867">
            <w:pPr>
              <w:rPr>
                <w:sz w:val="16"/>
                <w:szCs w:val="16"/>
              </w:rPr>
            </w:pPr>
            <w:r w:rsidRPr="003A6026">
              <w:rPr>
                <w:sz w:val="16"/>
                <w:szCs w:val="16"/>
              </w:rPr>
              <w:t>Permanent Delegation of the Russian Federation to the WTO (30 May 2018)</w:t>
            </w:r>
          </w:p>
        </w:tc>
        <w:tc>
          <w:tcPr>
            <w:tcW w:w="2731" w:type="dxa"/>
            <w:shd w:val="clear" w:color="auto" w:fill="C9DED4"/>
            <w:hideMark/>
          </w:tcPr>
          <w:p w:rsidR="000B252E" w:rsidRPr="003A6026" w:rsidRDefault="000B252E" w:rsidP="00720867">
            <w:pPr>
              <w:rPr>
                <w:sz w:val="16"/>
                <w:szCs w:val="16"/>
              </w:rPr>
            </w:pPr>
            <w:r w:rsidRPr="003A6026">
              <w:rPr>
                <w:sz w:val="16"/>
                <w:szCs w:val="16"/>
              </w:rPr>
              <w:t>Effective 1 January 2018</w:t>
            </w:r>
          </w:p>
        </w:tc>
      </w:tr>
      <w:tr w:rsidR="000B252E" w:rsidRPr="003A6026" w:rsidTr="003A6026">
        <w:trPr>
          <w:trHeight w:val="91"/>
        </w:trPr>
        <w:tc>
          <w:tcPr>
            <w:tcW w:w="9360" w:type="dxa"/>
            <w:gridSpan w:val="3"/>
            <w:shd w:val="clear" w:color="auto" w:fill="auto"/>
          </w:tcPr>
          <w:p w:rsidR="000B252E" w:rsidRPr="003A6026" w:rsidRDefault="000B252E" w:rsidP="003A6026">
            <w:pPr>
              <w:jc w:val="center"/>
              <w:rPr>
                <w:b/>
                <w:sz w:val="16"/>
                <w:szCs w:val="16"/>
              </w:rPr>
            </w:pPr>
            <w:r w:rsidRPr="003A6026">
              <w:rPr>
                <w:b/>
                <w:sz w:val="16"/>
                <w:szCs w:val="16"/>
              </w:rPr>
              <w:t>Eurasian Economic Union</w:t>
            </w:r>
          </w:p>
        </w:tc>
      </w:tr>
      <w:tr w:rsidR="000B252E" w:rsidRPr="003A6026" w:rsidTr="003A6026">
        <w:trPr>
          <w:trHeight w:val="4455"/>
        </w:trPr>
        <w:tc>
          <w:tcPr>
            <w:tcW w:w="4077" w:type="dxa"/>
            <w:shd w:val="clear" w:color="auto" w:fill="C9DED4"/>
            <w:hideMark/>
          </w:tcPr>
          <w:p w:rsidR="000B252E" w:rsidRPr="003A6026" w:rsidRDefault="000B252E" w:rsidP="00647D03">
            <w:pPr>
              <w:jc w:val="left"/>
              <w:rPr>
                <w:sz w:val="16"/>
                <w:szCs w:val="16"/>
              </w:rPr>
            </w:pPr>
            <w:r w:rsidRPr="003A6026">
              <w:rPr>
                <w:sz w:val="16"/>
                <w:szCs w:val="16"/>
              </w:rPr>
              <w:t xml:space="preserve">Temporary elimination of import tariffs (from 8%) on magnetrons with an operating frequency of at least 2.44 GHz but not more than 2.47 GHz and an output power of not less than 600 W but not more than 1 kW (effective 6 February 2018 to 31 December 2019); (from 5%) on turbo-jets of a kind used in civil aircraft of a thrust exceeding 110 kN but not exceeding 132 kN, and turbo-jets of a kind used in civil aircraft of a thrust exceeding 132 kN but not exceeding 145 kN (effective 1 January 2018 to 31 December 2020); (from 8%/7%/3%) on certain fish and crustaceans, molluscs and other aquatic invertebrates (effective </w:t>
            </w:r>
          </w:p>
          <w:p w:rsidR="000B252E" w:rsidRPr="003A6026" w:rsidRDefault="000B252E" w:rsidP="00647D03">
            <w:pPr>
              <w:jc w:val="left"/>
              <w:rPr>
                <w:sz w:val="16"/>
                <w:szCs w:val="16"/>
              </w:rPr>
            </w:pPr>
            <w:r w:rsidRPr="003A6026">
              <w:rPr>
                <w:sz w:val="16"/>
                <w:szCs w:val="16"/>
              </w:rPr>
              <w:t>29 December 2017 to 31 December 2019); (from 8%/5%) on certain preparations of fish or of crustaceans, molluscs or other aquatic invertebrates (effective 29 December 2017 to 31 December 2019); (from 6.5%) on polyethylene of a kind used for applying three</w:t>
            </w:r>
            <w:r w:rsidRPr="003A6026">
              <w:rPr>
                <w:sz w:val="16"/>
                <w:szCs w:val="16"/>
              </w:rPr>
              <w:noBreakHyphen/>
              <w:t>layer anti-corrosion coating on pipes (effective 1 January 2018 to 30 September 2018); and (from 5%) on compressors of a kind used in refrigerating equipment of a power not exceeding 0.4 kW (effective 3 March 2018 to 31 December 2019) (HS 8540.71.00; 8411.12.30; 8411.12.80; 0306.19.90; 0307.43.19; 0307.43.38; 0307.43.90; 0307.52.90; 1605.40.00; 1605.53.90; 3901.20.90; 8418.30.20)</w:t>
            </w:r>
          </w:p>
        </w:tc>
        <w:tc>
          <w:tcPr>
            <w:tcW w:w="2552" w:type="dxa"/>
            <w:shd w:val="clear" w:color="auto" w:fill="C9DED4"/>
            <w:hideMark/>
          </w:tcPr>
          <w:p w:rsidR="000B252E" w:rsidRPr="003A6026" w:rsidRDefault="000B252E" w:rsidP="00720867">
            <w:pPr>
              <w:rPr>
                <w:sz w:val="16"/>
                <w:szCs w:val="16"/>
              </w:rPr>
            </w:pPr>
            <w:r w:rsidRPr="003A6026">
              <w:rPr>
                <w:sz w:val="16"/>
                <w:szCs w:val="16"/>
              </w:rPr>
              <w:t>Permanent Delegation of the Russian Federation to the WTO (30 May 2018)</w:t>
            </w:r>
          </w:p>
        </w:tc>
        <w:tc>
          <w:tcPr>
            <w:tcW w:w="2731" w:type="dxa"/>
            <w:shd w:val="clear" w:color="auto" w:fill="C9DED4"/>
            <w:hideMark/>
          </w:tcPr>
          <w:p w:rsidR="000B252E" w:rsidRPr="003A6026" w:rsidRDefault="000B252E" w:rsidP="00720867">
            <w:pPr>
              <w:rPr>
                <w:sz w:val="16"/>
                <w:szCs w:val="16"/>
              </w:rPr>
            </w:pPr>
            <w:r w:rsidRPr="003A6026">
              <w:rPr>
                <w:sz w:val="16"/>
                <w:szCs w:val="16"/>
              </w:rPr>
              <w:t>Effective: see individual dates in measure</w:t>
            </w:r>
          </w:p>
        </w:tc>
      </w:tr>
      <w:tr w:rsidR="000B252E" w:rsidRPr="003A6026" w:rsidTr="003A6026">
        <w:trPr>
          <w:trHeight w:val="4215"/>
        </w:trPr>
        <w:tc>
          <w:tcPr>
            <w:tcW w:w="4077" w:type="dxa"/>
            <w:shd w:val="clear" w:color="auto" w:fill="auto"/>
          </w:tcPr>
          <w:p w:rsidR="000B252E" w:rsidRPr="003A6026" w:rsidRDefault="000B252E" w:rsidP="00647D03">
            <w:pPr>
              <w:jc w:val="left"/>
              <w:rPr>
                <w:sz w:val="16"/>
                <w:szCs w:val="16"/>
              </w:rPr>
            </w:pPr>
            <w:r w:rsidRPr="003A6026">
              <w:rPr>
                <w:sz w:val="16"/>
                <w:szCs w:val="16"/>
              </w:rPr>
              <w:t>Reduction of import tariffs (from 10% but not less than €0.25/ kg to 10% plus €0.08/kg) on linoleum; (from 15% but not less than €0.165/l to 15%) on household refrigerators; (from 15% but not less than €0.165/l to 15%) on household freezers of a capacity exceeding 400 l but not exceeding 800 l; (from 15% but not less than €0.16/l to 15%) on household freezers of a capacity exceeding 250 l but not exceeding 900 l; (from 5% but not less than €0.5/1 cm</w:t>
            </w:r>
            <w:r w:rsidRPr="003A6026">
              <w:rPr>
                <w:sz w:val="16"/>
                <w:szCs w:val="16"/>
                <w:vertAlign w:val="superscript"/>
              </w:rPr>
              <w:t>3</w:t>
            </w:r>
            <w:r w:rsidRPr="003A6026">
              <w:rPr>
                <w:sz w:val="16"/>
                <w:szCs w:val="16"/>
              </w:rPr>
              <w:t xml:space="preserve"> of cylinder capacity to 5%) on dumpers designed for off-highway use with compression-ignition internal combustion piston engines (diesel or semi-diesel engines) and of a cylinder capacity exceeding 2,500 cm</w:t>
            </w:r>
            <w:r w:rsidRPr="003A6026">
              <w:rPr>
                <w:sz w:val="16"/>
                <w:szCs w:val="16"/>
                <w:vertAlign w:val="superscript"/>
              </w:rPr>
              <w:t>3</w:t>
            </w:r>
            <w:r w:rsidRPr="003A6026">
              <w:rPr>
                <w:sz w:val="16"/>
                <w:szCs w:val="16"/>
              </w:rPr>
              <w:t xml:space="preserve"> or with spark-ignition internal combustion piston engines and of a cylinder capacity exceeding 2,800cm</w:t>
            </w:r>
            <w:r w:rsidRPr="003A6026">
              <w:rPr>
                <w:sz w:val="16"/>
                <w:szCs w:val="16"/>
                <w:vertAlign w:val="superscript"/>
              </w:rPr>
              <w:t>3</w:t>
            </w:r>
            <w:r w:rsidRPr="003A6026">
              <w:rPr>
                <w:sz w:val="16"/>
                <w:szCs w:val="16"/>
              </w:rPr>
              <w:t xml:space="preserve"> with a number of axles not exceeding two; (from 15% but not less than €2,907 per1 p/st to 15%) on car bodies; (from 9% but not less than €13.8 per 1 t of total weight to 9%) on automobile semi-trailers, with a total weight more than 15 tonnes and with an overall length of less than 13.6 m; and (from 9% but not less than €9.7/m</w:t>
            </w:r>
            <w:r w:rsidRPr="003A6026">
              <w:rPr>
                <w:sz w:val="16"/>
                <w:szCs w:val="16"/>
                <w:vertAlign w:val="superscript"/>
              </w:rPr>
              <w:t>3</w:t>
            </w:r>
            <w:r w:rsidRPr="003A6026">
              <w:rPr>
                <w:sz w:val="16"/>
                <w:szCs w:val="16"/>
              </w:rPr>
              <w:t xml:space="preserve"> of internal body space to 9%) on refrigerating equipment, with an internal body space of not less than 76 m</w:t>
            </w:r>
            <w:r w:rsidRPr="003A6026">
              <w:rPr>
                <w:sz w:val="16"/>
                <w:szCs w:val="16"/>
                <w:vertAlign w:val="superscript"/>
              </w:rPr>
              <w:t>3</w:t>
            </w:r>
          </w:p>
        </w:tc>
        <w:tc>
          <w:tcPr>
            <w:tcW w:w="2552" w:type="dxa"/>
            <w:shd w:val="clear" w:color="auto" w:fill="auto"/>
            <w:hideMark/>
          </w:tcPr>
          <w:p w:rsidR="000B252E" w:rsidRPr="003A6026" w:rsidRDefault="000B252E" w:rsidP="00720867">
            <w:pPr>
              <w:rPr>
                <w:sz w:val="16"/>
                <w:szCs w:val="16"/>
              </w:rPr>
            </w:pPr>
            <w:r w:rsidRPr="003A6026">
              <w:rPr>
                <w:sz w:val="16"/>
                <w:szCs w:val="16"/>
              </w:rPr>
              <w:t>Permanent Delegation of the Russian Federation to the WTO (30 May 2018)</w:t>
            </w:r>
          </w:p>
        </w:tc>
        <w:tc>
          <w:tcPr>
            <w:tcW w:w="2731" w:type="dxa"/>
            <w:shd w:val="clear" w:color="auto" w:fill="auto"/>
            <w:hideMark/>
          </w:tcPr>
          <w:p w:rsidR="000B252E" w:rsidRPr="003A6026" w:rsidRDefault="000B252E" w:rsidP="00720867">
            <w:pPr>
              <w:rPr>
                <w:sz w:val="16"/>
                <w:szCs w:val="16"/>
              </w:rPr>
            </w:pPr>
            <w:r w:rsidRPr="003A6026">
              <w:rPr>
                <w:sz w:val="16"/>
                <w:szCs w:val="16"/>
              </w:rPr>
              <w:t>Effective 24 March 2018</w:t>
            </w:r>
          </w:p>
        </w:tc>
      </w:tr>
      <w:tr w:rsidR="000B252E" w:rsidRPr="003A6026" w:rsidTr="003A6026">
        <w:trPr>
          <w:trHeight w:val="975"/>
        </w:trPr>
        <w:tc>
          <w:tcPr>
            <w:tcW w:w="4077" w:type="dxa"/>
            <w:shd w:val="clear" w:color="auto" w:fill="C9DED4"/>
          </w:tcPr>
          <w:p w:rsidR="000B252E" w:rsidRPr="003A6026" w:rsidRDefault="000B252E" w:rsidP="00720867">
            <w:pPr>
              <w:rPr>
                <w:sz w:val="16"/>
                <w:szCs w:val="16"/>
              </w:rPr>
            </w:pPr>
            <w:r w:rsidRPr="003A6026">
              <w:rPr>
                <w:sz w:val="16"/>
                <w:szCs w:val="16"/>
              </w:rPr>
              <w:t xml:space="preserve">Extension of the temporary elimination of import tariffs on cocoa paste and cocoa butter (HS 1803.10.00; 1804.00.00) (originally implemented on 26 March 2016 until </w:t>
            </w:r>
          </w:p>
          <w:p w:rsidR="000B252E" w:rsidRPr="003A6026" w:rsidRDefault="000B252E" w:rsidP="00720867">
            <w:pPr>
              <w:rPr>
                <w:sz w:val="16"/>
                <w:szCs w:val="16"/>
              </w:rPr>
            </w:pPr>
            <w:r w:rsidRPr="003A6026">
              <w:rPr>
                <w:sz w:val="16"/>
                <w:szCs w:val="16"/>
              </w:rPr>
              <w:t>31 December 2017)</w:t>
            </w:r>
          </w:p>
        </w:tc>
        <w:tc>
          <w:tcPr>
            <w:tcW w:w="2552" w:type="dxa"/>
            <w:shd w:val="clear" w:color="auto" w:fill="C9DED4"/>
            <w:hideMark/>
          </w:tcPr>
          <w:p w:rsidR="000B252E" w:rsidRPr="003A6026" w:rsidRDefault="000B252E" w:rsidP="00720867">
            <w:pPr>
              <w:rPr>
                <w:sz w:val="16"/>
                <w:szCs w:val="16"/>
              </w:rPr>
            </w:pPr>
            <w:r w:rsidRPr="003A6026">
              <w:rPr>
                <w:sz w:val="16"/>
                <w:szCs w:val="16"/>
              </w:rPr>
              <w:t>Permanent Delegation of the Russian Federation to the WTO (30 May 2018)</w:t>
            </w:r>
          </w:p>
        </w:tc>
        <w:tc>
          <w:tcPr>
            <w:tcW w:w="2731" w:type="dxa"/>
            <w:shd w:val="clear" w:color="auto" w:fill="C9DED4"/>
            <w:hideMark/>
          </w:tcPr>
          <w:p w:rsidR="000B252E" w:rsidRPr="003A6026" w:rsidRDefault="000B252E" w:rsidP="00720867">
            <w:pPr>
              <w:rPr>
                <w:sz w:val="16"/>
                <w:szCs w:val="16"/>
              </w:rPr>
            </w:pPr>
            <w:r w:rsidRPr="003A6026">
              <w:rPr>
                <w:sz w:val="16"/>
                <w:szCs w:val="16"/>
              </w:rPr>
              <w:t xml:space="preserve">Effective 1 January 2018 to </w:t>
            </w:r>
          </w:p>
          <w:p w:rsidR="000B252E" w:rsidRPr="003A6026" w:rsidRDefault="000B252E" w:rsidP="00720867">
            <w:pPr>
              <w:rPr>
                <w:sz w:val="16"/>
                <w:szCs w:val="16"/>
              </w:rPr>
            </w:pPr>
            <w:r w:rsidRPr="003A6026">
              <w:rPr>
                <w:sz w:val="16"/>
                <w:szCs w:val="16"/>
              </w:rPr>
              <w:t>31 December 2019</w:t>
            </w:r>
          </w:p>
        </w:tc>
      </w:tr>
      <w:tr w:rsidR="000B252E" w:rsidRPr="003A6026" w:rsidTr="003A6026">
        <w:trPr>
          <w:trHeight w:val="73"/>
        </w:trPr>
        <w:tc>
          <w:tcPr>
            <w:tcW w:w="9360" w:type="dxa"/>
            <w:gridSpan w:val="3"/>
            <w:shd w:val="clear" w:color="auto" w:fill="auto"/>
          </w:tcPr>
          <w:p w:rsidR="000B252E" w:rsidRPr="003A6026" w:rsidRDefault="000B252E" w:rsidP="003A6026">
            <w:pPr>
              <w:jc w:val="center"/>
              <w:rPr>
                <w:b/>
                <w:sz w:val="16"/>
                <w:szCs w:val="16"/>
              </w:rPr>
            </w:pPr>
            <w:r w:rsidRPr="003A6026">
              <w:rPr>
                <w:b/>
                <w:sz w:val="16"/>
                <w:szCs w:val="16"/>
              </w:rPr>
              <w:t>Saudi Arabia, Kingdom of</w:t>
            </w:r>
          </w:p>
        </w:tc>
      </w:tr>
      <w:tr w:rsidR="000B252E" w:rsidRPr="003A6026" w:rsidTr="003A6026">
        <w:trPr>
          <w:trHeight w:val="675"/>
        </w:trPr>
        <w:tc>
          <w:tcPr>
            <w:tcW w:w="4077" w:type="dxa"/>
            <w:shd w:val="clear" w:color="auto" w:fill="C9DED4"/>
            <w:hideMark/>
          </w:tcPr>
          <w:p w:rsidR="000B252E" w:rsidRPr="003A6026" w:rsidRDefault="000B252E" w:rsidP="00720867">
            <w:pPr>
              <w:rPr>
                <w:sz w:val="16"/>
                <w:szCs w:val="16"/>
              </w:rPr>
            </w:pPr>
            <w:r w:rsidRPr="003A6026">
              <w:rPr>
                <w:sz w:val="16"/>
                <w:szCs w:val="16"/>
              </w:rPr>
              <w:t xml:space="preserve">Trade facilitation measure for importers through the implementation of a National Single Window and the "Authorized Economic Operator" scheme </w:t>
            </w:r>
          </w:p>
        </w:tc>
        <w:tc>
          <w:tcPr>
            <w:tcW w:w="2552" w:type="dxa"/>
            <w:shd w:val="clear" w:color="auto" w:fill="C9DED4"/>
            <w:hideMark/>
          </w:tcPr>
          <w:p w:rsidR="000B252E" w:rsidRPr="003A6026" w:rsidRDefault="000B252E" w:rsidP="00720867">
            <w:pPr>
              <w:rPr>
                <w:sz w:val="16"/>
                <w:szCs w:val="16"/>
              </w:rPr>
            </w:pPr>
            <w:r w:rsidRPr="003A6026">
              <w:rPr>
                <w:sz w:val="16"/>
                <w:szCs w:val="16"/>
              </w:rPr>
              <w:t>Permanent Delegation of Saudi Arabia to the WTO (30 May 2018)</w:t>
            </w:r>
          </w:p>
        </w:tc>
        <w:tc>
          <w:tcPr>
            <w:tcW w:w="2731" w:type="dxa"/>
            <w:shd w:val="clear" w:color="auto" w:fill="C9DED4"/>
            <w:hideMark/>
          </w:tcPr>
          <w:p w:rsidR="000B252E" w:rsidRPr="003A6026" w:rsidRDefault="000B252E" w:rsidP="00720867">
            <w:pPr>
              <w:rPr>
                <w:sz w:val="16"/>
                <w:szCs w:val="16"/>
              </w:rPr>
            </w:pPr>
            <w:r w:rsidRPr="003A6026">
              <w:rPr>
                <w:sz w:val="16"/>
                <w:szCs w:val="16"/>
              </w:rPr>
              <w:t>Effective 31 December 2017</w:t>
            </w:r>
          </w:p>
        </w:tc>
      </w:tr>
      <w:tr w:rsidR="000B252E" w:rsidRPr="003A6026" w:rsidTr="003A6026">
        <w:trPr>
          <w:trHeight w:val="675"/>
        </w:trPr>
        <w:tc>
          <w:tcPr>
            <w:tcW w:w="4077" w:type="dxa"/>
            <w:shd w:val="clear" w:color="auto" w:fill="auto"/>
          </w:tcPr>
          <w:p w:rsidR="000B252E" w:rsidRPr="003A6026" w:rsidRDefault="000B252E" w:rsidP="00720867">
            <w:pPr>
              <w:rPr>
                <w:sz w:val="16"/>
                <w:szCs w:val="16"/>
              </w:rPr>
            </w:pPr>
            <w:r w:rsidRPr="003A6026">
              <w:rPr>
                <w:sz w:val="16"/>
                <w:szCs w:val="16"/>
              </w:rPr>
              <w:t xml:space="preserve">Trade facilitation measure for exporters through the implementation of a National Single Window and the "Authorized Economic Operator" scheme </w:t>
            </w:r>
          </w:p>
        </w:tc>
        <w:tc>
          <w:tcPr>
            <w:tcW w:w="2552" w:type="dxa"/>
            <w:shd w:val="clear" w:color="auto" w:fill="auto"/>
            <w:hideMark/>
          </w:tcPr>
          <w:p w:rsidR="000B252E" w:rsidRPr="003A6026" w:rsidRDefault="000B252E" w:rsidP="00720867">
            <w:pPr>
              <w:rPr>
                <w:sz w:val="16"/>
                <w:szCs w:val="16"/>
              </w:rPr>
            </w:pPr>
            <w:r w:rsidRPr="003A6026">
              <w:rPr>
                <w:sz w:val="16"/>
                <w:szCs w:val="16"/>
              </w:rPr>
              <w:t>Permanent Delegation of Saudi Arabia to the WTO (30 May 2018)</w:t>
            </w:r>
          </w:p>
        </w:tc>
        <w:tc>
          <w:tcPr>
            <w:tcW w:w="2731" w:type="dxa"/>
            <w:shd w:val="clear" w:color="auto" w:fill="auto"/>
            <w:hideMark/>
          </w:tcPr>
          <w:p w:rsidR="000B252E" w:rsidRPr="003A6026" w:rsidRDefault="000B252E" w:rsidP="00720867">
            <w:pPr>
              <w:rPr>
                <w:sz w:val="16"/>
                <w:szCs w:val="16"/>
              </w:rPr>
            </w:pPr>
            <w:r w:rsidRPr="003A6026">
              <w:rPr>
                <w:sz w:val="16"/>
                <w:szCs w:val="16"/>
              </w:rPr>
              <w:t>Effective 31 December 2017</w:t>
            </w:r>
          </w:p>
        </w:tc>
      </w:tr>
      <w:tr w:rsidR="000B252E" w:rsidRPr="003A6026" w:rsidTr="003A6026">
        <w:trPr>
          <w:trHeight w:val="181"/>
        </w:trPr>
        <w:tc>
          <w:tcPr>
            <w:tcW w:w="9360" w:type="dxa"/>
            <w:gridSpan w:val="3"/>
            <w:shd w:val="clear" w:color="auto" w:fill="C9DED4"/>
          </w:tcPr>
          <w:p w:rsidR="000B252E" w:rsidRPr="003A6026" w:rsidRDefault="000B252E" w:rsidP="003A6026">
            <w:pPr>
              <w:jc w:val="center"/>
              <w:rPr>
                <w:b/>
                <w:sz w:val="16"/>
                <w:szCs w:val="16"/>
              </w:rPr>
            </w:pPr>
            <w:r w:rsidRPr="003A6026">
              <w:rPr>
                <w:b/>
                <w:sz w:val="16"/>
                <w:szCs w:val="16"/>
              </w:rPr>
              <w:t>Seychelles</w:t>
            </w:r>
          </w:p>
        </w:tc>
      </w:tr>
      <w:tr w:rsidR="000B252E" w:rsidRPr="003A6026" w:rsidTr="003A6026">
        <w:trPr>
          <w:trHeight w:val="1350"/>
        </w:trPr>
        <w:tc>
          <w:tcPr>
            <w:tcW w:w="4077" w:type="dxa"/>
            <w:shd w:val="clear" w:color="auto" w:fill="auto"/>
            <w:hideMark/>
          </w:tcPr>
          <w:p w:rsidR="000B252E" w:rsidRPr="003A6026" w:rsidRDefault="000B252E" w:rsidP="00720867">
            <w:pPr>
              <w:rPr>
                <w:sz w:val="16"/>
                <w:szCs w:val="16"/>
              </w:rPr>
            </w:pPr>
            <w:r w:rsidRPr="003A6026">
              <w:rPr>
                <w:sz w:val="16"/>
                <w:szCs w:val="16"/>
              </w:rPr>
              <w:t xml:space="preserve">Elimination of import tariffs on dietary supplements; certain food preparations; asbestos-cement corrugated sheets; bicycles and other cycles (including delivery tricycles) with motors for propulsion (effective </w:t>
            </w:r>
          </w:p>
          <w:p w:rsidR="000B252E" w:rsidRPr="003A6026" w:rsidRDefault="000B252E" w:rsidP="00720867">
            <w:pPr>
              <w:rPr>
                <w:sz w:val="16"/>
                <w:szCs w:val="16"/>
              </w:rPr>
            </w:pPr>
            <w:r w:rsidRPr="003A6026">
              <w:rPr>
                <w:sz w:val="16"/>
                <w:szCs w:val="16"/>
              </w:rPr>
              <w:t xml:space="preserve">1 January 2018); and protective clothing for industrial, agriculture or marine use (effective 1 April 2018) (HS 2106; 6811; 8711; 6211) </w:t>
            </w:r>
          </w:p>
        </w:tc>
        <w:tc>
          <w:tcPr>
            <w:tcW w:w="2552" w:type="dxa"/>
            <w:shd w:val="clear" w:color="auto" w:fill="auto"/>
            <w:hideMark/>
          </w:tcPr>
          <w:p w:rsidR="000B252E" w:rsidRPr="003A6026" w:rsidRDefault="000B252E" w:rsidP="00720867">
            <w:pPr>
              <w:rPr>
                <w:sz w:val="16"/>
                <w:szCs w:val="16"/>
              </w:rPr>
            </w:pPr>
            <w:r w:rsidRPr="003A6026">
              <w:rPr>
                <w:sz w:val="16"/>
                <w:szCs w:val="16"/>
              </w:rPr>
              <w:t xml:space="preserve">Permanent Delegation of Seychelles to the WTO </w:t>
            </w:r>
          </w:p>
          <w:p w:rsidR="000B252E" w:rsidRPr="003A6026" w:rsidRDefault="000B252E" w:rsidP="00720867">
            <w:pPr>
              <w:rPr>
                <w:sz w:val="16"/>
                <w:szCs w:val="16"/>
              </w:rPr>
            </w:pPr>
            <w:r w:rsidRPr="003A6026">
              <w:rPr>
                <w:sz w:val="16"/>
                <w:szCs w:val="16"/>
              </w:rPr>
              <w:t>(9 May 2018)</w:t>
            </w:r>
          </w:p>
        </w:tc>
        <w:tc>
          <w:tcPr>
            <w:tcW w:w="2731" w:type="dxa"/>
            <w:shd w:val="clear" w:color="auto" w:fill="auto"/>
            <w:hideMark/>
          </w:tcPr>
          <w:p w:rsidR="000B252E" w:rsidRPr="003A6026" w:rsidRDefault="000B252E" w:rsidP="00720867">
            <w:pPr>
              <w:rPr>
                <w:sz w:val="16"/>
                <w:szCs w:val="16"/>
              </w:rPr>
            </w:pPr>
            <w:r w:rsidRPr="003A6026">
              <w:rPr>
                <w:sz w:val="16"/>
                <w:szCs w:val="16"/>
              </w:rPr>
              <w:t>Effective: see individual dates in measure</w:t>
            </w:r>
          </w:p>
        </w:tc>
      </w:tr>
      <w:tr w:rsidR="000B252E" w:rsidRPr="003A6026" w:rsidTr="003A6026">
        <w:trPr>
          <w:trHeight w:val="122"/>
        </w:trPr>
        <w:tc>
          <w:tcPr>
            <w:tcW w:w="9360" w:type="dxa"/>
            <w:gridSpan w:val="3"/>
            <w:shd w:val="clear" w:color="auto" w:fill="C9DED4"/>
          </w:tcPr>
          <w:p w:rsidR="000B252E" w:rsidRPr="003A6026" w:rsidRDefault="000B252E" w:rsidP="003A6026">
            <w:pPr>
              <w:jc w:val="center"/>
              <w:rPr>
                <w:b/>
                <w:sz w:val="16"/>
                <w:szCs w:val="16"/>
              </w:rPr>
            </w:pPr>
            <w:r w:rsidRPr="003A6026">
              <w:rPr>
                <w:b/>
                <w:sz w:val="16"/>
                <w:szCs w:val="16"/>
              </w:rPr>
              <w:t>Switzerland</w:t>
            </w:r>
          </w:p>
        </w:tc>
      </w:tr>
      <w:tr w:rsidR="000B252E" w:rsidRPr="003A6026" w:rsidTr="003A6026">
        <w:trPr>
          <w:trHeight w:val="493"/>
        </w:trPr>
        <w:tc>
          <w:tcPr>
            <w:tcW w:w="4077" w:type="dxa"/>
            <w:shd w:val="clear" w:color="auto" w:fill="auto"/>
            <w:hideMark/>
          </w:tcPr>
          <w:p w:rsidR="000B252E" w:rsidRPr="003A6026" w:rsidRDefault="000B252E" w:rsidP="00720867">
            <w:pPr>
              <w:rPr>
                <w:sz w:val="16"/>
                <w:szCs w:val="16"/>
              </w:rPr>
            </w:pPr>
            <w:r w:rsidRPr="003A6026">
              <w:rPr>
                <w:sz w:val="16"/>
                <w:szCs w:val="16"/>
              </w:rPr>
              <w:t>Increase of the import quota (by 1,000 tonnes to 17,428 tonnes) on eggs for consumption (HS 0407.21.10; 0407.29.10; 0407.90.10)</w:t>
            </w:r>
          </w:p>
        </w:tc>
        <w:tc>
          <w:tcPr>
            <w:tcW w:w="2552" w:type="dxa"/>
            <w:shd w:val="clear" w:color="auto" w:fill="auto"/>
            <w:hideMark/>
          </w:tcPr>
          <w:p w:rsidR="000B252E" w:rsidRPr="003A6026" w:rsidRDefault="000B252E" w:rsidP="00720867">
            <w:pPr>
              <w:rPr>
                <w:sz w:val="16"/>
                <w:szCs w:val="16"/>
              </w:rPr>
            </w:pPr>
            <w:r w:rsidRPr="003A6026">
              <w:rPr>
                <w:sz w:val="16"/>
                <w:szCs w:val="16"/>
              </w:rPr>
              <w:t xml:space="preserve">Permanent Delegation of Switzerland to the WTO </w:t>
            </w:r>
          </w:p>
          <w:p w:rsidR="000B252E" w:rsidRPr="003A6026" w:rsidRDefault="000B252E" w:rsidP="00720867">
            <w:pPr>
              <w:rPr>
                <w:sz w:val="16"/>
                <w:szCs w:val="16"/>
              </w:rPr>
            </w:pPr>
            <w:r w:rsidRPr="003A6026">
              <w:rPr>
                <w:sz w:val="16"/>
                <w:szCs w:val="16"/>
              </w:rPr>
              <w:t>(14 May 2018)</w:t>
            </w:r>
          </w:p>
        </w:tc>
        <w:tc>
          <w:tcPr>
            <w:tcW w:w="2731" w:type="dxa"/>
            <w:shd w:val="clear" w:color="auto" w:fill="auto"/>
            <w:hideMark/>
          </w:tcPr>
          <w:p w:rsidR="000B252E" w:rsidRPr="003A6026" w:rsidRDefault="000B252E" w:rsidP="00720867">
            <w:pPr>
              <w:rPr>
                <w:sz w:val="16"/>
                <w:szCs w:val="16"/>
              </w:rPr>
            </w:pPr>
            <w:r w:rsidRPr="003A6026">
              <w:rPr>
                <w:sz w:val="16"/>
                <w:szCs w:val="16"/>
              </w:rPr>
              <w:t>Effective 1 January 2018</w:t>
            </w:r>
          </w:p>
        </w:tc>
      </w:tr>
      <w:tr w:rsidR="000B252E" w:rsidRPr="003A6026" w:rsidTr="003A6026">
        <w:trPr>
          <w:trHeight w:val="204"/>
        </w:trPr>
        <w:tc>
          <w:tcPr>
            <w:tcW w:w="9360" w:type="dxa"/>
            <w:gridSpan w:val="3"/>
            <w:shd w:val="clear" w:color="auto" w:fill="C9DED4"/>
          </w:tcPr>
          <w:p w:rsidR="000B252E" w:rsidRPr="003A6026" w:rsidRDefault="000B252E" w:rsidP="003A6026">
            <w:pPr>
              <w:jc w:val="center"/>
              <w:rPr>
                <w:b/>
                <w:sz w:val="16"/>
                <w:szCs w:val="16"/>
              </w:rPr>
            </w:pPr>
            <w:r w:rsidRPr="003A6026">
              <w:rPr>
                <w:b/>
                <w:sz w:val="16"/>
                <w:szCs w:val="16"/>
              </w:rPr>
              <w:t>Separate Customs Territory of Taiwan, Penghu, Kinmen and Matsu</w:t>
            </w:r>
          </w:p>
        </w:tc>
      </w:tr>
      <w:tr w:rsidR="000B252E" w:rsidRPr="003A6026" w:rsidTr="003A6026">
        <w:trPr>
          <w:trHeight w:val="1575"/>
        </w:trPr>
        <w:tc>
          <w:tcPr>
            <w:tcW w:w="4077" w:type="dxa"/>
            <w:shd w:val="clear" w:color="auto" w:fill="auto"/>
          </w:tcPr>
          <w:p w:rsidR="000B252E" w:rsidRPr="003A6026" w:rsidRDefault="000B252E" w:rsidP="00720867">
            <w:pPr>
              <w:rPr>
                <w:sz w:val="16"/>
                <w:szCs w:val="16"/>
              </w:rPr>
            </w:pPr>
            <w:r w:rsidRPr="003A6026">
              <w:rPr>
                <w:sz w:val="16"/>
                <w:szCs w:val="16"/>
              </w:rPr>
              <w:t xml:space="preserve">Elimination of import tariffs (from 20%) on palm kernel shell (HS1404.90.99); (from 5%) on silicone adhesive (HS 3214.10.90); and on certain plastics and articles thereof </w:t>
            </w:r>
          </w:p>
          <w:p w:rsidR="000B252E" w:rsidRPr="003A6026" w:rsidRDefault="000B252E" w:rsidP="00720867">
            <w:pPr>
              <w:rPr>
                <w:sz w:val="16"/>
                <w:szCs w:val="16"/>
              </w:rPr>
            </w:pPr>
            <w:r w:rsidRPr="003A6026">
              <w:rPr>
                <w:sz w:val="16"/>
                <w:szCs w:val="16"/>
              </w:rPr>
              <w:t xml:space="preserve">(HS 3920.59.10); (from 8%) on glass </w:t>
            </w:r>
          </w:p>
          <w:p w:rsidR="000B252E" w:rsidRPr="003A6026" w:rsidRDefault="000B252E" w:rsidP="00720867">
            <w:pPr>
              <w:rPr>
                <w:sz w:val="16"/>
                <w:szCs w:val="16"/>
              </w:rPr>
            </w:pPr>
            <w:r w:rsidRPr="003A6026">
              <w:rPr>
                <w:sz w:val="16"/>
                <w:szCs w:val="16"/>
              </w:rPr>
              <w:t xml:space="preserve">(HS 7007.19.00); (from 10%) on raw silk products (HS 5002; 5003; 5004); (from 4%) on other machinery under heading HS 8479 (HS8479.89.99); and (from 4.5%) on other electrical machines and apparatus </w:t>
            </w:r>
          </w:p>
          <w:p w:rsidR="000B252E" w:rsidRPr="003A6026" w:rsidRDefault="000B252E" w:rsidP="00720867">
            <w:pPr>
              <w:rPr>
                <w:sz w:val="16"/>
                <w:szCs w:val="16"/>
              </w:rPr>
            </w:pPr>
            <w:r w:rsidRPr="003A6026">
              <w:rPr>
                <w:sz w:val="16"/>
                <w:szCs w:val="16"/>
              </w:rPr>
              <w:t xml:space="preserve">(HS 8543.70.99) </w:t>
            </w:r>
          </w:p>
        </w:tc>
        <w:tc>
          <w:tcPr>
            <w:tcW w:w="2552" w:type="dxa"/>
            <w:shd w:val="clear" w:color="auto" w:fill="auto"/>
            <w:hideMark/>
          </w:tcPr>
          <w:p w:rsidR="000B252E" w:rsidRPr="003A6026" w:rsidRDefault="000B252E" w:rsidP="00720867">
            <w:pPr>
              <w:rPr>
                <w:sz w:val="16"/>
                <w:szCs w:val="16"/>
              </w:rPr>
            </w:pPr>
            <w:r w:rsidRPr="003A6026">
              <w:rPr>
                <w:sz w:val="16"/>
                <w:szCs w:val="16"/>
              </w:rPr>
              <w:t>Permanent Delegation of the Separate Customs Territory of Taiwan, Penghu, Kinmen and Matsu</w:t>
            </w:r>
            <w:r w:rsidR="0045125A" w:rsidRPr="003A6026">
              <w:rPr>
                <w:sz w:val="16"/>
                <w:szCs w:val="16"/>
              </w:rPr>
              <w:t xml:space="preserve"> </w:t>
            </w:r>
            <w:r w:rsidRPr="003A6026">
              <w:rPr>
                <w:sz w:val="16"/>
                <w:szCs w:val="16"/>
              </w:rPr>
              <w:t xml:space="preserve">to the WTO </w:t>
            </w:r>
          </w:p>
          <w:p w:rsidR="000B252E" w:rsidRPr="003A6026" w:rsidRDefault="000B252E" w:rsidP="00720867">
            <w:pPr>
              <w:rPr>
                <w:sz w:val="16"/>
                <w:szCs w:val="16"/>
              </w:rPr>
            </w:pPr>
            <w:r w:rsidRPr="003A6026">
              <w:rPr>
                <w:sz w:val="16"/>
                <w:szCs w:val="16"/>
              </w:rPr>
              <w:t>(30 May 2018)</w:t>
            </w:r>
          </w:p>
        </w:tc>
        <w:tc>
          <w:tcPr>
            <w:tcW w:w="2731" w:type="dxa"/>
            <w:shd w:val="clear" w:color="auto" w:fill="auto"/>
            <w:hideMark/>
          </w:tcPr>
          <w:p w:rsidR="000B252E" w:rsidRPr="003A6026" w:rsidRDefault="000B252E" w:rsidP="00720867">
            <w:pPr>
              <w:rPr>
                <w:sz w:val="16"/>
                <w:szCs w:val="16"/>
              </w:rPr>
            </w:pPr>
            <w:r w:rsidRPr="003A6026">
              <w:rPr>
                <w:sz w:val="16"/>
                <w:szCs w:val="16"/>
              </w:rPr>
              <w:t>Effective 24 November 2017</w:t>
            </w:r>
          </w:p>
        </w:tc>
      </w:tr>
      <w:tr w:rsidR="000B252E" w:rsidRPr="003A6026" w:rsidTr="003A6026">
        <w:trPr>
          <w:trHeight w:val="831"/>
        </w:trPr>
        <w:tc>
          <w:tcPr>
            <w:tcW w:w="4077" w:type="dxa"/>
            <w:shd w:val="clear" w:color="auto" w:fill="C9DED4"/>
          </w:tcPr>
          <w:p w:rsidR="000B252E" w:rsidRPr="003A6026" w:rsidRDefault="000B252E" w:rsidP="00720867">
            <w:pPr>
              <w:rPr>
                <w:sz w:val="16"/>
                <w:szCs w:val="16"/>
              </w:rPr>
            </w:pPr>
            <w:r w:rsidRPr="003A6026">
              <w:rPr>
                <w:sz w:val="16"/>
                <w:szCs w:val="16"/>
              </w:rPr>
              <w:t>Trade facilitation measure for importers to allow cargo to be examined and released next to the airplane through the implementation of joint examination by licensing agencies (quarantine and sanitation authorities)</w:t>
            </w:r>
          </w:p>
        </w:tc>
        <w:tc>
          <w:tcPr>
            <w:tcW w:w="2552" w:type="dxa"/>
            <w:shd w:val="clear" w:color="auto" w:fill="C9DED4"/>
            <w:hideMark/>
          </w:tcPr>
          <w:p w:rsidR="000B252E" w:rsidRPr="003A6026" w:rsidRDefault="000B252E" w:rsidP="00720867">
            <w:pPr>
              <w:rPr>
                <w:sz w:val="16"/>
                <w:szCs w:val="16"/>
              </w:rPr>
            </w:pPr>
            <w:r w:rsidRPr="003A6026">
              <w:rPr>
                <w:sz w:val="16"/>
                <w:szCs w:val="16"/>
              </w:rPr>
              <w:t>Permanent Delegation of the Separate Customs Territory of Taiwan, Penghu, Kinmen and Matsu</w:t>
            </w:r>
            <w:r w:rsidR="0045125A" w:rsidRPr="003A6026">
              <w:rPr>
                <w:sz w:val="16"/>
                <w:szCs w:val="16"/>
              </w:rPr>
              <w:t xml:space="preserve"> </w:t>
            </w:r>
            <w:r w:rsidRPr="003A6026">
              <w:rPr>
                <w:sz w:val="16"/>
                <w:szCs w:val="16"/>
              </w:rPr>
              <w:t xml:space="preserve">to the WTO </w:t>
            </w:r>
          </w:p>
          <w:p w:rsidR="000B252E" w:rsidRPr="003A6026" w:rsidRDefault="000B252E" w:rsidP="00720867">
            <w:pPr>
              <w:rPr>
                <w:sz w:val="16"/>
                <w:szCs w:val="16"/>
              </w:rPr>
            </w:pPr>
            <w:r w:rsidRPr="003A6026">
              <w:rPr>
                <w:sz w:val="16"/>
                <w:szCs w:val="16"/>
              </w:rPr>
              <w:t>(20 April 2018)</w:t>
            </w:r>
          </w:p>
        </w:tc>
        <w:tc>
          <w:tcPr>
            <w:tcW w:w="2731" w:type="dxa"/>
            <w:shd w:val="clear" w:color="auto" w:fill="C9DED4"/>
            <w:hideMark/>
          </w:tcPr>
          <w:p w:rsidR="000B252E" w:rsidRPr="003A6026" w:rsidRDefault="000B252E" w:rsidP="00720867">
            <w:pPr>
              <w:rPr>
                <w:sz w:val="16"/>
                <w:szCs w:val="16"/>
              </w:rPr>
            </w:pPr>
            <w:r w:rsidRPr="003A6026">
              <w:rPr>
                <w:sz w:val="16"/>
                <w:szCs w:val="16"/>
              </w:rPr>
              <w:t>Effective 11 December 2017</w:t>
            </w:r>
          </w:p>
        </w:tc>
      </w:tr>
      <w:tr w:rsidR="000B252E" w:rsidRPr="003A6026" w:rsidTr="003A6026">
        <w:trPr>
          <w:trHeight w:val="73"/>
        </w:trPr>
        <w:tc>
          <w:tcPr>
            <w:tcW w:w="9360" w:type="dxa"/>
            <w:gridSpan w:val="3"/>
            <w:shd w:val="clear" w:color="auto" w:fill="auto"/>
          </w:tcPr>
          <w:p w:rsidR="000B252E" w:rsidRPr="003A6026" w:rsidRDefault="000B252E" w:rsidP="003A6026">
            <w:pPr>
              <w:jc w:val="center"/>
              <w:rPr>
                <w:b/>
                <w:sz w:val="16"/>
                <w:szCs w:val="16"/>
              </w:rPr>
            </w:pPr>
            <w:r w:rsidRPr="003A6026">
              <w:rPr>
                <w:b/>
                <w:sz w:val="16"/>
                <w:szCs w:val="16"/>
              </w:rPr>
              <w:t>Thailand</w:t>
            </w:r>
          </w:p>
        </w:tc>
      </w:tr>
      <w:tr w:rsidR="000B252E" w:rsidRPr="003A6026" w:rsidTr="003A6026">
        <w:trPr>
          <w:trHeight w:val="508"/>
        </w:trPr>
        <w:tc>
          <w:tcPr>
            <w:tcW w:w="4077" w:type="dxa"/>
            <w:shd w:val="clear" w:color="auto" w:fill="C9DED4"/>
            <w:hideMark/>
          </w:tcPr>
          <w:p w:rsidR="000B252E" w:rsidRPr="003A6026" w:rsidRDefault="000B252E" w:rsidP="00720867">
            <w:pPr>
              <w:rPr>
                <w:sz w:val="16"/>
                <w:szCs w:val="16"/>
              </w:rPr>
            </w:pPr>
            <w:r w:rsidRPr="003A6026">
              <w:rPr>
                <w:sz w:val="16"/>
                <w:szCs w:val="16"/>
              </w:rPr>
              <w:t xml:space="preserve">Introduction of automatic import license for certain minerals </w:t>
            </w:r>
          </w:p>
        </w:tc>
        <w:tc>
          <w:tcPr>
            <w:tcW w:w="2552" w:type="dxa"/>
            <w:shd w:val="clear" w:color="auto" w:fill="C9DED4"/>
            <w:hideMark/>
          </w:tcPr>
          <w:p w:rsidR="000B252E" w:rsidRPr="003A6026" w:rsidRDefault="000B252E" w:rsidP="00720867">
            <w:pPr>
              <w:rPr>
                <w:sz w:val="16"/>
                <w:szCs w:val="16"/>
              </w:rPr>
            </w:pPr>
            <w:r w:rsidRPr="003A6026">
              <w:rPr>
                <w:sz w:val="16"/>
                <w:szCs w:val="16"/>
              </w:rPr>
              <w:t xml:space="preserve">Permanent Delegation of Thailand to the WTO </w:t>
            </w:r>
          </w:p>
          <w:p w:rsidR="000B252E" w:rsidRPr="003A6026" w:rsidRDefault="000B252E" w:rsidP="00720867">
            <w:pPr>
              <w:rPr>
                <w:sz w:val="16"/>
                <w:szCs w:val="16"/>
              </w:rPr>
            </w:pPr>
            <w:r w:rsidRPr="003A6026">
              <w:rPr>
                <w:sz w:val="16"/>
                <w:szCs w:val="16"/>
              </w:rPr>
              <w:t>(5 June 2018)</w:t>
            </w:r>
          </w:p>
        </w:tc>
        <w:tc>
          <w:tcPr>
            <w:tcW w:w="2731" w:type="dxa"/>
            <w:shd w:val="clear" w:color="auto" w:fill="C9DED4"/>
            <w:hideMark/>
          </w:tcPr>
          <w:p w:rsidR="000B252E" w:rsidRPr="003A6026" w:rsidRDefault="000B252E" w:rsidP="00720867">
            <w:pPr>
              <w:rPr>
                <w:sz w:val="16"/>
                <w:szCs w:val="16"/>
              </w:rPr>
            </w:pPr>
            <w:r w:rsidRPr="003A6026">
              <w:rPr>
                <w:sz w:val="16"/>
                <w:szCs w:val="16"/>
              </w:rPr>
              <w:t>Effective 31 January 2018</w:t>
            </w:r>
          </w:p>
        </w:tc>
      </w:tr>
      <w:tr w:rsidR="000B252E" w:rsidRPr="003A6026" w:rsidTr="003A6026">
        <w:trPr>
          <w:trHeight w:val="501"/>
        </w:trPr>
        <w:tc>
          <w:tcPr>
            <w:tcW w:w="4077" w:type="dxa"/>
            <w:shd w:val="clear" w:color="auto" w:fill="auto"/>
            <w:hideMark/>
          </w:tcPr>
          <w:p w:rsidR="000B252E" w:rsidRPr="003A6026" w:rsidRDefault="000B252E" w:rsidP="00720867">
            <w:pPr>
              <w:rPr>
                <w:sz w:val="16"/>
                <w:szCs w:val="16"/>
              </w:rPr>
            </w:pPr>
            <w:r w:rsidRPr="003A6026">
              <w:rPr>
                <w:sz w:val="16"/>
                <w:szCs w:val="16"/>
              </w:rPr>
              <w:t>Introduction of automatic export license for certain minerals</w:t>
            </w:r>
          </w:p>
        </w:tc>
        <w:tc>
          <w:tcPr>
            <w:tcW w:w="2552" w:type="dxa"/>
            <w:shd w:val="clear" w:color="auto" w:fill="auto"/>
            <w:hideMark/>
          </w:tcPr>
          <w:p w:rsidR="000B252E" w:rsidRPr="003A6026" w:rsidRDefault="000B252E" w:rsidP="00720867">
            <w:pPr>
              <w:rPr>
                <w:sz w:val="16"/>
                <w:szCs w:val="16"/>
              </w:rPr>
            </w:pPr>
            <w:r w:rsidRPr="003A6026">
              <w:rPr>
                <w:sz w:val="16"/>
                <w:szCs w:val="16"/>
              </w:rPr>
              <w:t xml:space="preserve">Permanent Delegation of Thailand to the WTO </w:t>
            </w:r>
          </w:p>
          <w:p w:rsidR="000B252E" w:rsidRPr="003A6026" w:rsidRDefault="000B252E" w:rsidP="00720867">
            <w:pPr>
              <w:rPr>
                <w:sz w:val="16"/>
                <w:szCs w:val="16"/>
              </w:rPr>
            </w:pPr>
            <w:r w:rsidRPr="003A6026">
              <w:rPr>
                <w:sz w:val="16"/>
                <w:szCs w:val="16"/>
              </w:rPr>
              <w:t>(5 June 2018)</w:t>
            </w:r>
          </w:p>
        </w:tc>
        <w:tc>
          <w:tcPr>
            <w:tcW w:w="2731" w:type="dxa"/>
            <w:shd w:val="clear" w:color="auto" w:fill="auto"/>
            <w:hideMark/>
          </w:tcPr>
          <w:p w:rsidR="000B252E" w:rsidRPr="003A6026" w:rsidRDefault="000B252E" w:rsidP="00720867">
            <w:pPr>
              <w:rPr>
                <w:sz w:val="16"/>
                <w:szCs w:val="16"/>
              </w:rPr>
            </w:pPr>
            <w:r w:rsidRPr="003A6026">
              <w:rPr>
                <w:sz w:val="16"/>
                <w:szCs w:val="16"/>
              </w:rPr>
              <w:t>Effective 31 January 2018</w:t>
            </w:r>
          </w:p>
        </w:tc>
      </w:tr>
      <w:tr w:rsidR="000B252E" w:rsidRPr="003A6026" w:rsidTr="003A6026">
        <w:trPr>
          <w:trHeight w:val="198"/>
        </w:trPr>
        <w:tc>
          <w:tcPr>
            <w:tcW w:w="9360" w:type="dxa"/>
            <w:gridSpan w:val="3"/>
            <w:shd w:val="clear" w:color="auto" w:fill="C9DED4"/>
          </w:tcPr>
          <w:p w:rsidR="000B252E" w:rsidRPr="003A6026" w:rsidRDefault="000B252E" w:rsidP="003A6026">
            <w:pPr>
              <w:jc w:val="center"/>
              <w:rPr>
                <w:b/>
                <w:sz w:val="16"/>
                <w:szCs w:val="16"/>
              </w:rPr>
            </w:pPr>
            <w:r w:rsidRPr="003A6026">
              <w:rPr>
                <w:b/>
                <w:sz w:val="16"/>
                <w:szCs w:val="16"/>
              </w:rPr>
              <w:t>Turkey</w:t>
            </w:r>
          </w:p>
        </w:tc>
      </w:tr>
      <w:tr w:rsidR="000B252E" w:rsidRPr="003A6026" w:rsidTr="003A6026">
        <w:trPr>
          <w:trHeight w:val="1800"/>
        </w:trPr>
        <w:tc>
          <w:tcPr>
            <w:tcW w:w="4077" w:type="dxa"/>
            <w:shd w:val="clear" w:color="auto" w:fill="auto"/>
            <w:hideMark/>
          </w:tcPr>
          <w:p w:rsidR="000B252E" w:rsidRPr="003A6026" w:rsidRDefault="000B252E" w:rsidP="00720867">
            <w:pPr>
              <w:rPr>
                <w:sz w:val="16"/>
                <w:szCs w:val="16"/>
              </w:rPr>
            </w:pPr>
            <w:r w:rsidRPr="003A6026">
              <w:rPr>
                <w:sz w:val="16"/>
                <w:szCs w:val="16"/>
              </w:rPr>
              <w:t>Temporary elimination of import tariffs (from 19.3%) on certain dried leguminous vegetables (e.g. chickpeas (</w:t>
            </w:r>
            <w:r w:rsidRPr="003A6026">
              <w:rPr>
                <w:i/>
                <w:iCs/>
                <w:sz w:val="16"/>
                <w:szCs w:val="16"/>
              </w:rPr>
              <w:t>garbanzos</w:t>
            </w:r>
            <w:r w:rsidRPr="003A6026">
              <w:rPr>
                <w:sz w:val="16"/>
                <w:szCs w:val="16"/>
              </w:rPr>
              <w:t xml:space="preserve">), beans) (effective 2 December 2017 to 1 June 2018); and (from 35%) on barley (effective 31 December 2017 to 1 April 2018). Temporary reduction of import tariffs (from 34% to 5%) on paddy or rough rice; (from 45% to 10%) on brown rice; and (from 45% to 15%) on semi-milled or wholly milled rice, and broken rice (effective </w:t>
            </w:r>
          </w:p>
          <w:p w:rsidR="000B252E" w:rsidRPr="003A6026" w:rsidRDefault="000B252E" w:rsidP="00720867">
            <w:pPr>
              <w:rPr>
                <w:sz w:val="16"/>
                <w:szCs w:val="16"/>
              </w:rPr>
            </w:pPr>
            <w:r w:rsidRPr="003A6026">
              <w:rPr>
                <w:sz w:val="16"/>
                <w:szCs w:val="16"/>
              </w:rPr>
              <w:t>31 December 2017 to 1 July 2018)</w:t>
            </w:r>
          </w:p>
        </w:tc>
        <w:tc>
          <w:tcPr>
            <w:tcW w:w="2552" w:type="dxa"/>
            <w:shd w:val="clear" w:color="auto" w:fill="auto"/>
            <w:hideMark/>
          </w:tcPr>
          <w:p w:rsidR="000B252E" w:rsidRPr="003A6026" w:rsidRDefault="000B252E" w:rsidP="00647D03">
            <w:pPr>
              <w:jc w:val="left"/>
              <w:rPr>
                <w:sz w:val="16"/>
                <w:szCs w:val="16"/>
              </w:rPr>
            </w:pPr>
            <w:r w:rsidRPr="003A6026">
              <w:rPr>
                <w:sz w:val="16"/>
                <w:szCs w:val="16"/>
              </w:rPr>
              <w:t xml:space="preserve">Permanent Delegation of Turkey to the WTO </w:t>
            </w:r>
          </w:p>
          <w:p w:rsidR="000B252E" w:rsidRPr="003A6026" w:rsidRDefault="000B252E" w:rsidP="00647D03">
            <w:pPr>
              <w:jc w:val="left"/>
              <w:rPr>
                <w:sz w:val="16"/>
                <w:szCs w:val="16"/>
              </w:rPr>
            </w:pPr>
            <w:r w:rsidRPr="003A6026">
              <w:rPr>
                <w:sz w:val="16"/>
                <w:szCs w:val="16"/>
              </w:rPr>
              <w:t>(30 May 2018)</w:t>
            </w:r>
          </w:p>
        </w:tc>
        <w:tc>
          <w:tcPr>
            <w:tcW w:w="2731" w:type="dxa"/>
            <w:shd w:val="clear" w:color="auto" w:fill="auto"/>
            <w:hideMark/>
          </w:tcPr>
          <w:p w:rsidR="000B252E" w:rsidRPr="003A6026" w:rsidRDefault="000B252E" w:rsidP="00720867">
            <w:pPr>
              <w:rPr>
                <w:sz w:val="16"/>
                <w:szCs w:val="16"/>
              </w:rPr>
            </w:pPr>
            <w:r w:rsidRPr="003A6026">
              <w:rPr>
                <w:sz w:val="16"/>
                <w:szCs w:val="16"/>
              </w:rPr>
              <w:t>Effective: see individual dates in measure</w:t>
            </w:r>
          </w:p>
        </w:tc>
      </w:tr>
      <w:tr w:rsidR="000B252E" w:rsidRPr="003A6026" w:rsidTr="003A6026">
        <w:trPr>
          <w:trHeight w:val="2160"/>
        </w:trPr>
        <w:tc>
          <w:tcPr>
            <w:tcW w:w="4077" w:type="dxa"/>
            <w:shd w:val="clear" w:color="auto" w:fill="C9DED4"/>
            <w:hideMark/>
          </w:tcPr>
          <w:p w:rsidR="000B252E" w:rsidRPr="003A6026" w:rsidRDefault="000B252E" w:rsidP="00720867">
            <w:pPr>
              <w:rPr>
                <w:sz w:val="16"/>
                <w:szCs w:val="16"/>
              </w:rPr>
            </w:pPr>
            <w:r w:rsidRPr="003A6026">
              <w:rPr>
                <w:sz w:val="16"/>
                <w:szCs w:val="16"/>
              </w:rPr>
              <w:t xml:space="preserve">Elimination of import tariffs (from 4%) on bran of maize (corn); (from 5%) on bran of other cereals or leguminous plants; (from 2%) on flours of fish (effective 22 November 2017); (from 7.8%) on pure-bred breeding bovine animals; and (from 10%) on live bovine animals for stockbreeding (effective </w:t>
            </w:r>
          </w:p>
          <w:p w:rsidR="000B252E" w:rsidRPr="003A6026" w:rsidRDefault="000B252E" w:rsidP="00720867">
            <w:pPr>
              <w:rPr>
                <w:sz w:val="16"/>
                <w:szCs w:val="16"/>
              </w:rPr>
            </w:pPr>
            <w:r w:rsidRPr="003A6026">
              <w:rPr>
                <w:sz w:val="16"/>
                <w:szCs w:val="16"/>
              </w:rPr>
              <w:t>31 December 2017). Reduction of import tariffs (from 30% to 10%) on cashew nuts; (from 43.2% to 15%) on almonds and walnuts; and (from 13.5% to 6.5%) on certain residues of cotton seeds, linseed, sunflower seed, rape or colza seed;</w:t>
            </w:r>
            <w:r w:rsidR="0045125A" w:rsidRPr="003A6026">
              <w:rPr>
                <w:sz w:val="16"/>
                <w:szCs w:val="16"/>
              </w:rPr>
              <w:t xml:space="preserve"> </w:t>
            </w:r>
            <w:r w:rsidRPr="003A6026">
              <w:rPr>
                <w:sz w:val="16"/>
                <w:szCs w:val="16"/>
              </w:rPr>
              <w:t xml:space="preserve">and on residues of other seeds (effective 31 December 2017) </w:t>
            </w:r>
          </w:p>
        </w:tc>
        <w:tc>
          <w:tcPr>
            <w:tcW w:w="2552" w:type="dxa"/>
            <w:shd w:val="clear" w:color="auto" w:fill="C9DED4"/>
            <w:hideMark/>
          </w:tcPr>
          <w:p w:rsidR="000B252E" w:rsidRPr="003A6026" w:rsidRDefault="000B252E" w:rsidP="00720867">
            <w:pPr>
              <w:rPr>
                <w:sz w:val="16"/>
                <w:szCs w:val="16"/>
              </w:rPr>
            </w:pPr>
            <w:r w:rsidRPr="003A6026">
              <w:rPr>
                <w:sz w:val="16"/>
                <w:szCs w:val="16"/>
              </w:rPr>
              <w:t xml:space="preserve">Permanent Delegation of Turkey to the WTO </w:t>
            </w:r>
          </w:p>
          <w:p w:rsidR="000B252E" w:rsidRPr="003A6026" w:rsidRDefault="000B252E" w:rsidP="00720867">
            <w:pPr>
              <w:rPr>
                <w:sz w:val="16"/>
                <w:szCs w:val="16"/>
              </w:rPr>
            </w:pPr>
            <w:r w:rsidRPr="003A6026">
              <w:rPr>
                <w:sz w:val="16"/>
                <w:szCs w:val="16"/>
              </w:rPr>
              <w:t>(30 May 2018)</w:t>
            </w:r>
          </w:p>
        </w:tc>
        <w:tc>
          <w:tcPr>
            <w:tcW w:w="2731" w:type="dxa"/>
            <w:shd w:val="clear" w:color="auto" w:fill="C9DED4"/>
            <w:hideMark/>
          </w:tcPr>
          <w:p w:rsidR="000B252E" w:rsidRPr="003A6026" w:rsidRDefault="000B252E" w:rsidP="00720867">
            <w:pPr>
              <w:rPr>
                <w:sz w:val="16"/>
                <w:szCs w:val="16"/>
              </w:rPr>
            </w:pPr>
            <w:r w:rsidRPr="003A6026">
              <w:rPr>
                <w:sz w:val="16"/>
                <w:szCs w:val="16"/>
              </w:rPr>
              <w:t>Effective: see individual dates in measure</w:t>
            </w:r>
          </w:p>
        </w:tc>
      </w:tr>
    </w:tbl>
    <w:p w:rsidR="00C231EB" w:rsidRDefault="00C231EB" w:rsidP="007056EE">
      <w:pPr>
        <w:pStyle w:val="Lgende"/>
        <w:rPr>
          <w:szCs w:val="18"/>
        </w:rPr>
      </w:pPr>
    </w:p>
    <w:p w:rsidR="007056EE" w:rsidRPr="0042111E" w:rsidRDefault="007056EE" w:rsidP="007056EE">
      <w:pPr>
        <w:pStyle w:val="Lgende"/>
        <w:rPr>
          <w:szCs w:val="18"/>
        </w:rPr>
      </w:pPr>
      <w:r w:rsidRPr="0042111E">
        <w:rPr>
          <w:szCs w:val="18"/>
        </w:rPr>
        <w:t>Recorded, but non-confirmed information</w:t>
      </w:r>
      <w:r w:rsidRPr="0042111E">
        <w:rPr>
          <w:rStyle w:val="Appelnotedebasdep"/>
          <w:szCs w:val="18"/>
        </w:rPr>
        <w:footnoteReference w:id="122"/>
      </w:r>
    </w:p>
    <w:tbl>
      <w:tblPr>
        <w:tblW w:w="9360"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219"/>
        <w:gridCol w:w="2835"/>
        <w:gridCol w:w="2306"/>
      </w:tblGrid>
      <w:tr w:rsidR="00633FE0" w:rsidRPr="009E7ADD" w:rsidTr="00FF562D">
        <w:trPr>
          <w:trHeight w:val="258"/>
          <w:tblHeader/>
        </w:trPr>
        <w:tc>
          <w:tcPr>
            <w:tcW w:w="4219" w:type="dxa"/>
            <w:shd w:val="clear" w:color="auto" w:fill="006283"/>
          </w:tcPr>
          <w:p w:rsidR="00633FE0" w:rsidRPr="009E7ADD" w:rsidRDefault="00633FE0" w:rsidP="00FF562D">
            <w:pPr>
              <w:jc w:val="center"/>
              <w:rPr>
                <w:b/>
                <w:color w:val="FFFFFF"/>
                <w:sz w:val="16"/>
                <w:szCs w:val="16"/>
              </w:rPr>
            </w:pPr>
            <w:r w:rsidRPr="009E7ADD">
              <w:rPr>
                <w:b/>
                <w:color w:val="FFFFFF"/>
                <w:sz w:val="16"/>
                <w:szCs w:val="16"/>
              </w:rPr>
              <w:t>Measure</w:t>
            </w:r>
          </w:p>
        </w:tc>
        <w:tc>
          <w:tcPr>
            <w:tcW w:w="2835" w:type="dxa"/>
            <w:shd w:val="clear" w:color="auto" w:fill="006283"/>
          </w:tcPr>
          <w:p w:rsidR="00633FE0" w:rsidRPr="009E7ADD" w:rsidRDefault="00633FE0" w:rsidP="00FF562D">
            <w:pPr>
              <w:jc w:val="center"/>
              <w:rPr>
                <w:b/>
                <w:color w:val="FFFFFF"/>
                <w:sz w:val="16"/>
                <w:szCs w:val="16"/>
                <w:lang w:val="fr-CH"/>
              </w:rPr>
            </w:pPr>
            <w:r w:rsidRPr="009E7ADD">
              <w:rPr>
                <w:b/>
                <w:color w:val="FFFFFF"/>
                <w:sz w:val="16"/>
                <w:szCs w:val="16"/>
                <w:lang w:val="fr-CH"/>
              </w:rPr>
              <w:t>Source/Date</w:t>
            </w:r>
          </w:p>
        </w:tc>
        <w:tc>
          <w:tcPr>
            <w:tcW w:w="2306" w:type="dxa"/>
            <w:shd w:val="clear" w:color="auto" w:fill="006283"/>
          </w:tcPr>
          <w:p w:rsidR="00633FE0" w:rsidRPr="009E7ADD" w:rsidRDefault="00633FE0" w:rsidP="00FF562D">
            <w:pPr>
              <w:jc w:val="center"/>
              <w:rPr>
                <w:b/>
                <w:color w:val="FFFFFF"/>
                <w:sz w:val="16"/>
                <w:szCs w:val="16"/>
              </w:rPr>
            </w:pPr>
            <w:r w:rsidRPr="009E7ADD">
              <w:rPr>
                <w:b/>
                <w:color w:val="FFFFFF"/>
                <w:sz w:val="16"/>
                <w:szCs w:val="16"/>
              </w:rPr>
              <w:t>Status</w:t>
            </w:r>
          </w:p>
        </w:tc>
      </w:tr>
      <w:tr w:rsidR="00633FE0" w:rsidRPr="009E7ADD" w:rsidTr="00FF562D">
        <w:trPr>
          <w:trHeight w:val="158"/>
        </w:trPr>
        <w:tc>
          <w:tcPr>
            <w:tcW w:w="9360" w:type="dxa"/>
            <w:gridSpan w:val="3"/>
            <w:shd w:val="clear" w:color="auto" w:fill="auto"/>
            <w:vAlign w:val="center"/>
          </w:tcPr>
          <w:p w:rsidR="00633FE0" w:rsidRPr="009E7ADD" w:rsidRDefault="00633FE0" w:rsidP="00FF562D">
            <w:pPr>
              <w:jc w:val="center"/>
              <w:rPr>
                <w:b/>
                <w:sz w:val="16"/>
                <w:szCs w:val="16"/>
              </w:rPr>
            </w:pPr>
            <w:r w:rsidRPr="009E7ADD">
              <w:rPr>
                <w:b/>
                <w:sz w:val="16"/>
                <w:szCs w:val="16"/>
              </w:rPr>
              <w:t>Algeria</w:t>
            </w:r>
          </w:p>
        </w:tc>
      </w:tr>
      <w:tr w:rsidR="000B252E" w:rsidRPr="009E7ADD" w:rsidTr="00A12F99">
        <w:trPr>
          <w:trHeight w:val="1096"/>
        </w:trPr>
        <w:tc>
          <w:tcPr>
            <w:tcW w:w="4219" w:type="dxa"/>
            <w:shd w:val="clear" w:color="auto" w:fill="C9DED4"/>
          </w:tcPr>
          <w:p w:rsidR="000B252E" w:rsidRPr="000B252E" w:rsidRDefault="000B252E" w:rsidP="00855F6C">
            <w:pPr>
              <w:rPr>
                <w:sz w:val="16"/>
                <w:szCs w:val="16"/>
              </w:rPr>
            </w:pPr>
            <w:r w:rsidRPr="000B252E">
              <w:rPr>
                <w:sz w:val="16"/>
                <w:szCs w:val="16"/>
              </w:rPr>
              <w:t>Temporary special authorization (</w:t>
            </w:r>
            <w:r w:rsidRPr="000B252E">
              <w:rPr>
                <w:i/>
                <w:iCs/>
                <w:sz w:val="16"/>
                <w:szCs w:val="16"/>
              </w:rPr>
              <w:t>exclusion du régime des restrictions à</w:t>
            </w:r>
            <w:r w:rsidRPr="000B252E">
              <w:rPr>
                <w:sz w:val="16"/>
                <w:szCs w:val="16"/>
              </w:rPr>
              <w:t xml:space="preserve"> </w:t>
            </w:r>
            <w:r w:rsidRPr="000B252E">
              <w:rPr>
                <w:i/>
                <w:iCs/>
                <w:sz w:val="16"/>
                <w:szCs w:val="16"/>
              </w:rPr>
              <w:t>l</w:t>
            </w:r>
            <w:r w:rsidR="0045125A">
              <w:rPr>
                <w:i/>
                <w:iCs/>
                <w:sz w:val="16"/>
                <w:szCs w:val="16"/>
              </w:rPr>
              <w:t>'</w:t>
            </w:r>
            <w:r w:rsidRPr="000B252E">
              <w:rPr>
                <w:i/>
                <w:iCs/>
                <w:sz w:val="16"/>
                <w:szCs w:val="16"/>
              </w:rPr>
              <w:t>importation</w:t>
            </w:r>
            <w:r w:rsidRPr="000B252E">
              <w:rPr>
                <w:sz w:val="16"/>
                <w:szCs w:val="16"/>
              </w:rPr>
              <w:t xml:space="preserve">) to import self-adhesive plates, sheets, film, foil, tape, strip and other flat shapes, of plastic, whether or not in </w:t>
            </w:r>
            <w:r w:rsidR="00855F6C">
              <w:rPr>
                <w:sz w:val="16"/>
                <w:szCs w:val="16"/>
              </w:rPr>
              <w:t>rolls</w:t>
            </w:r>
            <w:r w:rsidRPr="000B252E">
              <w:rPr>
                <w:sz w:val="16"/>
                <w:szCs w:val="16"/>
              </w:rPr>
              <w:t xml:space="preserve"> (HS 3919.90.11; 3919.90.12; 3923.21.30; 3923.21.90; 3923.29.30) </w:t>
            </w:r>
          </w:p>
        </w:tc>
        <w:tc>
          <w:tcPr>
            <w:tcW w:w="2835" w:type="dxa"/>
            <w:shd w:val="clear" w:color="auto" w:fill="C9DED4"/>
          </w:tcPr>
          <w:p w:rsidR="000B252E" w:rsidRPr="000B252E" w:rsidRDefault="000B252E" w:rsidP="00647D03">
            <w:pPr>
              <w:jc w:val="left"/>
              <w:rPr>
                <w:sz w:val="16"/>
                <w:szCs w:val="16"/>
                <w:lang w:val="fr-CH"/>
              </w:rPr>
            </w:pPr>
            <w:r w:rsidRPr="000B252E">
              <w:rPr>
                <w:sz w:val="16"/>
                <w:szCs w:val="16"/>
                <w:lang w:val="fr-CH"/>
              </w:rPr>
              <w:t xml:space="preserve">Press reports referring to Communiqué relatif aux Mécanismes d'Encadrement des Opérations d'Importation de Marchandises - Ministère du Commerce </w:t>
            </w:r>
          </w:p>
        </w:tc>
        <w:tc>
          <w:tcPr>
            <w:tcW w:w="2306" w:type="dxa"/>
            <w:shd w:val="clear" w:color="auto" w:fill="C9DED4"/>
          </w:tcPr>
          <w:p w:rsidR="000B252E" w:rsidRPr="000B252E" w:rsidRDefault="000B252E">
            <w:pPr>
              <w:rPr>
                <w:sz w:val="16"/>
                <w:szCs w:val="16"/>
              </w:rPr>
            </w:pPr>
            <w:r w:rsidRPr="000B252E">
              <w:rPr>
                <w:sz w:val="16"/>
                <w:szCs w:val="16"/>
              </w:rPr>
              <w:t>Effective 1 January 2018</w:t>
            </w:r>
          </w:p>
        </w:tc>
      </w:tr>
    </w:tbl>
    <w:p w:rsidR="00633FE0" w:rsidRPr="001978D1" w:rsidRDefault="00633FE0" w:rsidP="002936AA">
      <w:pPr>
        <w:pStyle w:val="Titre1"/>
        <w:numPr>
          <w:ilvl w:val="0"/>
          <w:numId w:val="0"/>
        </w:numPr>
        <w:jc w:val="center"/>
        <w:rPr>
          <w:szCs w:val="18"/>
        </w:rPr>
        <w:sectPr w:rsidR="00633FE0" w:rsidRPr="001978D1" w:rsidSect="002936AA">
          <w:footnotePr>
            <w:numRestart w:val="eachSect"/>
          </w:footnotePr>
          <w:type w:val="continuous"/>
          <w:pgSz w:w="11906" w:h="16838" w:code="9"/>
          <w:pgMar w:top="1701" w:right="1440" w:bottom="1440" w:left="1440" w:header="720" w:footer="720" w:gutter="0"/>
          <w:cols w:space="708"/>
          <w:docGrid w:linePitch="360"/>
        </w:sectPr>
      </w:pPr>
    </w:p>
    <w:p w:rsidR="00CA6747" w:rsidRPr="001978D1" w:rsidRDefault="00CA6747" w:rsidP="00A22BE9">
      <w:pPr>
        <w:pStyle w:val="Titre"/>
        <w:outlineLvl w:val="0"/>
      </w:pPr>
      <w:bookmarkStart w:id="217" w:name="_Toc467060298"/>
      <w:bookmarkStart w:id="218" w:name="_Toc498607449"/>
      <w:bookmarkStart w:id="219" w:name="_Toc517960667"/>
      <w:bookmarkStart w:id="220" w:name="_Toc518655937"/>
      <w:bookmarkStart w:id="221" w:name="_Toc518899037"/>
      <w:bookmarkStart w:id="222" w:name="_Toc518912548"/>
      <w:bookmarkStart w:id="223" w:name="_Toc518982155"/>
      <w:bookmarkStart w:id="224" w:name="_Toc518985680"/>
      <w:bookmarkStart w:id="225" w:name="_Toc518985766"/>
      <w:bookmarkStart w:id="226" w:name="_Toc518993710"/>
      <w:r w:rsidRPr="0042111E">
        <w:t>ANNEX 2</w:t>
      </w:r>
      <w:bookmarkEnd w:id="217"/>
      <w:bookmarkEnd w:id="218"/>
      <w:bookmarkEnd w:id="219"/>
      <w:bookmarkEnd w:id="220"/>
      <w:bookmarkEnd w:id="221"/>
      <w:bookmarkEnd w:id="222"/>
      <w:bookmarkEnd w:id="223"/>
      <w:r w:rsidR="000630E7">
        <w:t xml:space="preserve"> - </w:t>
      </w:r>
      <w:bookmarkStart w:id="227" w:name="_Toc498419667"/>
      <w:bookmarkStart w:id="228" w:name="_Toc498607450"/>
      <w:r w:rsidRPr="001978D1">
        <w:t>TRADE REMEDIES</w:t>
      </w:r>
      <w:r w:rsidRPr="001978D1">
        <w:rPr>
          <w:rStyle w:val="Appelnotedebasdep"/>
          <w:szCs w:val="18"/>
        </w:rPr>
        <w:footnoteReference w:id="123"/>
      </w:r>
      <w:bookmarkEnd w:id="224"/>
      <w:bookmarkEnd w:id="225"/>
      <w:bookmarkEnd w:id="227"/>
      <w:bookmarkEnd w:id="228"/>
      <w:bookmarkEnd w:id="226"/>
    </w:p>
    <w:p w:rsidR="00CA6747" w:rsidRPr="0042111E" w:rsidRDefault="00CA6747" w:rsidP="00CA6747">
      <w:pPr>
        <w:pStyle w:val="Title2"/>
      </w:pPr>
      <w:r w:rsidRPr="0042111E">
        <w:t>(Mid-October 201</w:t>
      </w:r>
      <w:r w:rsidR="008D7790" w:rsidRPr="0042111E">
        <w:t>7</w:t>
      </w:r>
      <w:r w:rsidRPr="0042111E">
        <w:t xml:space="preserve"> to mid-</w:t>
      </w:r>
      <w:r w:rsidR="008D7790" w:rsidRPr="0042111E">
        <w:t>may</w:t>
      </w:r>
      <w:r w:rsidRPr="0042111E">
        <w:t xml:space="preserve"> 201</w:t>
      </w:r>
      <w:r w:rsidR="008D7790" w:rsidRPr="0042111E">
        <w:t>8</w:t>
      </w:r>
      <w:r w:rsidRPr="0042111E">
        <w:t>)</w:t>
      </w:r>
    </w:p>
    <w:p w:rsidR="00CA6747" w:rsidRPr="0042111E" w:rsidRDefault="00CA6747" w:rsidP="00CA6747">
      <w:pPr>
        <w:pStyle w:val="Lgende"/>
        <w:rPr>
          <w:szCs w:val="18"/>
        </w:rPr>
      </w:pPr>
      <w:r w:rsidRPr="0042111E">
        <w:rPr>
          <w:szCs w:val="18"/>
        </w:rPr>
        <w:t>Confirmed information</w:t>
      </w:r>
      <w:r w:rsidRPr="0042111E">
        <w:rPr>
          <w:rStyle w:val="Appelnotedebasdep"/>
          <w:szCs w:val="18"/>
        </w:rPr>
        <w:footnoteReference w:id="124"/>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4362"/>
        <w:gridCol w:w="2691"/>
        <w:gridCol w:w="2189"/>
      </w:tblGrid>
      <w:tr w:rsidR="008D7790" w:rsidRPr="009E7ADD" w:rsidTr="00F54CB4">
        <w:trPr>
          <w:trHeight w:val="276"/>
          <w:tblHeader/>
        </w:trPr>
        <w:tc>
          <w:tcPr>
            <w:tcW w:w="2360" w:type="pct"/>
            <w:shd w:val="clear" w:color="auto" w:fill="006283"/>
            <w:vAlign w:val="center"/>
          </w:tcPr>
          <w:p w:rsidR="008D7790" w:rsidRPr="009E7ADD" w:rsidRDefault="008D7790" w:rsidP="00F54CB4">
            <w:pPr>
              <w:jc w:val="left"/>
              <w:rPr>
                <w:b/>
                <w:color w:val="FFFFFF"/>
                <w:sz w:val="16"/>
                <w:szCs w:val="16"/>
                <w:lang w:eastAsia="en-GB"/>
              </w:rPr>
            </w:pPr>
            <w:r w:rsidRPr="009E7ADD">
              <w:rPr>
                <w:b/>
                <w:color w:val="FFFFFF"/>
                <w:sz w:val="16"/>
                <w:szCs w:val="16"/>
                <w:lang w:eastAsia="en-GB"/>
              </w:rPr>
              <w:t>Measure</w:t>
            </w:r>
          </w:p>
        </w:tc>
        <w:tc>
          <w:tcPr>
            <w:tcW w:w="1456" w:type="pct"/>
            <w:shd w:val="clear" w:color="auto" w:fill="006283"/>
            <w:vAlign w:val="center"/>
          </w:tcPr>
          <w:p w:rsidR="008D7790" w:rsidRPr="009E7ADD" w:rsidRDefault="008D7790" w:rsidP="00F54CB4">
            <w:pPr>
              <w:jc w:val="center"/>
              <w:rPr>
                <w:b/>
                <w:color w:val="FFFFFF"/>
                <w:sz w:val="16"/>
                <w:szCs w:val="16"/>
                <w:lang w:eastAsia="en-GB"/>
              </w:rPr>
            </w:pPr>
            <w:r w:rsidRPr="009E7ADD">
              <w:rPr>
                <w:b/>
                <w:color w:val="FFFFFF"/>
                <w:sz w:val="16"/>
                <w:szCs w:val="16"/>
                <w:lang w:eastAsia="en-GB"/>
              </w:rPr>
              <w:t>Source/Date</w:t>
            </w:r>
          </w:p>
        </w:tc>
        <w:tc>
          <w:tcPr>
            <w:tcW w:w="1184" w:type="pct"/>
            <w:shd w:val="clear" w:color="auto" w:fill="006283"/>
            <w:vAlign w:val="center"/>
          </w:tcPr>
          <w:p w:rsidR="008D7790" w:rsidRPr="009E7ADD" w:rsidRDefault="008D7790" w:rsidP="00FF562D">
            <w:pPr>
              <w:jc w:val="center"/>
              <w:rPr>
                <w:b/>
                <w:color w:val="FFFFFF"/>
                <w:sz w:val="16"/>
                <w:szCs w:val="16"/>
                <w:lang w:eastAsia="en-GB"/>
              </w:rPr>
            </w:pPr>
            <w:r w:rsidRPr="009E7ADD">
              <w:rPr>
                <w:b/>
                <w:color w:val="FFFFFF"/>
                <w:sz w:val="16"/>
                <w:szCs w:val="16"/>
                <w:lang w:eastAsia="en-GB"/>
              </w:rPr>
              <w:t>Status</w:t>
            </w:r>
          </w:p>
        </w:tc>
      </w:tr>
      <w:tr w:rsidR="008D7790" w:rsidRPr="009E7ADD" w:rsidTr="00F54CB4">
        <w:trPr>
          <w:trHeight w:val="162"/>
        </w:trPr>
        <w:tc>
          <w:tcPr>
            <w:tcW w:w="5000" w:type="pct"/>
            <w:gridSpan w:val="3"/>
            <w:shd w:val="clear" w:color="auto" w:fill="auto"/>
            <w:vAlign w:val="center"/>
          </w:tcPr>
          <w:p w:rsidR="008D7790" w:rsidRPr="009E7ADD" w:rsidRDefault="008D7790" w:rsidP="00F54CB4">
            <w:pPr>
              <w:jc w:val="center"/>
              <w:rPr>
                <w:b/>
                <w:sz w:val="16"/>
                <w:szCs w:val="16"/>
                <w:lang w:eastAsia="en-GB"/>
              </w:rPr>
            </w:pPr>
            <w:r w:rsidRPr="009E7ADD">
              <w:rPr>
                <w:b/>
                <w:sz w:val="16"/>
                <w:szCs w:val="16"/>
                <w:lang w:eastAsia="en-GB"/>
              </w:rPr>
              <w:t>Argentina</w:t>
            </w:r>
          </w:p>
        </w:tc>
      </w:tr>
      <w:tr w:rsidR="008D7790" w:rsidRPr="009E7ADD" w:rsidTr="00F54CB4">
        <w:trPr>
          <w:trHeight w:val="519"/>
        </w:trPr>
        <w:tc>
          <w:tcPr>
            <w:tcW w:w="2360" w:type="pct"/>
            <w:shd w:val="clear" w:color="auto" w:fill="C9DED4"/>
            <w:hideMark/>
          </w:tcPr>
          <w:p w:rsidR="008D7790" w:rsidRPr="009E7ADD" w:rsidRDefault="008D7790" w:rsidP="00F54CB4">
            <w:pPr>
              <w:jc w:val="left"/>
              <w:rPr>
                <w:color w:val="000000"/>
                <w:sz w:val="16"/>
                <w:szCs w:val="16"/>
                <w:lang w:eastAsia="en-GB"/>
              </w:rPr>
            </w:pPr>
            <w:r w:rsidRPr="009E7ADD">
              <w:rPr>
                <w:color w:val="000000"/>
                <w:sz w:val="16"/>
                <w:szCs w:val="16"/>
                <w:lang w:eastAsia="en-GB"/>
              </w:rPr>
              <w:t>Initiation on 7 November 2017 of AD investigation on imports of vacuum cleaners (NCM 8508.11.00; 8508.19.00) from China</w:t>
            </w:r>
          </w:p>
        </w:tc>
        <w:tc>
          <w:tcPr>
            <w:tcW w:w="1456" w:type="pct"/>
            <w:shd w:val="clear" w:color="auto" w:fill="C9DED4"/>
            <w:hideMark/>
          </w:tcPr>
          <w:p w:rsidR="008D7790" w:rsidRPr="009E7ADD" w:rsidRDefault="008D7790" w:rsidP="00F54CB4">
            <w:pPr>
              <w:jc w:val="left"/>
              <w:rPr>
                <w:sz w:val="16"/>
                <w:szCs w:val="16"/>
                <w:lang w:eastAsia="en-GB"/>
              </w:rPr>
            </w:pPr>
            <w:r w:rsidRPr="009E7ADD">
              <w:rPr>
                <w:sz w:val="16"/>
                <w:szCs w:val="16"/>
                <w:lang w:eastAsia="en-GB"/>
              </w:rPr>
              <w:t xml:space="preserve">WTO document G/ADP/N/308/ARG, </w:t>
            </w:r>
          </w:p>
          <w:p w:rsidR="008D7790" w:rsidRPr="009E7ADD" w:rsidRDefault="008D7790" w:rsidP="00F54CB4">
            <w:pPr>
              <w:jc w:val="left"/>
              <w:rPr>
                <w:sz w:val="16"/>
                <w:szCs w:val="16"/>
                <w:lang w:eastAsia="en-GB"/>
              </w:rPr>
            </w:pPr>
            <w:r w:rsidRPr="009E7ADD">
              <w:rPr>
                <w:sz w:val="16"/>
                <w:szCs w:val="16"/>
                <w:lang w:eastAsia="en-GB"/>
              </w:rPr>
              <w:t>16 February 2018</w:t>
            </w:r>
          </w:p>
        </w:tc>
        <w:tc>
          <w:tcPr>
            <w:tcW w:w="1184" w:type="pct"/>
            <w:shd w:val="clear" w:color="auto" w:fill="C9DED4"/>
            <w:hideMark/>
          </w:tcPr>
          <w:p w:rsidR="008D7790" w:rsidRPr="009E7ADD" w:rsidRDefault="008D7790" w:rsidP="00CA6747">
            <w:pPr>
              <w:rPr>
                <w:sz w:val="16"/>
                <w:szCs w:val="16"/>
                <w:lang w:eastAsia="en-GB"/>
              </w:rPr>
            </w:pPr>
            <w:r w:rsidRPr="009E7ADD">
              <w:rPr>
                <w:sz w:val="16"/>
                <w:szCs w:val="16"/>
                <w:lang w:eastAsia="en-GB"/>
              </w:rPr>
              <w:t> </w:t>
            </w:r>
          </w:p>
        </w:tc>
      </w:tr>
      <w:tr w:rsidR="008D7790" w:rsidRPr="009E7ADD" w:rsidTr="00F54CB4">
        <w:trPr>
          <w:trHeight w:val="1200"/>
        </w:trPr>
        <w:tc>
          <w:tcPr>
            <w:tcW w:w="2360" w:type="pct"/>
            <w:shd w:val="clear" w:color="auto" w:fill="auto"/>
          </w:tcPr>
          <w:p w:rsidR="008D7790" w:rsidRPr="009E7ADD" w:rsidRDefault="008D7790" w:rsidP="00F54CB4">
            <w:pPr>
              <w:jc w:val="left"/>
              <w:rPr>
                <w:color w:val="000000"/>
                <w:sz w:val="16"/>
                <w:szCs w:val="16"/>
                <w:lang w:eastAsia="en-GB"/>
              </w:rPr>
            </w:pPr>
            <w:r w:rsidRPr="009E7ADD">
              <w:rPr>
                <w:color w:val="000000"/>
                <w:sz w:val="16"/>
                <w:szCs w:val="16"/>
                <w:lang w:eastAsia="en-GB"/>
              </w:rPr>
              <w:t xml:space="preserve">Termination on 1 December 2017 of AD duties on imports of woven fabrics of wool (NCM 5112.11.00; 5112.19.10; 5112.20.10; 5112.30.10; 5112.90.00; 5515.13.00) from Brazil, China and Peru (investigation initiated on </w:t>
            </w:r>
          </w:p>
          <w:p w:rsidR="008D7790" w:rsidRPr="009E7ADD" w:rsidRDefault="008D7790" w:rsidP="00F54CB4">
            <w:pPr>
              <w:jc w:val="left"/>
              <w:rPr>
                <w:color w:val="000000"/>
                <w:sz w:val="16"/>
                <w:szCs w:val="16"/>
                <w:lang w:eastAsia="en-GB"/>
              </w:rPr>
            </w:pPr>
            <w:r w:rsidRPr="009E7ADD">
              <w:rPr>
                <w:color w:val="000000"/>
                <w:sz w:val="16"/>
                <w:szCs w:val="16"/>
                <w:lang w:eastAsia="en-GB"/>
              </w:rPr>
              <w:t xml:space="preserve">31 May 2016 and provisional duty imposed on </w:t>
            </w:r>
          </w:p>
          <w:p w:rsidR="008D7790" w:rsidRPr="009E7ADD" w:rsidRDefault="008D7790" w:rsidP="00F54CB4">
            <w:pPr>
              <w:jc w:val="left"/>
              <w:rPr>
                <w:color w:val="000000"/>
                <w:sz w:val="16"/>
                <w:szCs w:val="16"/>
                <w:lang w:eastAsia="en-GB"/>
              </w:rPr>
            </w:pPr>
            <w:r w:rsidRPr="009E7ADD">
              <w:rPr>
                <w:color w:val="000000"/>
                <w:sz w:val="16"/>
                <w:szCs w:val="16"/>
                <w:lang w:eastAsia="en-GB"/>
              </w:rPr>
              <w:t>7 December 2016)</w:t>
            </w:r>
          </w:p>
        </w:tc>
        <w:tc>
          <w:tcPr>
            <w:tcW w:w="1456" w:type="pct"/>
            <w:shd w:val="clear" w:color="auto" w:fill="auto"/>
            <w:hideMark/>
          </w:tcPr>
          <w:p w:rsidR="008D7790" w:rsidRPr="009E7ADD" w:rsidRDefault="008D7790" w:rsidP="00F54CB4">
            <w:pPr>
              <w:jc w:val="left"/>
              <w:rPr>
                <w:sz w:val="16"/>
                <w:szCs w:val="16"/>
                <w:lang w:eastAsia="en-GB"/>
              </w:rPr>
            </w:pPr>
            <w:r w:rsidRPr="009E7ADD">
              <w:rPr>
                <w:sz w:val="16"/>
                <w:szCs w:val="16"/>
                <w:lang w:eastAsia="en-GB"/>
              </w:rPr>
              <w:t xml:space="preserve">WTO document G/ADP/N/308/ARG, </w:t>
            </w:r>
          </w:p>
          <w:p w:rsidR="008D7790" w:rsidRPr="009E7ADD" w:rsidRDefault="008D7790" w:rsidP="00F54CB4">
            <w:pPr>
              <w:jc w:val="left"/>
              <w:rPr>
                <w:sz w:val="16"/>
                <w:szCs w:val="16"/>
                <w:lang w:eastAsia="en-GB"/>
              </w:rPr>
            </w:pPr>
            <w:r w:rsidRPr="009E7ADD">
              <w:rPr>
                <w:sz w:val="16"/>
                <w:szCs w:val="16"/>
                <w:lang w:eastAsia="en-GB"/>
              </w:rPr>
              <w:t>16 February 2018</w:t>
            </w:r>
          </w:p>
        </w:tc>
        <w:tc>
          <w:tcPr>
            <w:tcW w:w="1184" w:type="pct"/>
            <w:shd w:val="clear" w:color="auto" w:fill="auto"/>
            <w:hideMark/>
          </w:tcPr>
          <w:p w:rsidR="008D7790" w:rsidRPr="009E7ADD" w:rsidRDefault="008D7790" w:rsidP="00CA6747">
            <w:pPr>
              <w:rPr>
                <w:b/>
                <w:bCs/>
                <w:sz w:val="16"/>
                <w:szCs w:val="16"/>
                <w:lang w:eastAsia="en-GB"/>
              </w:rPr>
            </w:pPr>
            <w:r w:rsidRPr="009E7ADD">
              <w:rPr>
                <w:b/>
                <w:bCs/>
                <w:sz w:val="16"/>
                <w:szCs w:val="16"/>
                <w:lang w:eastAsia="en-GB"/>
              </w:rPr>
              <w:t> </w:t>
            </w:r>
          </w:p>
        </w:tc>
      </w:tr>
      <w:tr w:rsidR="008D7790" w:rsidRPr="009E7ADD" w:rsidTr="00F54CB4">
        <w:trPr>
          <w:trHeight w:val="900"/>
        </w:trPr>
        <w:tc>
          <w:tcPr>
            <w:tcW w:w="2360" w:type="pct"/>
            <w:shd w:val="clear" w:color="auto" w:fill="C9DED4"/>
          </w:tcPr>
          <w:p w:rsidR="008D7790" w:rsidRPr="009E7ADD" w:rsidRDefault="008D7790" w:rsidP="00F54CB4">
            <w:pPr>
              <w:jc w:val="left"/>
              <w:rPr>
                <w:color w:val="000000"/>
                <w:sz w:val="16"/>
                <w:szCs w:val="16"/>
                <w:lang w:eastAsia="en-GB"/>
              </w:rPr>
            </w:pPr>
            <w:r w:rsidRPr="009E7ADD">
              <w:rPr>
                <w:color w:val="000000"/>
                <w:sz w:val="16"/>
                <w:szCs w:val="16"/>
                <w:lang w:eastAsia="en-GB"/>
              </w:rPr>
              <w:t xml:space="preserve">Termination on 31 December 2017 of AD duties on imports of electrical connection terminals for cable diameters of up to 35 mm2 (NCM 8536.10; 8536.50; 8536.90) from Germany (imposed on </w:t>
            </w:r>
          </w:p>
          <w:p w:rsidR="008D7790" w:rsidRPr="009E7ADD" w:rsidRDefault="008D7790" w:rsidP="00F54CB4">
            <w:pPr>
              <w:jc w:val="left"/>
              <w:rPr>
                <w:color w:val="000000"/>
                <w:sz w:val="16"/>
                <w:szCs w:val="16"/>
                <w:lang w:eastAsia="en-GB"/>
              </w:rPr>
            </w:pPr>
            <w:r w:rsidRPr="009E7ADD">
              <w:rPr>
                <w:color w:val="000000"/>
                <w:sz w:val="16"/>
                <w:szCs w:val="16"/>
                <w:lang w:eastAsia="en-GB"/>
              </w:rPr>
              <w:t>4 September 2009)</w:t>
            </w:r>
          </w:p>
        </w:tc>
        <w:tc>
          <w:tcPr>
            <w:tcW w:w="1456" w:type="pct"/>
            <w:shd w:val="clear" w:color="auto" w:fill="C9DED4"/>
            <w:hideMark/>
          </w:tcPr>
          <w:p w:rsidR="008D7790" w:rsidRPr="009E7ADD" w:rsidRDefault="008D7790" w:rsidP="00F54CB4">
            <w:pPr>
              <w:jc w:val="left"/>
              <w:rPr>
                <w:sz w:val="16"/>
                <w:szCs w:val="16"/>
                <w:lang w:eastAsia="en-GB"/>
              </w:rPr>
            </w:pPr>
            <w:r w:rsidRPr="009E7ADD">
              <w:rPr>
                <w:sz w:val="16"/>
                <w:szCs w:val="16"/>
                <w:lang w:eastAsia="en-GB"/>
              </w:rPr>
              <w:t xml:space="preserve">WTO document G/ADP/N/308/ARG, </w:t>
            </w:r>
          </w:p>
          <w:p w:rsidR="008D7790" w:rsidRPr="009E7ADD" w:rsidRDefault="008D7790" w:rsidP="00F54CB4">
            <w:pPr>
              <w:jc w:val="left"/>
              <w:rPr>
                <w:sz w:val="16"/>
                <w:szCs w:val="16"/>
                <w:lang w:eastAsia="en-GB"/>
              </w:rPr>
            </w:pPr>
            <w:r w:rsidRPr="009E7ADD">
              <w:rPr>
                <w:sz w:val="16"/>
                <w:szCs w:val="16"/>
                <w:lang w:eastAsia="en-GB"/>
              </w:rPr>
              <w:t>16 February 2018</w:t>
            </w:r>
          </w:p>
        </w:tc>
        <w:tc>
          <w:tcPr>
            <w:tcW w:w="1184" w:type="pct"/>
            <w:shd w:val="clear" w:color="auto" w:fill="C9DED4"/>
            <w:hideMark/>
          </w:tcPr>
          <w:p w:rsidR="008D7790" w:rsidRPr="009E7ADD" w:rsidRDefault="008D7790" w:rsidP="00CA6747">
            <w:pPr>
              <w:rPr>
                <w:b/>
                <w:bCs/>
                <w:sz w:val="16"/>
                <w:szCs w:val="16"/>
                <w:lang w:eastAsia="en-GB"/>
              </w:rPr>
            </w:pPr>
            <w:r w:rsidRPr="009E7ADD">
              <w:rPr>
                <w:b/>
                <w:bCs/>
                <w:sz w:val="16"/>
                <w:szCs w:val="16"/>
                <w:lang w:eastAsia="en-GB"/>
              </w:rPr>
              <w:t> </w:t>
            </w:r>
          </w:p>
        </w:tc>
      </w:tr>
      <w:tr w:rsidR="008D7790" w:rsidRPr="009E7ADD" w:rsidTr="00F54CB4">
        <w:trPr>
          <w:trHeight w:val="859"/>
        </w:trPr>
        <w:tc>
          <w:tcPr>
            <w:tcW w:w="2360" w:type="pct"/>
            <w:shd w:val="clear" w:color="auto" w:fill="auto"/>
          </w:tcPr>
          <w:p w:rsidR="008D7790" w:rsidRPr="009E7ADD" w:rsidRDefault="008D7790" w:rsidP="00F54CB4">
            <w:pPr>
              <w:jc w:val="left"/>
              <w:rPr>
                <w:color w:val="000000"/>
                <w:sz w:val="16"/>
                <w:szCs w:val="16"/>
                <w:lang w:eastAsia="en-GB"/>
              </w:rPr>
            </w:pPr>
            <w:r w:rsidRPr="009E7ADD">
              <w:rPr>
                <w:color w:val="000000"/>
                <w:sz w:val="16"/>
                <w:szCs w:val="16"/>
                <w:lang w:eastAsia="en-GB"/>
              </w:rPr>
              <w:t>Termination on 16 February 2018 (without measure) of AD investigation on imports of electrical transformers having a power handling capacity exceeding 10,000 kVA but not exceeding 600,000 kVA (NCM 8504.23.00) from India (initiated on 19 August 2016)</w:t>
            </w:r>
          </w:p>
        </w:tc>
        <w:tc>
          <w:tcPr>
            <w:tcW w:w="1456" w:type="pct"/>
            <w:shd w:val="clear" w:color="auto" w:fill="auto"/>
            <w:hideMark/>
          </w:tcPr>
          <w:p w:rsidR="008D7790" w:rsidRPr="009E7ADD" w:rsidRDefault="008D7790" w:rsidP="00F54CB4">
            <w:pPr>
              <w:jc w:val="left"/>
              <w:rPr>
                <w:sz w:val="16"/>
                <w:szCs w:val="16"/>
                <w:lang w:eastAsia="en-GB"/>
              </w:rPr>
            </w:pPr>
            <w:r w:rsidRPr="009E7ADD">
              <w:rPr>
                <w:sz w:val="16"/>
                <w:szCs w:val="16"/>
                <w:lang w:eastAsia="en-GB"/>
              </w:rPr>
              <w:t xml:space="preserve">Permanent Delegation of Argentina to the WTO (28 May 2018) and Resolución No. 76/2018 Ministerio de Producción </w:t>
            </w:r>
          </w:p>
          <w:p w:rsidR="008D7790" w:rsidRPr="009E7ADD" w:rsidRDefault="008D7790" w:rsidP="00F54CB4">
            <w:pPr>
              <w:jc w:val="left"/>
              <w:rPr>
                <w:sz w:val="16"/>
                <w:szCs w:val="16"/>
                <w:lang w:eastAsia="en-GB"/>
              </w:rPr>
            </w:pPr>
            <w:r w:rsidRPr="009E7ADD">
              <w:rPr>
                <w:sz w:val="16"/>
                <w:szCs w:val="16"/>
                <w:lang w:eastAsia="en-GB"/>
              </w:rPr>
              <w:t>(15 February 2018)</w:t>
            </w:r>
          </w:p>
        </w:tc>
        <w:tc>
          <w:tcPr>
            <w:tcW w:w="1184" w:type="pct"/>
            <w:shd w:val="clear" w:color="auto" w:fill="auto"/>
            <w:hideMark/>
          </w:tcPr>
          <w:p w:rsidR="008D7790" w:rsidRPr="009E7ADD" w:rsidRDefault="008D7790" w:rsidP="00CA6747">
            <w:pPr>
              <w:rPr>
                <w:b/>
                <w:bCs/>
                <w:sz w:val="16"/>
                <w:szCs w:val="16"/>
                <w:lang w:eastAsia="en-GB"/>
              </w:rPr>
            </w:pPr>
            <w:r w:rsidRPr="009E7ADD">
              <w:rPr>
                <w:b/>
                <w:bCs/>
                <w:sz w:val="16"/>
                <w:szCs w:val="16"/>
                <w:lang w:eastAsia="en-GB"/>
              </w:rPr>
              <w:t> </w:t>
            </w:r>
          </w:p>
        </w:tc>
      </w:tr>
      <w:tr w:rsidR="008D7790" w:rsidRPr="009E7ADD" w:rsidTr="00F54CB4">
        <w:trPr>
          <w:trHeight w:val="1258"/>
        </w:trPr>
        <w:tc>
          <w:tcPr>
            <w:tcW w:w="2360" w:type="pct"/>
            <w:shd w:val="clear" w:color="auto" w:fill="C9DED4"/>
          </w:tcPr>
          <w:p w:rsidR="008D7790" w:rsidRPr="009E7ADD" w:rsidRDefault="008D7790" w:rsidP="00F54CB4">
            <w:pPr>
              <w:jc w:val="left"/>
              <w:rPr>
                <w:color w:val="000000"/>
                <w:sz w:val="16"/>
                <w:szCs w:val="16"/>
                <w:lang w:eastAsia="en-GB"/>
              </w:rPr>
            </w:pPr>
            <w:r w:rsidRPr="009E7ADD">
              <w:rPr>
                <w:color w:val="000000"/>
                <w:sz w:val="16"/>
                <w:szCs w:val="16"/>
                <w:lang w:eastAsia="en-GB"/>
              </w:rPr>
              <w:t xml:space="preserve">Initiation on 21 February 2018 of AD investigation on imports of denim (tejidos de mezclilla) </w:t>
            </w:r>
          </w:p>
          <w:p w:rsidR="008D7790" w:rsidRPr="009E7ADD" w:rsidRDefault="008D7790" w:rsidP="00F54CB4">
            <w:pPr>
              <w:jc w:val="left"/>
              <w:rPr>
                <w:color w:val="000000"/>
                <w:sz w:val="16"/>
                <w:szCs w:val="16"/>
                <w:lang w:eastAsia="en-GB"/>
              </w:rPr>
            </w:pPr>
            <w:r w:rsidRPr="009E7ADD">
              <w:rPr>
                <w:color w:val="000000"/>
                <w:sz w:val="16"/>
                <w:szCs w:val="16"/>
                <w:lang w:eastAsia="en-GB"/>
              </w:rPr>
              <w:t>(NCM 5208.43.00; 5209.42.10; 5209.42.90; 5209.49.00; 5210.49.10; 5211.42.10; 5211.42.90; 5211.49.00) from Brazil, China and Peru</w:t>
            </w:r>
          </w:p>
        </w:tc>
        <w:tc>
          <w:tcPr>
            <w:tcW w:w="1456" w:type="pct"/>
            <w:shd w:val="clear" w:color="auto" w:fill="C9DED4"/>
            <w:hideMark/>
          </w:tcPr>
          <w:p w:rsidR="008D7790" w:rsidRPr="009E7ADD" w:rsidRDefault="008D7790" w:rsidP="00F54CB4">
            <w:pPr>
              <w:jc w:val="left"/>
              <w:rPr>
                <w:sz w:val="16"/>
                <w:szCs w:val="16"/>
                <w:lang w:val="es-ES" w:eastAsia="en-GB"/>
              </w:rPr>
            </w:pPr>
            <w:r w:rsidRPr="009E7ADD">
              <w:rPr>
                <w:sz w:val="16"/>
                <w:szCs w:val="16"/>
                <w:lang w:val="es-ES" w:eastAsia="en-GB"/>
              </w:rPr>
              <w:t xml:space="preserve">Permanent Delegation of Argentina to the WTO (28 May 2018) and Resolución No. 82/2018 Secretaría de Comercio, Ministerio de Producción </w:t>
            </w:r>
          </w:p>
          <w:p w:rsidR="008D7790" w:rsidRPr="009E7ADD" w:rsidRDefault="008D7790" w:rsidP="00F54CB4">
            <w:pPr>
              <w:jc w:val="left"/>
              <w:rPr>
                <w:sz w:val="16"/>
                <w:szCs w:val="16"/>
                <w:lang w:val="es-ES" w:eastAsia="en-GB"/>
              </w:rPr>
            </w:pPr>
            <w:r w:rsidRPr="009E7ADD">
              <w:rPr>
                <w:sz w:val="16"/>
                <w:szCs w:val="16"/>
                <w:lang w:val="es-ES" w:eastAsia="en-GB"/>
              </w:rPr>
              <w:t>(20 February 2018)</w:t>
            </w:r>
          </w:p>
        </w:tc>
        <w:tc>
          <w:tcPr>
            <w:tcW w:w="1184" w:type="pct"/>
            <w:shd w:val="clear" w:color="auto" w:fill="C9DED4"/>
            <w:hideMark/>
          </w:tcPr>
          <w:p w:rsidR="008D7790" w:rsidRPr="009E7ADD" w:rsidRDefault="008D7790" w:rsidP="00CA6747">
            <w:pPr>
              <w:rPr>
                <w:b/>
                <w:bCs/>
                <w:sz w:val="16"/>
                <w:szCs w:val="16"/>
                <w:lang w:val="es-ES" w:eastAsia="en-GB"/>
              </w:rPr>
            </w:pPr>
            <w:r w:rsidRPr="009E7ADD">
              <w:rPr>
                <w:b/>
                <w:bCs/>
                <w:sz w:val="16"/>
                <w:szCs w:val="16"/>
                <w:lang w:val="es-ES" w:eastAsia="en-GB"/>
              </w:rPr>
              <w:t> </w:t>
            </w:r>
          </w:p>
        </w:tc>
      </w:tr>
      <w:tr w:rsidR="008D7790" w:rsidRPr="009E7ADD" w:rsidTr="00F54CB4">
        <w:trPr>
          <w:trHeight w:val="1425"/>
        </w:trPr>
        <w:tc>
          <w:tcPr>
            <w:tcW w:w="2360" w:type="pct"/>
            <w:shd w:val="clear" w:color="auto" w:fill="auto"/>
          </w:tcPr>
          <w:p w:rsidR="008D7790" w:rsidRPr="009E7ADD" w:rsidRDefault="008D7790" w:rsidP="00F54CB4">
            <w:pPr>
              <w:jc w:val="left"/>
              <w:rPr>
                <w:sz w:val="16"/>
                <w:szCs w:val="16"/>
                <w:lang w:eastAsia="en-GB"/>
              </w:rPr>
            </w:pPr>
            <w:r w:rsidRPr="009E7ADD">
              <w:rPr>
                <w:sz w:val="16"/>
                <w:szCs w:val="16"/>
                <w:lang w:eastAsia="en-GB"/>
              </w:rPr>
              <w:t>Termination on 21 February 2018</w:t>
            </w:r>
            <w:r w:rsidR="0045125A" w:rsidRPr="009E7ADD">
              <w:rPr>
                <w:sz w:val="16"/>
                <w:szCs w:val="16"/>
                <w:lang w:eastAsia="en-GB"/>
              </w:rPr>
              <w:t xml:space="preserve"> </w:t>
            </w:r>
            <w:r w:rsidRPr="009E7ADD">
              <w:rPr>
                <w:sz w:val="16"/>
                <w:szCs w:val="16"/>
                <w:lang w:eastAsia="en-GB"/>
              </w:rPr>
              <w:t>of AD duties on imports of men's or boys' suits, blazers and jackets (NCM 6203.11.00; 6203.12.00; 6203.19.00; 6203.22.00; 6203.23.00; 6203.29.10; 6203.29.90; 6203.31.00; 6203.32.00; 6203.33.00; 6203.39.00) from China (investigation initiated on 16 February 2010 and definitive duty imposed on 3 January 2012)</w:t>
            </w:r>
          </w:p>
        </w:tc>
        <w:tc>
          <w:tcPr>
            <w:tcW w:w="1456" w:type="pct"/>
            <w:shd w:val="clear" w:color="auto" w:fill="auto"/>
            <w:hideMark/>
          </w:tcPr>
          <w:p w:rsidR="008D7790" w:rsidRPr="009E7ADD" w:rsidRDefault="008D7790" w:rsidP="00F54CB4">
            <w:pPr>
              <w:jc w:val="left"/>
              <w:rPr>
                <w:sz w:val="16"/>
                <w:szCs w:val="16"/>
                <w:lang w:eastAsia="en-GB"/>
              </w:rPr>
            </w:pPr>
            <w:r w:rsidRPr="009E7ADD">
              <w:rPr>
                <w:sz w:val="16"/>
                <w:szCs w:val="16"/>
                <w:lang w:eastAsia="en-GB"/>
              </w:rPr>
              <w:t>Permanent Delegation of Argentina to the WTO (28 May 2018) and Resolución No. 88/2018 Ministerio de Producción</w:t>
            </w:r>
            <w:r w:rsidR="0045125A" w:rsidRPr="009E7ADD">
              <w:rPr>
                <w:sz w:val="16"/>
                <w:szCs w:val="16"/>
                <w:lang w:eastAsia="en-GB"/>
              </w:rPr>
              <w:t xml:space="preserve"> </w:t>
            </w:r>
          </w:p>
          <w:p w:rsidR="008D7790" w:rsidRPr="009E7ADD" w:rsidRDefault="008D7790" w:rsidP="00F54CB4">
            <w:pPr>
              <w:jc w:val="left"/>
              <w:rPr>
                <w:sz w:val="16"/>
                <w:szCs w:val="16"/>
                <w:lang w:eastAsia="en-GB"/>
              </w:rPr>
            </w:pPr>
            <w:r w:rsidRPr="009E7ADD">
              <w:rPr>
                <w:sz w:val="16"/>
                <w:szCs w:val="16"/>
                <w:lang w:eastAsia="en-GB"/>
              </w:rPr>
              <w:t>(20 February 2018)</w:t>
            </w:r>
          </w:p>
        </w:tc>
        <w:tc>
          <w:tcPr>
            <w:tcW w:w="1184" w:type="pct"/>
            <w:shd w:val="clear" w:color="auto" w:fill="auto"/>
            <w:hideMark/>
          </w:tcPr>
          <w:p w:rsidR="008D7790" w:rsidRPr="009E7ADD" w:rsidRDefault="008D7790" w:rsidP="00CA6747">
            <w:pPr>
              <w:rPr>
                <w:b/>
                <w:bCs/>
                <w:sz w:val="16"/>
                <w:szCs w:val="16"/>
                <w:lang w:eastAsia="en-GB"/>
              </w:rPr>
            </w:pPr>
            <w:r w:rsidRPr="009E7ADD">
              <w:rPr>
                <w:b/>
                <w:bCs/>
                <w:sz w:val="16"/>
                <w:szCs w:val="16"/>
                <w:lang w:eastAsia="en-GB"/>
              </w:rPr>
              <w:t> </w:t>
            </w:r>
          </w:p>
        </w:tc>
      </w:tr>
      <w:tr w:rsidR="008D7790" w:rsidRPr="009E7ADD" w:rsidTr="00F54CB4">
        <w:trPr>
          <w:trHeight w:val="1314"/>
        </w:trPr>
        <w:tc>
          <w:tcPr>
            <w:tcW w:w="2360" w:type="pct"/>
            <w:shd w:val="clear" w:color="auto" w:fill="C9DED4"/>
            <w:hideMark/>
          </w:tcPr>
          <w:p w:rsidR="008D7790" w:rsidRPr="009E7ADD" w:rsidRDefault="008D7790" w:rsidP="00F54CB4">
            <w:pPr>
              <w:jc w:val="left"/>
              <w:rPr>
                <w:color w:val="000000"/>
                <w:sz w:val="16"/>
                <w:szCs w:val="16"/>
                <w:lang w:eastAsia="en-GB"/>
              </w:rPr>
            </w:pPr>
            <w:r w:rsidRPr="009E7ADD">
              <w:rPr>
                <w:color w:val="000000"/>
                <w:sz w:val="16"/>
                <w:szCs w:val="16"/>
                <w:lang w:eastAsia="en-GB"/>
              </w:rPr>
              <w:t>Initiation on 28 February 2018 of AD investigation on imports of zinc oxide</w:t>
            </w:r>
            <w:r w:rsidR="0045125A" w:rsidRPr="009E7ADD">
              <w:rPr>
                <w:color w:val="000000"/>
                <w:sz w:val="16"/>
                <w:szCs w:val="16"/>
                <w:lang w:eastAsia="en-GB"/>
              </w:rPr>
              <w:t xml:space="preserve"> </w:t>
            </w:r>
            <w:r w:rsidRPr="009E7ADD">
              <w:rPr>
                <w:color w:val="000000"/>
                <w:sz w:val="16"/>
                <w:szCs w:val="16"/>
                <w:lang w:eastAsia="en-GB"/>
              </w:rPr>
              <w:t>(blanco de cinc) (NCM 2817.00.10) from Brazil and Peru</w:t>
            </w:r>
          </w:p>
        </w:tc>
        <w:tc>
          <w:tcPr>
            <w:tcW w:w="1456" w:type="pct"/>
            <w:shd w:val="clear" w:color="auto" w:fill="C9DED4"/>
            <w:hideMark/>
          </w:tcPr>
          <w:p w:rsidR="008D7790" w:rsidRPr="009E7ADD" w:rsidRDefault="008D7790" w:rsidP="00F54CB4">
            <w:pPr>
              <w:jc w:val="left"/>
              <w:rPr>
                <w:sz w:val="16"/>
                <w:szCs w:val="16"/>
                <w:lang w:val="es-ES" w:eastAsia="en-GB"/>
              </w:rPr>
            </w:pPr>
            <w:r w:rsidRPr="009E7ADD">
              <w:rPr>
                <w:sz w:val="16"/>
                <w:szCs w:val="16"/>
                <w:lang w:val="es-ES" w:eastAsia="en-GB"/>
              </w:rPr>
              <w:t xml:space="preserve">Permanent Delegation of Argentina to the WTO (28 May 2018) and Resolución No. 103/2018 Secretaría de Comercio, Ministerio de Producción </w:t>
            </w:r>
          </w:p>
          <w:p w:rsidR="008D7790" w:rsidRPr="009E7ADD" w:rsidRDefault="008D7790" w:rsidP="00F54CB4">
            <w:pPr>
              <w:jc w:val="left"/>
              <w:rPr>
                <w:sz w:val="16"/>
                <w:szCs w:val="16"/>
                <w:lang w:val="es-ES" w:eastAsia="en-GB"/>
              </w:rPr>
            </w:pPr>
            <w:r w:rsidRPr="009E7ADD">
              <w:rPr>
                <w:sz w:val="16"/>
                <w:szCs w:val="16"/>
                <w:lang w:val="es-ES" w:eastAsia="en-GB"/>
              </w:rPr>
              <w:t>(26 February 2018)</w:t>
            </w:r>
          </w:p>
        </w:tc>
        <w:tc>
          <w:tcPr>
            <w:tcW w:w="1184" w:type="pct"/>
            <w:shd w:val="clear" w:color="auto" w:fill="C9DED4"/>
            <w:hideMark/>
          </w:tcPr>
          <w:p w:rsidR="008D7790" w:rsidRPr="009E7ADD" w:rsidRDefault="008D7790" w:rsidP="00CA6747">
            <w:pPr>
              <w:rPr>
                <w:b/>
                <w:bCs/>
                <w:sz w:val="16"/>
                <w:szCs w:val="16"/>
                <w:lang w:val="es-ES" w:eastAsia="en-GB"/>
              </w:rPr>
            </w:pPr>
            <w:r w:rsidRPr="009E7ADD">
              <w:rPr>
                <w:b/>
                <w:bCs/>
                <w:sz w:val="16"/>
                <w:szCs w:val="16"/>
                <w:lang w:val="es-ES" w:eastAsia="en-GB"/>
              </w:rPr>
              <w:t> </w:t>
            </w:r>
          </w:p>
        </w:tc>
      </w:tr>
      <w:tr w:rsidR="008D7790" w:rsidRPr="00B74DBE" w:rsidTr="00F54CB4">
        <w:trPr>
          <w:trHeight w:val="987"/>
        </w:trPr>
        <w:tc>
          <w:tcPr>
            <w:tcW w:w="2360" w:type="pct"/>
            <w:shd w:val="clear" w:color="auto" w:fill="auto"/>
          </w:tcPr>
          <w:p w:rsidR="008D7790" w:rsidRPr="009E7ADD" w:rsidRDefault="008D7790" w:rsidP="00F54CB4">
            <w:pPr>
              <w:jc w:val="left"/>
              <w:rPr>
                <w:color w:val="000000"/>
                <w:sz w:val="16"/>
                <w:szCs w:val="16"/>
                <w:lang w:eastAsia="en-GB"/>
              </w:rPr>
            </w:pPr>
            <w:r w:rsidRPr="009E7ADD">
              <w:rPr>
                <w:color w:val="000000"/>
                <w:sz w:val="16"/>
                <w:szCs w:val="16"/>
                <w:lang w:eastAsia="en-GB"/>
              </w:rPr>
              <w:t>Initiation on 5 March 2018 of AD investigation on imports of pliers</w:t>
            </w:r>
            <w:r w:rsidR="0045125A" w:rsidRPr="009E7ADD">
              <w:rPr>
                <w:color w:val="000000"/>
                <w:sz w:val="16"/>
                <w:szCs w:val="16"/>
                <w:lang w:eastAsia="en-GB"/>
              </w:rPr>
              <w:t xml:space="preserve"> </w:t>
            </w:r>
            <w:r w:rsidRPr="009E7ADD">
              <w:rPr>
                <w:color w:val="000000"/>
                <w:sz w:val="16"/>
                <w:szCs w:val="16"/>
                <w:lang w:eastAsia="en-GB"/>
              </w:rPr>
              <w:t xml:space="preserve">(tenazas de mano) </w:t>
            </w:r>
          </w:p>
          <w:p w:rsidR="008D7790" w:rsidRPr="009E7ADD" w:rsidRDefault="008D7790" w:rsidP="00F54CB4">
            <w:pPr>
              <w:jc w:val="left"/>
              <w:rPr>
                <w:color w:val="000000"/>
                <w:sz w:val="16"/>
                <w:szCs w:val="16"/>
                <w:lang w:eastAsia="en-GB"/>
              </w:rPr>
            </w:pPr>
            <w:r w:rsidRPr="009E7ADD">
              <w:rPr>
                <w:color w:val="000000"/>
                <w:sz w:val="16"/>
                <w:szCs w:val="16"/>
                <w:lang w:eastAsia="en-GB"/>
              </w:rPr>
              <w:t>(NCM 8203.20.90) from China and India</w:t>
            </w:r>
          </w:p>
        </w:tc>
        <w:tc>
          <w:tcPr>
            <w:tcW w:w="1456" w:type="pct"/>
            <w:shd w:val="clear" w:color="auto" w:fill="auto"/>
            <w:hideMark/>
          </w:tcPr>
          <w:p w:rsidR="008D7790" w:rsidRPr="009E7ADD" w:rsidRDefault="008D7790" w:rsidP="00F54CB4">
            <w:pPr>
              <w:jc w:val="left"/>
              <w:rPr>
                <w:sz w:val="16"/>
                <w:szCs w:val="16"/>
                <w:lang w:val="es-ES" w:eastAsia="en-GB"/>
              </w:rPr>
            </w:pPr>
            <w:r w:rsidRPr="009E7ADD">
              <w:rPr>
                <w:sz w:val="16"/>
                <w:szCs w:val="16"/>
                <w:lang w:val="es-ES" w:eastAsia="en-GB"/>
              </w:rPr>
              <w:t>Permanent Delegation of Argentina to the WTO (28 May 2018) and Resolución No. 116/2018 Secretaría de Comercio, Ministerio de Producción (1 March 2018)</w:t>
            </w:r>
          </w:p>
        </w:tc>
        <w:tc>
          <w:tcPr>
            <w:tcW w:w="1184" w:type="pct"/>
            <w:shd w:val="clear" w:color="auto" w:fill="auto"/>
            <w:hideMark/>
          </w:tcPr>
          <w:p w:rsidR="008D7790" w:rsidRPr="009E7ADD" w:rsidRDefault="008D7790" w:rsidP="00CA6747">
            <w:pPr>
              <w:rPr>
                <w:b/>
                <w:bCs/>
                <w:sz w:val="16"/>
                <w:szCs w:val="16"/>
                <w:lang w:val="es-ES" w:eastAsia="en-GB"/>
              </w:rPr>
            </w:pPr>
            <w:r w:rsidRPr="009E7ADD">
              <w:rPr>
                <w:b/>
                <w:bCs/>
                <w:sz w:val="16"/>
                <w:szCs w:val="16"/>
                <w:lang w:val="es-ES" w:eastAsia="en-GB"/>
              </w:rPr>
              <w:t> </w:t>
            </w:r>
          </w:p>
        </w:tc>
      </w:tr>
      <w:tr w:rsidR="008D7790" w:rsidRPr="00B74DBE" w:rsidTr="00F54CB4">
        <w:trPr>
          <w:trHeight w:val="1129"/>
        </w:trPr>
        <w:tc>
          <w:tcPr>
            <w:tcW w:w="2360" w:type="pct"/>
            <w:shd w:val="clear" w:color="auto" w:fill="C9DED4"/>
          </w:tcPr>
          <w:p w:rsidR="008D7790" w:rsidRPr="009E7ADD" w:rsidRDefault="008D7790" w:rsidP="00F54CB4">
            <w:pPr>
              <w:jc w:val="left"/>
              <w:rPr>
                <w:color w:val="000000"/>
                <w:sz w:val="16"/>
                <w:szCs w:val="16"/>
                <w:lang w:eastAsia="en-GB"/>
              </w:rPr>
            </w:pPr>
            <w:r w:rsidRPr="009E7ADD">
              <w:rPr>
                <w:color w:val="000000"/>
                <w:sz w:val="16"/>
                <w:szCs w:val="16"/>
                <w:lang w:eastAsia="en-GB"/>
              </w:rPr>
              <w:t xml:space="preserve">Initiation on 23 April 2018 of AD investigation on imports of shock absorbers for motorcycles </w:t>
            </w:r>
          </w:p>
          <w:p w:rsidR="008D7790" w:rsidRPr="009E7ADD" w:rsidRDefault="008D7790" w:rsidP="00F54CB4">
            <w:pPr>
              <w:jc w:val="left"/>
              <w:rPr>
                <w:color w:val="000000"/>
                <w:sz w:val="16"/>
                <w:szCs w:val="16"/>
                <w:lang w:eastAsia="en-GB"/>
              </w:rPr>
            </w:pPr>
            <w:r w:rsidRPr="009E7ADD">
              <w:rPr>
                <w:color w:val="000000"/>
                <w:sz w:val="16"/>
                <w:szCs w:val="16"/>
                <w:lang w:eastAsia="en-GB"/>
              </w:rPr>
              <w:t xml:space="preserve">(NCM 8714.10.00; 8714.99.90) from China </w:t>
            </w:r>
          </w:p>
        </w:tc>
        <w:tc>
          <w:tcPr>
            <w:tcW w:w="1456" w:type="pct"/>
            <w:shd w:val="clear" w:color="auto" w:fill="C9DED4"/>
            <w:hideMark/>
          </w:tcPr>
          <w:p w:rsidR="008D7790" w:rsidRPr="009E7ADD" w:rsidRDefault="008D7790" w:rsidP="00F54CB4">
            <w:pPr>
              <w:jc w:val="left"/>
              <w:rPr>
                <w:sz w:val="16"/>
                <w:szCs w:val="16"/>
                <w:lang w:val="es-ES" w:eastAsia="en-GB"/>
              </w:rPr>
            </w:pPr>
            <w:r w:rsidRPr="009E7ADD">
              <w:rPr>
                <w:sz w:val="16"/>
                <w:szCs w:val="16"/>
                <w:lang w:val="es-ES" w:eastAsia="en-GB"/>
              </w:rPr>
              <w:t>Permanent Delegation of Argentina to the WTO (28 May 2018) and Resolución No. 235/2018 Secretaría de Comercio, Ministerio de Producción (20 April 2018)</w:t>
            </w:r>
          </w:p>
        </w:tc>
        <w:tc>
          <w:tcPr>
            <w:tcW w:w="1184" w:type="pct"/>
            <w:shd w:val="clear" w:color="auto" w:fill="C9DED4"/>
            <w:hideMark/>
          </w:tcPr>
          <w:p w:rsidR="008D7790" w:rsidRPr="009E7ADD" w:rsidRDefault="008D7790" w:rsidP="00CA6747">
            <w:pPr>
              <w:rPr>
                <w:b/>
                <w:bCs/>
                <w:sz w:val="16"/>
                <w:szCs w:val="16"/>
                <w:lang w:val="es-ES" w:eastAsia="en-GB"/>
              </w:rPr>
            </w:pPr>
            <w:r w:rsidRPr="009E7ADD">
              <w:rPr>
                <w:b/>
                <w:bCs/>
                <w:sz w:val="16"/>
                <w:szCs w:val="16"/>
                <w:lang w:val="es-ES" w:eastAsia="en-GB"/>
              </w:rPr>
              <w:t> </w:t>
            </w:r>
          </w:p>
        </w:tc>
      </w:tr>
      <w:tr w:rsidR="008D7790" w:rsidRPr="00B74DBE" w:rsidTr="00F54CB4">
        <w:trPr>
          <w:trHeight w:val="1103"/>
        </w:trPr>
        <w:tc>
          <w:tcPr>
            <w:tcW w:w="2360" w:type="pct"/>
            <w:shd w:val="clear" w:color="auto" w:fill="auto"/>
          </w:tcPr>
          <w:p w:rsidR="008D7790" w:rsidRPr="009E7ADD" w:rsidRDefault="008D7790" w:rsidP="00F54CB4">
            <w:pPr>
              <w:jc w:val="left"/>
              <w:rPr>
                <w:color w:val="000000"/>
                <w:sz w:val="16"/>
                <w:szCs w:val="16"/>
                <w:lang w:eastAsia="en-GB"/>
              </w:rPr>
            </w:pPr>
            <w:r w:rsidRPr="009E7ADD">
              <w:rPr>
                <w:color w:val="000000"/>
                <w:sz w:val="16"/>
                <w:szCs w:val="16"/>
                <w:lang w:eastAsia="en-GB"/>
              </w:rPr>
              <w:t>Termination on 23 April 2018 (without measure) of AD investigation on imports of emergency lighting devices (NCM 9405.10.99) from China (initiated on 5 September 2017)</w:t>
            </w:r>
          </w:p>
        </w:tc>
        <w:tc>
          <w:tcPr>
            <w:tcW w:w="1456" w:type="pct"/>
            <w:shd w:val="clear" w:color="auto" w:fill="auto"/>
            <w:hideMark/>
          </w:tcPr>
          <w:p w:rsidR="008D7790" w:rsidRPr="009E7ADD" w:rsidRDefault="008D7790" w:rsidP="00F54CB4">
            <w:pPr>
              <w:jc w:val="left"/>
              <w:rPr>
                <w:sz w:val="16"/>
                <w:szCs w:val="16"/>
                <w:lang w:val="es-ES" w:eastAsia="en-GB"/>
              </w:rPr>
            </w:pPr>
            <w:r w:rsidRPr="009E7ADD">
              <w:rPr>
                <w:sz w:val="16"/>
                <w:szCs w:val="16"/>
                <w:lang w:val="es-ES" w:eastAsia="en-GB"/>
              </w:rPr>
              <w:t>Permanent Delegation of Argentina to the WTO (28 May 2018) and Resolución No. 237/2018 Secretaría de Comercio, Ministerio de Producción (20 April 2018)</w:t>
            </w:r>
          </w:p>
        </w:tc>
        <w:tc>
          <w:tcPr>
            <w:tcW w:w="1184" w:type="pct"/>
            <w:shd w:val="clear" w:color="auto" w:fill="auto"/>
            <w:hideMark/>
          </w:tcPr>
          <w:p w:rsidR="008D7790" w:rsidRPr="009E7ADD" w:rsidRDefault="008D7790" w:rsidP="00CA6747">
            <w:pPr>
              <w:rPr>
                <w:b/>
                <w:bCs/>
                <w:sz w:val="16"/>
                <w:szCs w:val="16"/>
                <w:lang w:val="es-ES" w:eastAsia="en-GB"/>
              </w:rPr>
            </w:pPr>
            <w:r w:rsidRPr="009E7ADD">
              <w:rPr>
                <w:b/>
                <w:bCs/>
                <w:sz w:val="16"/>
                <w:szCs w:val="16"/>
                <w:lang w:val="es-ES" w:eastAsia="en-GB"/>
              </w:rPr>
              <w:t> </w:t>
            </w:r>
          </w:p>
        </w:tc>
      </w:tr>
      <w:tr w:rsidR="008D7790" w:rsidRPr="009E7ADD" w:rsidTr="00F54CB4">
        <w:trPr>
          <w:trHeight w:val="81"/>
        </w:trPr>
        <w:tc>
          <w:tcPr>
            <w:tcW w:w="5000" w:type="pct"/>
            <w:gridSpan w:val="3"/>
            <w:shd w:val="clear" w:color="auto" w:fill="C9DED4"/>
            <w:vAlign w:val="center"/>
          </w:tcPr>
          <w:p w:rsidR="008D7790" w:rsidRPr="009E7ADD" w:rsidRDefault="008D7790" w:rsidP="00F54CB4">
            <w:pPr>
              <w:jc w:val="center"/>
              <w:rPr>
                <w:b/>
                <w:sz w:val="16"/>
                <w:szCs w:val="16"/>
                <w:lang w:eastAsia="en-GB"/>
              </w:rPr>
            </w:pPr>
            <w:r w:rsidRPr="009E7ADD">
              <w:rPr>
                <w:b/>
                <w:sz w:val="16"/>
                <w:szCs w:val="16"/>
                <w:lang w:eastAsia="en-GB"/>
              </w:rPr>
              <w:t>Australia</w:t>
            </w:r>
          </w:p>
        </w:tc>
      </w:tr>
      <w:tr w:rsidR="008D7790" w:rsidRPr="009E7ADD" w:rsidTr="00F54CB4">
        <w:trPr>
          <w:trHeight w:val="866"/>
        </w:trPr>
        <w:tc>
          <w:tcPr>
            <w:tcW w:w="2360" w:type="pct"/>
            <w:shd w:val="clear" w:color="auto" w:fill="auto"/>
            <w:hideMark/>
          </w:tcPr>
          <w:p w:rsidR="008D7790" w:rsidRPr="009E7ADD" w:rsidRDefault="008D7790" w:rsidP="00F54CB4">
            <w:pPr>
              <w:jc w:val="left"/>
              <w:rPr>
                <w:sz w:val="16"/>
                <w:szCs w:val="16"/>
                <w:lang w:eastAsia="en-GB"/>
              </w:rPr>
            </w:pPr>
            <w:r w:rsidRPr="009E7ADD">
              <w:rPr>
                <w:sz w:val="16"/>
                <w:szCs w:val="16"/>
                <w:lang w:eastAsia="en-GB"/>
              </w:rPr>
              <w:t xml:space="preserve">Initiation on 19 October 2017 of AD investigation on imports of certain aluminium extrusions </w:t>
            </w:r>
          </w:p>
          <w:p w:rsidR="008D7790" w:rsidRPr="009E7ADD" w:rsidRDefault="008D7790" w:rsidP="00F54CB4">
            <w:pPr>
              <w:jc w:val="left"/>
              <w:rPr>
                <w:sz w:val="16"/>
                <w:szCs w:val="16"/>
                <w:lang w:eastAsia="en-GB"/>
              </w:rPr>
            </w:pPr>
            <w:r w:rsidRPr="009E7ADD">
              <w:rPr>
                <w:sz w:val="16"/>
                <w:szCs w:val="16"/>
                <w:lang w:eastAsia="en-GB"/>
              </w:rPr>
              <w:t>(HS 7604.10.00; 7604.21.00; 7604.29.00; 7608.10.00; 7608.20.00; 7610.10.00; 7610.90.00) from China and Thailand</w:t>
            </w:r>
          </w:p>
        </w:tc>
        <w:tc>
          <w:tcPr>
            <w:tcW w:w="1456" w:type="pct"/>
            <w:shd w:val="clear" w:color="auto" w:fill="auto"/>
            <w:hideMark/>
          </w:tcPr>
          <w:p w:rsidR="008D7790" w:rsidRPr="009E7ADD" w:rsidRDefault="008D7790" w:rsidP="00F54CB4">
            <w:pPr>
              <w:jc w:val="left"/>
              <w:rPr>
                <w:sz w:val="16"/>
                <w:szCs w:val="16"/>
                <w:lang w:eastAsia="en-GB"/>
              </w:rPr>
            </w:pPr>
            <w:r w:rsidRPr="009E7ADD">
              <w:rPr>
                <w:sz w:val="16"/>
                <w:szCs w:val="16"/>
                <w:lang w:eastAsia="en-GB"/>
              </w:rPr>
              <w:t xml:space="preserve">WTO document G/ADP/N/308/AUS, </w:t>
            </w:r>
          </w:p>
          <w:p w:rsidR="008D7790" w:rsidRPr="009E7ADD" w:rsidRDefault="008D7790" w:rsidP="00F54CB4">
            <w:pPr>
              <w:jc w:val="left"/>
              <w:rPr>
                <w:sz w:val="16"/>
                <w:szCs w:val="16"/>
                <w:lang w:eastAsia="en-GB"/>
              </w:rPr>
            </w:pPr>
            <w:r w:rsidRPr="009E7ADD">
              <w:rPr>
                <w:sz w:val="16"/>
                <w:szCs w:val="16"/>
                <w:lang w:eastAsia="en-GB"/>
              </w:rPr>
              <w:t>13 March 2018</w:t>
            </w:r>
          </w:p>
        </w:tc>
        <w:tc>
          <w:tcPr>
            <w:tcW w:w="1184" w:type="pct"/>
            <w:shd w:val="clear" w:color="auto" w:fill="auto"/>
            <w:hideMark/>
          </w:tcPr>
          <w:p w:rsidR="008D7790" w:rsidRPr="009E7ADD" w:rsidRDefault="008D7790" w:rsidP="00CA6747">
            <w:pPr>
              <w:rPr>
                <w:sz w:val="16"/>
                <w:szCs w:val="16"/>
                <w:lang w:eastAsia="en-GB"/>
              </w:rPr>
            </w:pPr>
            <w:r w:rsidRPr="009E7ADD">
              <w:rPr>
                <w:sz w:val="16"/>
                <w:szCs w:val="16"/>
                <w:lang w:eastAsia="en-GB"/>
              </w:rPr>
              <w:t> </w:t>
            </w:r>
          </w:p>
        </w:tc>
      </w:tr>
      <w:tr w:rsidR="008D7790" w:rsidRPr="009E7ADD" w:rsidTr="00F54CB4">
        <w:trPr>
          <w:trHeight w:val="469"/>
        </w:trPr>
        <w:tc>
          <w:tcPr>
            <w:tcW w:w="2360" w:type="pct"/>
            <w:shd w:val="clear" w:color="auto" w:fill="C9DED4"/>
          </w:tcPr>
          <w:p w:rsidR="008D7790" w:rsidRPr="009E7ADD" w:rsidRDefault="008D7790" w:rsidP="00F54CB4">
            <w:pPr>
              <w:jc w:val="left"/>
              <w:rPr>
                <w:sz w:val="16"/>
                <w:szCs w:val="16"/>
                <w:lang w:eastAsia="en-GB"/>
              </w:rPr>
            </w:pPr>
            <w:r w:rsidRPr="009E7ADD">
              <w:rPr>
                <w:sz w:val="16"/>
                <w:szCs w:val="16"/>
                <w:lang w:eastAsia="en-GB"/>
              </w:rPr>
              <w:t xml:space="preserve">Initiation on 13 November 2017 of AD investigation on imports of steel pallet racking </w:t>
            </w:r>
          </w:p>
          <w:p w:rsidR="008D7790" w:rsidRPr="009E7ADD" w:rsidRDefault="008D7790" w:rsidP="00F54CB4">
            <w:pPr>
              <w:jc w:val="left"/>
              <w:rPr>
                <w:sz w:val="16"/>
                <w:szCs w:val="16"/>
                <w:lang w:eastAsia="en-GB"/>
              </w:rPr>
            </w:pPr>
            <w:r w:rsidRPr="009E7ADD">
              <w:rPr>
                <w:sz w:val="16"/>
                <w:szCs w:val="16"/>
                <w:lang w:eastAsia="en-GB"/>
              </w:rPr>
              <w:t>(HS 7308.90.00) from China and Malaysia</w:t>
            </w:r>
          </w:p>
        </w:tc>
        <w:tc>
          <w:tcPr>
            <w:tcW w:w="1456" w:type="pct"/>
            <w:shd w:val="clear" w:color="auto" w:fill="C9DED4"/>
            <w:hideMark/>
          </w:tcPr>
          <w:p w:rsidR="008D7790" w:rsidRPr="009E7ADD" w:rsidRDefault="008D7790" w:rsidP="00F54CB4">
            <w:pPr>
              <w:jc w:val="left"/>
              <w:rPr>
                <w:sz w:val="16"/>
                <w:szCs w:val="16"/>
                <w:lang w:eastAsia="en-GB"/>
              </w:rPr>
            </w:pPr>
            <w:r w:rsidRPr="009E7ADD">
              <w:rPr>
                <w:sz w:val="16"/>
                <w:szCs w:val="16"/>
                <w:lang w:eastAsia="en-GB"/>
              </w:rPr>
              <w:t>WTO document G/ADP/N/308/AUS/Corr.1, 21 March 2018</w:t>
            </w:r>
          </w:p>
        </w:tc>
        <w:tc>
          <w:tcPr>
            <w:tcW w:w="1184" w:type="pct"/>
            <w:shd w:val="clear" w:color="auto" w:fill="C9DED4"/>
            <w:hideMark/>
          </w:tcPr>
          <w:p w:rsidR="008D7790" w:rsidRPr="009E7ADD" w:rsidRDefault="008D7790" w:rsidP="00CA6747">
            <w:pPr>
              <w:rPr>
                <w:sz w:val="16"/>
                <w:szCs w:val="16"/>
                <w:lang w:eastAsia="en-GB"/>
              </w:rPr>
            </w:pPr>
            <w:r w:rsidRPr="009E7ADD">
              <w:rPr>
                <w:sz w:val="16"/>
                <w:szCs w:val="16"/>
                <w:lang w:eastAsia="en-GB"/>
              </w:rPr>
              <w:t> </w:t>
            </w:r>
          </w:p>
        </w:tc>
      </w:tr>
      <w:tr w:rsidR="008D7790" w:rsidRPr="009E7ADD" w:rsidTr="00F54CB4">
        <w:trPr>
          <w:trHeight w:val="1650"/>
        </w:trPr>
        <w:tc>
          <w:tcPr>
            <w:tcW w:w="2360" w:type="pct"/>
            <w:shd w:val="clear" w:color="auto" w:fill="auto"/>
          </w:tcPr>
          <w:p w:rsidR="008D7790" w:rsidRPr="009E7ADD" w:rsidRDefault="008D7790" w:rsidP="00F54CB4">
            <w:pPr>
              <w:jc w:val="left"/>
              <w:rPr>
                <w:sz w:val="16"/>
                <w:szCs w:val="16"/>
                <w:lang w:eastAsia="en-GB"/>
              </w:rPr>
            </w:pPr>
            <w:r w:rsidRPr="009E7ADD">
              <w:rPr>
                <w:sz w:val="16"/>
                <w:szCs w:val="16"/>
                <w:lang w:eastAsia="en-GB"/>
              </w:rPr>
              <w:t xml:space="preserve">Termination on 20 December 2017 of AD duties on imports of hot rolled coil steel "HRC" </w:t>
            </w:r>
          </w:p>
          <w:p w:rsidR="008D7790" w:rsidRPr="009E7ADD" w:rsidRDefault="008D7790" w:rsidP="00F54CB4">
            <w:pPr>
              <w:jc w:val="left"/>
              <w:rPr>
                <w:sz w:val="16"/>
                <w:szCs w:val="16"/>
                <w:lang w:eastAsia="en-GB"/>
              </w:rPr>
            </w:pPr>
            <w:r w:rsidRPr="009E7ADD">
              <w:rPr>
                <w:sz w:val="16"/>
                <w:szCs w:val="16"/>
                <w:lang w:eastAsia="en-GB"/>
              </w:rPr>
              <w:t>(HS 7208.25.00; 7208.26.00; 7208.27.00; 7208.36.00; 7208.37.00; 7208.38.00; 7208.39.00; 7208.53.00; 7208.54.00; 7208.90.00; 7211.14.00; 7211.19.00) from Japan; Korea, Rep. of and Malaysia</w:t>
            </w:r>
            <w:r w:rsidR="0045125A" w:rsidRPr="009E7ADD">
              <w:rPr>
                <w:sz w:val="16"/>
                <w:szCs w:val="16"/>
                <w:lang w:eastAsia="en-GB"/>
              </w:rPr>
              <w:t xml:space="preserve"> </w:t>
            </w:r>
            <w:r w:rsidRPr="009E7ADD">
              <w:rPr>
                <w:sz w:val="16"/>
                <w:szCs w:val="16"/>
                <w:lang w:eastAsia="en-GB"/>
              </w:rPr>
              <w:t xml:space="preserve">(investigation initiated on 15 June 2012. Provisional and definitive duties imposed on 5 October and </w:t>
            </w:r>
          </w:p>
          <w:p w:rsidR="008D7790" w:rsidRPr="009E7ADD" w:rsidRDefault="008D7790" w:rsidP="00F54CB4">
            <w:pPr>
              <w:jc w:val="left"/>
              <w:rPr>
                <w:sz w:val="16"/>
                <w:szCs w:val="16"/>
                <w:lang w:eastAsia="en-GB"/>
              </w:rPr>
            </w:pPr>
            <w:r w:rsidRPr="009E7ADD">
              <w:rPr>
                <w:sz w:val="16"/>
                <w:szCs w:val="16"/>
                <w:lang w:eastAsia="en-GB"/>
              </w:rPr>
              <w:t xml:space="preserve">20 December 2012) </w:t>
            </w:r>
          </w:p>
        </w:tc>
        <w:tc>
          <w:tcPr>
            <w:tcW w:w="1456" w:type="pct"/>
            <w:shd w:val="clear" w:color="auto" w:fill="auto"/>
            <w:hideMark/>
          </w:tcPr>
          <w:p w:rsidR="008D7790" w:rsidRPr="009E7ADD" w:rsidRDefault="008D7790" w:rsidP="00F54CB4">
            <w:pPr>
              <w:jc w:val="left"/>
              <w:rPr>
                <w:sz w:val="16"/>
                <w:szCs w:val="16"/>
                <w:lang w:eastAsia="en-GB"/>
              </w:rPr>
            </w:pPr>
            <w:r w:rsidRPr="009E7ADD">
              <w:rPr>
                <w:sz w:val="16"/>
                <w:szCs w:val="16"/>
                <w:lang w:eastAsia="en-GB"/>
              </w:rPr>
              <w:t xml:space="preserve">WTO document G/ADP/N/308/AUS, </w:t>
            </w:r>
          </w:p>
          <w:p w:rsidR="008D7790" w:rsidRPr="009E7ADD" w:rsidRDefault="008D7790" w:rsidP="00F54CB4">
            <w:pPr>
              <w:jc w:val="left"/>
              <w:rPr>
                <w:sz w:val="16"/>
                <w:szCs w:val="16"/>
                <w:lang w:eastAsia="en-GB"/>
              </w:rPr>
            </w:pPr>
            <w:r w:rsidRPr="009E7ADD">
              <w:rPr>
                <w:sz w:val="16"/>
                <w:szCs w:val="16"/>
                <w:lang w:eastAsia="en-GB"/>
              </w:rPr>
              <w:t>13 March 2018</w:t>
            </w:r>
          </w:p>
        </w:tc>
        <w:tc>
          <w:tcPr>
            <w:tcW w:w="1184" w:type="pct"/>
            <w:shd w:val="clear" w:color="auto" w:fill="auto"/>
            <w:hideMark/>
          </w:tcPr>
          <w:p w:rsidR="008D7790" w:rsidRPr="009E7ADD" w:rsidRDefault="008D7790" w:rsidP="00CA6747">
            <w:pPr>
              <w:rPr>
                <w:b/>
                <w:bCs/>
                <w:sz w:val="16"/>
                <w:szCs w:val="16"/>
                <w:lang w:eastAsia="en-GB"/>
              </w:rPr>
            </w:pPr>
            <w:r w:rsidRPr="009E7ADD">
              <w:rPr>
                <w:b/>
                <w:bCs/>
                <w:sz w:val="16"/>
                <w:szCs w:val="16"/>
                <w:lang w:eastAsia="en-GB"/>
              </w:rPr>
              <w:t> </w:t>
            </w:r>
          </w:p>
        </w:tc>
      </w:tr>
      <w:tr w:rsidR="008D7790" w:rsidRPr="009E7ADD" w:rsidTr="00F54CB4">
        <w:trPr>
          <w:trHeight w:val="917"/>
        </w:trPr>
        <w:tc>
          <w:tcPr>
            <w:tcW w:w="2360" w:type="pct"/>
            <w:shd w:val="clear" w:color="auto" w:fill="C9DED4"/>
          </w:tcPr>
          <w:p w:rsidR="008D7790" w:rsidRPr="009E7ADD" w:rsidRDefault="008D7790" w:rsidP="00F54CB4">
            <w:pPr>
              <w:jc w:val="left"/>
              <w:rPr>
                <w:sz w:val="16"/>
                <w:szCs w:val="16"/>
                <w:lang w:eastAsia="en-GB"/>
              </w:rPr>
            </w:pPr>
            <w:r w:rsidRPr="009E7ADD">
              <w:rPr>
                <w:sz w:val="16"/>
                <w:szCs w:val="16"/>
                <w:lang w:eastAsia="en-GB"/>
              </w:rPr>
              <w:t xml:space="preserve">Termination on 6 February 2018 (without measure) of AD investigation on imports of certain wind towers (HS 7308.20.00; 7308.90.00; 8502.31.10) from Viet Nam (initiated on </w:t>
            </w:r>
          </w:p>
          <w:p w:rsidR="008D7790" w:rsidRPr="009E7ADD" w:rsidRDefault="008D7790" w:rsidP="00F54CB4">
            <w:pPr>
              <w:jc w:val="left"/>
              <w:rPr>
                <w:sz w:val="16"/>
                <w:szCs w:val="16"/>
                <w:lang w:eastAsia="en-GB"/>
              </w:rPr>
            </w:pPr>
            <w:r w:rsidRPr="009E7ADD">
              <w:rPr>
                <w:sz w:val="16"/>
                <w:szCs w:val="16"/>
                <w:lang w:eastAsia="en-GB"/>
              </w:rPr>
              <w:t>8 June 2017)</w:t>
            </w:r>
          </w:p>
        </w:tc>
        <w:tc>
          <w:tcPr>
            <w:tcW w:w="1456" w:type="pct"/>
            <w:shd w:val="clear" w:color="auto" w:fill="C9DED4"/>
            <w:hideMark/>
          </w:tcPr>
          <w:p w:rsidR="008D7790" w:rsidRPr="009E7ADD" w:rsidRDefault="008D7790" w:rsidP="00F54CB4">
            <w:pPr>
              <w:jc w:val="left"/>
              <w:rPr>
                <w:sz w:val="16"/>
                <w:szCs w:val="16"/>
                <w:lang w:eastAsia="en-GB"/>
              </w:rPr>
            </w:pPr>
            <w:r w:rsidRPr="009E7ADD">
              <w:rPr>
                <w:sz w:val="16"/>
                <w:szCs w:val="16"/>
                <w:lang w:eastAsia="en-GB"/>
              </w:rPr>
              <w:t xml:space="preserve">Permanent Delegation of Australia to the WTO </w:t>
            </w:r>
          </w:p>
          <w:p w:rsidR="008D7790" w:rsidRPr="009E7ADD" w:rsidRDefault="008D7790" w:rsidP="00F54CB4">
            <w:pPr>
              <w:jc w:val="left"/>
              <w:rPr>
                <w:sz w:val="16"/>
                <w:szCs w:val="16"/>
                <w:lang w:eastAsia="en-GB"/>
              </w:rPr>
            </w:pPr>
            <w:r w:rsidRPr="009E7ADD">
              <w:rPr>
                <w:sz w:val="16"/>
                <w:szCs w:val="16"/>
                <w:lang w:eastAsia="en-GB"/>
              </w:rPr>
              <w:t>(25 May 2018) and Australia Customs Dumping Notice No. 2018/20 (5 February 2018)</w:t>
            </w:r>
          </w:p>
        </w:tc>
        <w:tc>
          <w:tcPr>
            <w:tcW w:w="1184" w:type="pct"/>
            <w:shd w:val="clear" w:color="auto" w:fill="C9DED4"/>
            <w:hideMark/>
          </w:tcPr>
          <w:p w:rsidR="008D7790" w:rsidRPr="009E7ADD" w:rsidRDefault="008D7790" w:rsidP="00CA6747">
            <w:pPr>
              <w:rPr>
                <w:b/>
                <w:bCs/>
                <w:sz w:val="16"/>
                <w:szCs w:val="16"/>
                <w:lang w:eastAsia="en-GB"/>
              </w:rPr>
            </w:pPr>
            <w:r w:rsidRPr="009E7ADD">
              <w:rPr>
                <w:b/>
                <w:bCs/>
                <w:sz w:val="16"/>
                <w:szCs w:val="16"/>
                <w:lang w:eastAsia="en-GB"/>
              </w:rPr>
              <w:t> </w:t>
            </w:r>
          </w:p>
        </w:tc>
      </w:tr>
      <w:tr w:rsidR="008D7790" w:rsidRPr="009E7ADD" w:rsidTr="00F54CB4">
        <w:trPr>
          <w:trHeight w:val="930"/>
        </w:trPr>
        <w:tc>
          <w:tcPr>
            <w:tcW w:w="2360" w:type="pct"/>
            <w:shd w:val="clear" w:color="auto" w:fill="auto"/>
          </w:tcPr>
          <w:p w:rsidR="008D7790" w:rsidRPr="009E7ADD" w:rsidRDefault="008D7790" w:rsidP="00F54CB4">
            <w:pPr>
              <w:jc w:val="left"/>
              <w:rPr>
                <w:sz w:val="16"/>
                <w:szCs w:val="16"/>
                <w:lang w:eastAsia="en-GB"/>
              </w:rPr>
            </w:pPr>
            <w:r w:rsidRPr="009E7ADD">
              <w:rPr>
                <w:sz w:val="16"/>
                <w:szCs w:val="16"/>
                <w:lang w:eastAsia="en-GB"/>
              </w:rPr>
              <w:t>Initiation on 19 March 2018 of AD investigation on imports of A4 copy paper (HS 4802.56.10) from Austria; Finland; Korea, Rep. of; the Russian Federation and the Slovak Republic</w:t>
            </w:r>
          </w:p>
        </w:tc>
        <w:tc>
          <w:tcPr>
            <w:tcW w:w="1456" w:type="pct"/>
            <w:shd w:val="clear" w:color="auto" w:fill="auto"/>
            <w:hideMark/>
          </w:tcPr>
          <w:p w:rsidR="00FD0613" w:rsidRPr="009E7ADD" w:rsidRDefault="008D7790" w:rsidP="00F54CB4">
            <w:pPr>
              <w:jc w:val="left"/>
              <w:rPr>
                <w:sz w:val="16"/>
                <w:szCs w:val="16"/>
                <w:lang w:eastAsia="en-GB"/>
              </w:rPr>
            </w:pPr>
            <w:r w:rsidRPr="009E7ADD">
              <w:rPr>
                <w:sz w:val="16"/>
                <w:szCs w:val="16"/>
                <w:lang w:eastAsia="en-GB"/>
              </w:rPr>
              <w:t xml:space="preserve">Permanent Delegation of Australia to the WTO </w:t>
            </w:r>
          </w:p>
          <w:p w:rsidR="008D7790" w:rsidRPr="009E7ADD" w:rsidRDefault="008D7790" w:rsidP="00F54CB4">
            <w:pPr>
              <w:jc w:val="left"/>
              <w:rPr>
                <w:sz w:val="16"/>
                <w:szCs w:val="16"/>
                <w:lang w:eastAsia="en-GB"/>
              </w:rPr>
            </w:pPr>
            <w:r w:rsidRPr="009E7ADD">
              <w:rPr>
                <w:sz w:val="16"/>
                <w:szCs w:val="16"/>
                <w:lang w:eastAsia="en-GB"/>
              </w:rPr>
              <w:t>(25 May 2018) and Australia Customs Dumping Notice No. 2018/39 (19 March 2018)</w:t>
            </w:r>
          </w:p>
        </w:tc>
        <w:tc>
          <w:tcPr>
            <w:tcW w:w="1184" w:type="pct"/>
            <w:shd w:val="clear" w:color="auto" w:fill="auto"/>
            <w:hideMark/>
          </w:tcPr>
          <w:p w:rsidR="008D7790" w:rsidRPr="009E7ADD" w:rsidRDefault="008D7790" w:rsidP="00CA6747">
            <w:pPr>
              <w:rPr>
                <w:b/>
                <w:bCs/>
                <w:sz w:val="16"/>
                <w:szCs w:val="16"/>
                <w:lang w:eastAsia="en-GB"/>
              </w:rPr>
            </w:pPr>
            <w:r w:rsidRPr="009E7ADD">
              <w:rPr>
                <w:b/>
                <w:bCs/>
                <w:sz w:val="16"/>
                <w:szCs w:val="16"/>
                <w:lang w:eastAsia="en-GB"/>
              </w:rPr>
              <w:t> </w:t>
            </w:r>
          </w:p>
        </w:tc>
      </w:tr>
      <w:tr w:rsidR="00FD0613" w:rsidRPr="009E7ADD" w:rsidTr="00F54CB4">
        <w:trPr>
          <w:trHeight w:val="958"/>
        </w:trPr>
        <w:tc>
          <w:tcPr>
            <w:tcW w:w="2360" w:type="pct"/>
            <w:shd w:val="clear" w:color="auto" w:fill="C9DED4"/>
          </w:tcPr>
          <w:p w:rsidR="00FD0613" w:rsidRPr="009E7ADD" w:rsidRDefault="00FD0613" w:rsidP="00F54CB4">
            <w:pPr>
              <w:jc w:val="left"/>
              <w:rPr>
                <w:sz w:val="16"/>
                <w:szCs w:val="16"/>
                <w:lang w:eastAsia="en-GB"/>
              </w:rPr>
            </w:pPr>
            <w:r w:rsidRPr="009E7ADD">
              <w:rPr>
                <w:sz w:val="16"/>
                <w:szCs w:val="16"/>
                <w:lang w:eastAsia="en-GB"/>
              </w:rPr>
              <w:t>Termination on 23 March 2018 (without measure) of AD investigation on imports of steel rod in coils (HS 7213.91.00; 7227.90.90) from Indonesia; Korea, Rep. of and Viet Nam (investigation initiated on 7 June 2017)</w:t>
            </w:r>
          </w:p>
        </w:tc>
        <w:tc>
          <w:tcPr>
            <w:tcW w:w="1456" w:type="pct"/>
            <w:shd w:val="clear" w:color="auto" w:fill="C9DED4"/>
            <w:hideMark/>
          </w:tcPr>
          <w:p w:rsidR="00FD0613" w:rsidRPr="009E7ADD" w:rsidRDefault="00FD0613" w:rsidP="00F54CB4">
            <w:pPr>
              <w:jc w:val="left"/>
              <w:rPr>
                <w:sz w:val="16"/>
                <w:szCs w:val="16"/>
                <w:lang w:eastAsia="en-GB"/>
              </w:rPr>
            </w:pPr>
            <w:r w:rsidRPr="009E7ADD">
              <w:rPr>
                <w:sz w:val="16"/>
                <w:szCs w:val="16"/>
                <w:lang w:eastAsia="en-GB"/>
              </w:rPr>
              <w:t xml:space="preserve">Permanent Delegation of Australia to the WTO </w:t>
            </w:r>
          </w:p>
          <w:p w:rsidR="00FD0613" w:rsidRPr="009E7ADD" w:rsidRDefault="00FD0613" w:rsidP="00F54CB4">
            <w:pPr>
              <w:jc w:val="left"/>
              <w:rPr>
                <w:sz w:val="16"/>
                <w:szCs w:val="16"/>
                <w:lang w:eastAsia="en-GB"/>
              </w:rPr>
            </w:pPr>
            <w:r w:rsidRPr="009E7ADD">
              <w:rPr>
                <w:sz w:val="16"/>
                <w:szCs w:val="16"/>
                <w:lang w:eastAsia="en-GB"/>
              </w:rPr>
              <w:t>(25 May 2018) and Australia Customs Dumping Notice No. 2018/53 (26 March 2018)</w:t>
            </w:r>
          </w:p>
        </w:tc>
        <w:tc>
          <w:tcPr>
            <w:tcW w:w="1184" w:type="pct"/>
            <w:shd w:val="clear" w:color="auto" w:fill="C9DED4"/>
            <w:hideMark/>
          </w:tcPr>
          <w:p w:rsidR="00FD0613" w:rsidRPr="009E7ADD" w:rsidRDefault="00FD0613" w:rsidP="00CA6747">
            <w:pPr>
              <w:rPr>
                <w:b/>
                <w:bCs/>
                <w:sz w:val="16"/>
                <w:szCs w:val="16"/>
                <w:lang w:eastAsia="en-GB"/>
              </w:rPr>
            </w:pPr>
            <w:r w:rsidRPr="009E7ADD">
              <w:rPr>
                <w:b/>
                <w:bCs/>
                <w:sz w:val="16"/>
                <w:szCs w:val="16"/>
                <w:lang w:eastAsia="en-GB"/>
              </w:rPr>
              <w:t> </w:t>
            </w:r>
          </w:p>
        </w:tc>
      </w:tr>
      <w:tr w:rsidR="00FD0613" w:rsidRPr="009E7ADD" w:rsidTr="00F54CB4">
        <w:trPr>
          <w:trHeight w:val="831"/>
        </w:trPr>
        <w:tc>
          <w:tcPr>
            <w:tcW w:w="2360" w:type="pct"/>
            <w:shd w:val="clear" w:color="auto" w:fill="auto"/>
          </w:tcPr>
          <w:p w:rsidR="00FD0613" w:rsidRPr="009E7ADD" w:rsidRDefault="00FD0613" w:rsidP="00F54CB4">
            <w:pPr>
              <w:jc w:val="left"/>
              <w:rPr>
                <w:sz w:val="16"/>
                <w:szCs w:val="16"/>
                <w:lang w:eastAsia="en-GB"/>
              </w:rPr>
            </w:pPr>
            <w:r w:rsidRPr="009E7ADD">
              <w:rPr>
                <w:sz w:val="16"/>
                <w:szCs w:val="16"/>
                <w:lang w:eastAsia="en-GB"/>
              </w:rPr>
              <w:t>Initiation on 18 April 2018 of AD investigation on imports of railway wheels (HS 8607.19.00) from China and France</w:t>
            </w:r>
          </w:p>
        </w:tc>
        <w:tc>
          <w:tcPr>
            <w:tcW w:w="1456" w:type="pct"/>
            <w:shd w:val="clear" w:color="auto" w:fill="auto"/>
            <w:hideMark/>
          </w:tcPr>
          <w:p w:rsidR="00FD0613" w:rsidRPr="009E7ADD" w:rsidRDefault="00FD0613" w:rsidP="00F54CB4">
            <w:pPr>
              <w:jc w:val="left"/>
              <w:rPr>
                <w:sz w:val="16"/>
                <w:szCs w:val="16"/>
                <w:lang w:eastAsia="en-GB"/>
              </w:rPr>
            </w:pPr>
            <w:r w:rsidRPr="009E7ADD">
              <w:rPr>
                <w:sz w:val="16"/>
                <w:szCs w:val="16"/>
                <w:lang w:eastAsia="en-GB"/>
              </w:rPr>
              <w:t xml:space="preserve">Permanent Delegation of Australia to the WTO </w:t>
            </w:r>
          </w:p>
          <w:p w:rsidR="00FD0613" w:rsidRPr="009E7ADD" w:rsidRDefault="00FD0613" w:rsidP="00F54CB4">
            <w:pPr>
              <w:jc w:val="left"/>
              <w:rPr>
                <w:sz w:val="16"/>
                <w:szCs w:val="16"/>
                <w:lang w:eastAsia="en-GB"/>
              </w:rPr>
            </w:pPr>
            <w:r w:rsidRPr="009E7ADD">
              <w:rPr>
                <w:sz w:val="16"/>
                <w:szCs w:val="16"/>
                <w:lang w:eastAsia="en-GB"/>
              </w:rPr>
              <w:t>(25 May 2018) and Australia Customs Dumping Notice No. 2018/59 (18 April 2018)</w:t>
            </w:r>
          </w:p>
        </w:tc>
        <w:tc>
          <w:tcPr>
            <w:tcW w:w="1184" w:type="pct"/>
            <w:shd w:val="clear" w:color="auto" w:fill="auto"/>
            <w:hideMark/>
          </w:tcPr>
          <w:p w:rsidR="00FD0613" w:rsidRPr="009E7ADD" w:rsidRDefault="00FD0613" w:rsidP="00CA6747">
            <w:pPr>
              <w:rPr>
                <w:b/>
                <w:bCs/>
                <w:sz w:val="16"/>
                <w:szCs w:val="16"/>
                <w:lang w:eastAsia="en-GB"/>
              </w:rPr>
            </w:pPr>
            <w:r w:rsidRPr="009E7ADD">
              <w:rPr>
                <w:b/>
                <w:bCs/>
                <w:sz w:val="16"/>
                <w:szCs w:val="16"/>
                <w:lang w:eastAsia="en-GB"/>
              </w:rPr>
              <w:t> </w:t>
            </w:r>
          </w:p>
        </w:tc>
      </w:tr>
      <w:tr w:rsidR="00FD0613" w:rsidRPr="009E7ADD" w:rsidTr="00F54CB4">
        <w:trPr>
          <w:trHeight w:val="1000"/>
        </w:trPr>
        <w:tc>
          <w:tcPr>
            <w:tcW w:w="2360" w:type="pct"/>
            <w:shd w:val="clear" w:color="auto" w:fill="C9DED4"/>
          </w:tcPr>
          <w:p w:rsidR="00FD0613" w:rsidRPr="009E7ADD" w:rsidRDefault="00FD0613" w:rsidP="00F54CB4">
            <w:pPr>
              <w:jc w:val="left"/>
              <w:rPr>
                <w:sz w:val="16"/>
                <w:szCs w:val="16"/>
                <w:lang w:eastAsia="en-GB"/>
              </w:rPr>
            </w:pPr>
            <w:r w:rsidRPr="009E7ADD">
              <w:rPr>
                <w:sz w:val="16"/>
                <w:szCs w:val="16"/>
                <w:lang w:eastAsia="en-GB"/>
              </w:rPr>
              <w:t xml:space="preserve">Initiation on 18 April 2018 of CVD investigation on imports of railway wheels (HS 8607.19.00) from China </w:t>
            </w:r>
          </w:p>
        </w:tc>
        <w:tc>
          <w:tcPr>
            <w:tcW w:w="1456" w:type="pct"/>
            <w:shd w:val="clear" w:color="auto" w:fill="C9DED4"/>
            <w:hideMark/>
          </w:tcPr>
          <w:p w:rsidR="00FD0613" w:rsidRPr="009E7ADD" w:rsidRDefault="00FD0613" w:rsidP="00F54CB4">
            <w:pPr>
              <w:jc w:val="left"/>
              <w:rPr>
                <w:sz w:val="16"/>
                <w:szCs w:val="16"/>
                <w:lang w:eastAsia="en-GB"/>
              </w:rPr>
            </w:pPr>
            <w:r w:rsidRPr="009E7ADD">
              <w:rPr>
                <w:sz w:val="16"/>
                <w:szCs w:val="16"/>
                <w:lang w:eastAsia="en-GB"/>
              </w:rPr>
              <w:t xml:space="preserve">Permanent Delegation of Australia to the WTO </w:t>
            </w:r>
          </w:p>
          <w:p w:rsidR="00FD0613" w:rsidRPr="009E7ADD" w:rsidRDefault="00FD0613" w:rsidP="00F54CB4">
            <w:pPr>
              <w:jc w:val="left"/>
              <w:rPr>
                <w:sz w:val="16"/>
                <w:szCs w:val="16"/>
                <w:lang w:eastAsia="en-GB"/>
              </w:rPr>
            </w:pPr>
            <w:r w:rsidRPr="009E7ADD">
              <w:rPr>
                <w:sz w:val="16"/>
                <w:szCs w:val="16"/>
                <w:lang w:eastAsia="en-GB"/>
              </w:rPr>
              <w:t>(25 May 2018) and Australia Customs Dumping Notice No. 2018/59 (18 April 2018)</w:t>
            </w:r>
          </w:p>
        </w:tc>
        <w:tc>
          <w:tcPr>
            <w:tcW w:w="1184" w:type="pct"/>
            <w:shd w:val="clear" w:color="auto" w:fill="C9DED4"/>
            <w:hideMark/>
          </w:tcPr>
          <w:p w:rsidR="00FD0613" w:rsidRPr="009E7ADD" w:rsidRDefault="00FD0613" w:rsidP="00CA6747">
            <w:pPr>
              <w:rPr>
                <w:b/>
                <w:bCs/>
                <w:sz w:val="16"/>
                <w:szCs w:val="16"/>
                <w:lang w:eastAsia="en-GB"/>
              </w:rPr>
            </w:pPr>
            <w:r w:rsidRPr="009E7ADD">
              <w:rPr>
                <w:b/>
                <w:bCs/>
                <w:sz w:val="16"/>
                <w:szCs w:val="16"/>
                <w:lang w:eastAsia="en-GB"/>
              </w:rPr>
              <w:t> </w:t>
            </w:r>
          </w:p>
        </w:tc>
      </w:tr>
      <w:tr w:rsidR="00FD0613" w:rsidRPr="009E7ADD" w:rsidTr="00F54CB4">
        <w:trPr>
          <w:trHeight w:val="1128"/>
        </w:trPr>
        <w:tc>
          <w:tcPr>
            <w:tcW w:w="2360" w:type="pct"/>
            <w:shd w:val="clear" w:color="auto" w:fill="auto"/>
            <w:hideMark/>
          </w:tcPr>
          <w:p w:rsidR="00FD0613" w:rsidRPr="009E7ADD" w:rsidRDefault="00FD0613" w:rsidP="00F54CB4">
            <w:pPr>
              <w:jc w:val="left"/>
              <w:rPr>
                <w:sz w:val="16"/>
                <w:szCs w:val="16"/>
                <w:lang w:eastAsia="en-GB"/>
              </w:rPr>
            </w:pPr>
            <w:r w:rsidRPr="009E7ADD">
              <w:rPr>
                <w:sz w:val="16"/>
                <w:szCs w:val="16"/>
                <w:lang w:eastAsia="en-GB"/>
              </w:rPr>
              <w:t xml:space="preserve">Resumption on 2 May 2018 of AD investigation on imports of alloy round steel bars (HS 7228.20.10; 7228.20.90; 7228.30.10; 7228.30.90; 7228.60.10; 7228.60.90) from China (originally initiated on 10 January 2017 and terminated on </w:t>
            </w:r>
          </w:p>
          <w:p w:rsidR="00FD0613" w:rsidRPr="009E7ADD" w:rsidRDefault="00FD0613" w:rsidP="00F54CB4">
            <w:pPr>
              <w:jc w:val="left"/>
              <w:rPr>
                <w:sz w:val="16"/>
                <w:szCs w:val="16"/>
                <w:lang w:eastAsia="en-GB"/>
              </w:rPr>
            </w:pPr>
            <w:r w:rsidRPr="009E7ADD">
              <w:rPr>
                <w:sz w:val="16"/>
                <w:szCs w:val="16"/>
                <w:lang w:eastAsia="en-GB"/>
              </w:rPr>
              <w:t>25 January 2018)</w:t>
            </w:r>
          </w:p>
        </w:tc>
        <w:tc>
          <w:tcPr>
            <w:tcW w:w="1456" w:type="pct"/>
            <w:shd w:val="clear" w:color="auto" w:fill="auto"/>
            <w:hideMark/>
          </w:tcPr>
          <w:p w:rsidR="00FD0613" w:rsidRPr="009E7ADD" w:rsidRDefault="00FD0613" w:rsidP="00F54CB4">
            <w:pPr>
              <w:jc w:val="left"/>
              <w:rPr>
                <w:sz w:val="16"/>
                <w:szCs w:val="16"/>
                <w:lang w:eastAsia="en-GB"/>
              </w:rPr>
            </w:pPr>
            <w:r w:rsidRPr="009E7ADD">
              <w:rPr>
                <w:sz w:val="16"/>
                <w:szCs w:val="16"/>
                <w:lang w:eastAsia="en-GB"/>
              </w:rPr>
              <w:t xml:space="preserve">Permanent Delegation of Australia to the WTO </w:t>
            </w:r>
          </w:p>
          <w:p w:rsidR="00FD0613" w:rsidRPr="009E7ADD" w:rsidRDefault="00FD0613" w:rsidP="00F54CB4">
            <w:pPr>
              <w:jc w:val="left"/>
              <w:rPr>
                <w:sz w:val="16"/>
                <w:szCs w:val="16"/>
                <w:lang w:eastAsia="en-GB"/>
              </w:rPr>
            </w:pPr>
            <w:r w:rsidRPr="009E7ADD">
              <w:rPr>
                <w:sz w:val="16"/>
                <w:szCs w:val="16"/>
                <w:lang w:eastAsia="en-GB"/>
              </w:rPr>
              <w:t>(25 May 2018) and Australia Customs Dumping Notice Nos. 2018/17 (25 January 2018) and 2018/73 (2 May 2018)</w:t>
            </w:r>
          </w:p>
        </w:tc>
        <w:tc>
          <w:tcPr>
            <w:tcW w:w="1184" w:type="pct"/>
            <w:shd w:val="clear" w:color="auto" w:fill="auto"/>
            <w:hideMark/>
          </w:tcPr>
          <w:p w:rsidR="00FD0613" w:rsidRPr="009E7ADD" w:rsidRDefault="00FD0613" w:rsidP="00CA6747">
            <w:pPr>
              <w:rPr>
                <w:b/>
                <w:bCs/>
                <w:sz w:val="16"/>
                <w:szCs w:val="16"/>
                <w:lang w:eastAsia="en-GB"/>
              </w:rPr>
            </w:pPr>
            <w:r w:rsidRPr="009E7ADD">
              <w:rPr>
                <w:b/>
                <w:bCs/>
                <w:sz w:val="16"/>
                <w:szCs w:val="16"/>
                <w:lang w:eastAsia="en-GB"/>
              </w:rPr>
              <w:t> </w:t>
            </w:r>
          </w:p>
        </w:tc>
      </w:tr>
      <w:tr w:rsidR="00FD0613" w:rsidRPr="009E7ADD" w:rsidTr="00F54CB4">
        <w:trPr>
          <w:trHeight w:val="137"/>
        </w:trPr>
        <w:tc>
          <w:tcPr>
            <w:tcW w:w="5000" w:type="pct"/>
            <w:gridSpan w:val="3"/>
            <w:shd w:val="clear" w:color="auto" w:fill="C9DED4"/>
          </w:tcPr>
          <w:p w:rsidR="00FD0613" w:rsidRPr="009E7ADD" w:rsidRDefault="00FD0613" w:rsidP="00F54CB4">
            <w:pPr>
              <w:keepNext/>
              <w:jc w:val="center"/>
              <w:rPr>
                <w:b/>
                <w:sz w:val="16"/>
                <w:szCs w:val="16"/>
                <w:lang w:eastAsia="en-GB"/>
              </w:rPr>
            </w:pPr>
            <w:r w:rsidRPr="009E7ADD">
              <w:rPr>
                <w:b/>
                <w:sz w:val="16"/>
                <w:szCs w:val="16"/>
                <w:lang w:eastAsia="en-GB"/>
              </w:rPr>
              <w:t>Brazil</w:t>
            </w:r>
          </w:p>
        </w:tc>
      </w:tr>
      <w:tr w:rsidR="00FD0613" w:rsidRPr="009E7ADD" w:rsidTr="00F54CB4">
        <w:trPr>
          <w:trHeight w:val="664"/>
        </w:trPr>
        <w:tc>
          <w:tcPr>
            <w:tcW w:w="2360" w:type="pct"/>
            <w:shd w:val="clear" w:color="auto" w:fill="auto"/>
            <w:hideMark/>
          </w:tcPr>
          <w:p w:rsidR="00FD0613" w:rsidRPr="009E7ADD" w:rsidRDefault="00FD0613" w:rsidP="00F54CB4">
            <w:pPr>
              <w:keepNext/>
              <w:jc w:val="left"/>
              <w:rPr>
                <w:sz w:val="16"/>
                <w:szCs w:val="16"/>
                <w:lang w:eastAsia="en-GB"/>
              </w:rPr>
            </w:pPr>
            <w:r w:rsidRPr="009E7ADD">
              <w:rPr>
                <w:sz w:val="16"/>
                <w:szCs w:val="16"/>
                <w:lang w:eastAsia="en-GB"/>
              </w:rPr>
              <w:t>Initiation on 17 October 2017 of AD investigation on imports of plasterboards or plaster compositions, faced or reinforced with paper or paperboard only (NCM 6809.11.00) from Mexico</w:t>
            </w:r>
          </w:p>
        </w:tc>
        <w:tc>
          <w:tcPr>
            <w:tcW w:w="1456" w:type="pct"/>
            <w:shd w:val="clear" w:color="auto" w:fill="auto"/>
            <w:hideMark/>
          </w:tcPr>
          <w:p w:rsidR="00FD0613" w:rsidRPr="009E7ADD" w:rsidRDefault="00FD0613" w:rsidP="00F54CB4">
            <w:pPr>
              <w:keepNext/>
              <w:jc w:val="left"/>
              <w:rPr>
                <w:color w:val="000000"/>
                <w:sz w:val="16"/>
                <w:szCs w:val="16"/>
                <w:lang w:eastAsia="en-GB"/>
              </w:rPr>
            </w:pPr>
            <w:r w:rsidRPr="009E7ADD">
              <w:rPr>
                <w:color w:val="000000"/>
                <w:sz w:val="16"/>
                <w:szCs w:val="16"/>
                <w:lang w:eastAsia="en-GB"/>
              </w:rPr>
              <w:t xml:space="preserve">WTO document G/ADP/N/308/BRA, 11 April 2018; and Camex Resolution No. 19/2018 </w:t>
            </w:r>
          </w:p>
          <w:p w:rsidR="00FD0613" w:rsidRPr="009E7ADD" w:rsidRDefault="00FD0613" w:rsidP="00F54CB4">
            <w:pPr>
              <w:keepNext/>
              <w:jc w:val="left"/>
              <w:rPr>
                <w:color w:val="000000"/>
                <w:sz w:val="16"/>
                <w:szCs w:val="16"/>
                <w:lang w:eastAsia="en-GB"/>
              </w:rPr>
            </w:pPr>
            <w:r w:rsidRPr="009E7ADD">
              <w:rPr>
                <w:color w:val="000000"/>
                <w:sz w:val="16"/>
                <w:szCs w:val="16"/>
                <w:lang w:eastAsia="en-GB"/>
              </w:rPr>
              <w:t>(27 March 2018)</w:t>
            </w:r>
          </w:p>
        </w:tc>
        <w:tc>
          <w:tcPr>
            <w:tcW w:w="1184" w:type="pct"/>
            <w:shd w:val="clear" w:color="auto" w:fill="auto"/>
            <w:hideMark/>
          </w:tcPr>
          <w:p w:rsidR="00FD0613" w:rsidRPr="009E7ADD" w:rsidRDefault="00FD0613" w:rsidP="00F54CB4">
            <w:pPr>
              <w:keepNext/>
              <w:jc w:val="left"/>
              <w:rPr>
                <w:sz w:val="16"/>
                <w:szCs w:val="16"/>
                <w:lang w:eastAsia="en-GB"/>
              </w:rPr>
            </w:pPr>
            <w:r w:rsidRPr="009E7ADD">
              <w:rPr>
                <w:sz w:val="16"/>
                <w:szCs w:val="16"/>
                <w:lang w:eastAsia="en-GB"/>
              </w:rPr>
              <w:t xml:space="preserve">Provisional duty imposed on </w:t>
            </w:r>
          </w:p>
          <w:p w:rsidR="00FD0613" w:rsidRPr="009E7ADD" w:rsidRDefault="00FD0613" w:rsidP="00F54CB4">
            <w:pPr>
              <w:keepNext/>
              <w:jc w:val="left"/>
              <w:rPr>
                <w:sz w:val="16"/>
                <w:szCs w:val="16"/>
                <w:lang w:eastAsia="en-GB"/>
              </w:rPr>
            </w:pPr>
            <w:r w:rsidRPr="009E7ADD">
              <w:rPr>
                <w:sz w:val="16"/>
                <w:szCs w:val="16"/>
                <w:lang w:eastAsia="en-GB"/>
              </w:rPr>
              <w:t>28 March 2018</w:t>
            </w:r>
          </w:p>
        </w:tc>
      </w:tr>
      <w:tr w:rsidR="00FD0613" w:rsidRPr="009E7ADD" w:rsidTr="00F54CB4">
        <w:trPr>
          <w:trHeight w:val="945"/>
        </w:trPr>
        <w:tc>
          <w:tcPr>
            <w:tcW w:w="2360" w:type="pct"/>
            <w:shd w:val="clear" w:color="auto" w:fill="C9DED4"/>
            <w:hideMark/>
          </w:tcPr>
          <w:p w:rsidR="00FD0613" w:rsidRPr="009E7ADD" w:rsidRDefault="00FD0613" w:rsidP="00F54CB4">
            <w:pPr>
              <w:jc w:val="left"/>
              <w:rPr>
                <w:sz w:val="16"/>
                <w:szCs w:val="16"/>
                <w:lang w:eastAsia="en-GB"/>
              </w:rPr>
            </w:pPr>
            <w:r w:rsidRPr="009E7ADD">
              <w:rPr>
                <w:sz w:val="16"/>
                <w:szCs w:val="16"/>
                <w:lang w:eastAsia="en-GB"/>
              </w:rPr>
              <w:t xml:space="preserve">Termination on 18 October 2017 of AD duties on imports of cold polymerized emulsion styrene-butadiene rubber (E-SBR) (NCM 4002.19.11; 4002.19.19) from the European Union (investigation initiated on 27 May 2014 and definitive duty imposed on 20 November 2015) </w:t>
            </w:r>
          </w:p>
        </w:tc>
        <w:tc>
          <w:tcPr>
            <w:tcW w:w="1456" w:type="pct"/>
            <w:shd w:val="clear" w:color="auto" w:fill="C9DED4"/>
            <w:hideMark/>
          </w:tcPr>
          <w:p w:rsidR="00FD0613" w:rsidRPr="009E7ADD" w:rsidRDefault="00FD0613" w:rsidP="00F54CB4">
            <w:pPr>
              <w:jc w:val="left"/>
              <w:rPr>
                <w:sz w:val="16"/>
                <w:szCs w:val="16"/>
                <w:lang w:eastAsia="en-GB"/>
              </w:rPr>
            </w:pPr>
            <w:r w:rsidRPr="009E7ADD">
              <w:rPr>
                <w:sz w:val="16"/>
                <w:szCs w:val="16"/>
                <w:lang w:eastAsia="en-GB"/>
              </w:rPr>
              <w:t>WTO document G/ADP/N/308/BRA, 11 April 2018</w:t>
            </w:r>
          </w:p>
        </w:tc>
        <w:tc>
          <w:tcPr>
            <w:tcW w:w="1184" w:type="pct"/>
            <w:shd w:val="clear" w:color="auto" w:fill="C9DED4"/>
            <w:hideMark/>
          </w:tcPr>
          <w:p w:rsidR="00FD0613" w:rsidRPr="009E7ADD" w:rsidRDefault="00FD0613" w:rsidP="00CA6747">
            <w:pPr>
              <w:rPr>
                <w:b/>
                <w:bCs/>
                <w:sz w:val="16"/>
                <w:szCs w:val="16"/>
                <w:lang w:eastAsia="en-GB"/>
              </w:rPr>
            </w:pPr>
            <w:r w:rsidRPr="009E7ADD">
              <w:rPr>
                <w:b/>
                <w:bCs/>
                <w:sz w:val="16"/>
                <w:szCs w:val="16"/>
                <w:lang w:eastAsia="en-GB"/>
              </w:rPr>
              <w:t> </w:t>
            </w:r>
          </w:p>
        </w:tc>
      </w:tr>
      <w:tr w:rsidR="00FD0613" w:rsidRPr="009E7ADD" w:rsidTr="00F54CB4">
        <w:trPr>
          <w:trHeight w:val="1125"/>
        </w:trPr>
        <w:tc>
          <w:tcPr>
            <w:tcW w:w="2360" w:type="pct"/>
            <w:shd w:val="clear" w:color="auto" w:fill="auto"/>
          </w:tcPr>
          <w:p w:rsidR="00FD0613" w:rsidRPr="009E7ADD" w:rsidRDefault="00FD0613" w:rsidP="00F54CB4">
            <w:pPr>
              <w:jc w:val="left"/>
              <w:rPr>
                <w:sz w:val="16"/>
                <w:szCs w:val="16"/>
                <w:lang w:eastAsia="en-GB"/>
              </w:rPr>
            </w:pPr>
            <w:r w:rsidRPr="009E7ADD">
              <w:rPr>
                <w:sz w:val="16"/>
                <w:szCs w:val="16"/>
                <w:lang w:eastAsia="en-GB"/>
              </w:rPr>
              <w:t xml:space="preserve">Termination on 7 December 2017 of AD duties on imports of stainless steel cutlery of a high standard (NCM 8211.10.00; 8211.91.00; 8215.20.00; 8215.99.10) from China (investigation initiated on 13 June 2011 and definitive duty imposed on </w:t>
            </w:r>
          </w:p>
          <w:p w:rsidR="00FD0613" w:rsidRPr="009E7ADD" w:rsidRDefault="00FD0613" w:rsidP="00F54CB4">
            <w:pPr>
              <w:jc w:val="left"/>
              <w:rPr>
                <w:sz w:val="16"/>
                <w:szCs w:val="16"/>
                <w:lang w:eastAsia="en-GB"/>
              </w:rPr>
            </w:pPr>
            <w:r w:rsidRPr="009E7ADD">
              <w:rPr>
                <w:sz w:val="16"/>
                <w:szCs w:val="16"/>
                <w:lang w:eastAsia="en-GB"/>
              </w:rPr>
              <w:t xml:space="preserve">6 December 2012) </w:t>
            </w:r>
          </w:p>
        </w:tc>
        <w:tc>
          <w:tcPr>
            <w:tcW w:w="1456" w:type="pct"/>
            <w:shd w:val="clear" w:color="auto" w:fill="auto"/>
            <w:hideMark/>
          </w:tcPr>
          <w:p w:rsidR="00FD0613" w:rsidRPr="009E7ADD" w:rsidRDefault="00FD0613" w:rsidP="00F54CB4">
            <w:pPr>
              <w:jc w:val="left"/>
              <w:rPr>
                <w:sz w:val="16"/>
                <w:szCs w:val="16"/>
                <w:lang w:eastAsia="en-GB"/>
              </w:rPr>
            </w:pPr>
            <w:r w:rsidRPr="009E7ADD">
              <w:rPr>
                <w:sz w:val="16"/>
                <w:szCs w:val="16"/>
                <w:lang w:eastAsia="en-GB"/>
              </w:rPr>
              <w:t>WTO document G/ADP/N/308/BRA, 11 April 2018</w:t>
            </w:r>
          </w:p>
        </w:tc>
        <w:tc>
          <w:tcPr>
            <w:tcW w:w="1184" w:type="pct"/>
            <w:shd w:val="clear" w:color="auto" w:fill="auto"/>
            <w:hideMark/>
          </w:tcPr>
          <w:p w:rsidR="00FD0613" w:rsidRPr="009E7ADD" w:rsidRDefault="00FD0613" w:rsidP="00CA6747">
            <w:pPr>
              <w:rPr>
                <w:b/>
                <w:bCs/>
                <w:sz w:val="16"/>
                <w:szCs w:val="16"/>
                <w:lang w:eastAsia="en-GB"/>
              </w:rPr>
            </w:pPr>
            <w:r w:rsidRPr="009E7ADD">
              <w:rPr>
                <w:b/>
                <w:bCs/>
                <w:sz w:val="16"/>
                <w:szCs w:val="16"/>
                <w:lang w:eastAsia="en-GB"/>
              </w:rPr>
              <w:t> </w:t>
            </w:r>
          </w:p>
        </w:tc>
      </w:tr>
      <w:tr w:rsidR="00FD0613" w:rsidRPr="009E7ADD" w:rsidTr="00F54CB4">
        <w:trPr>
          <w:trHeight w:val="752"/>
        </w:trPr>
        <w:tc>
          <w:tcPr>
            <w:tcW w:w="2360" w:type="pct"/>
            <w:shd w:val="clear" w:color="auto" w:fill="C9DED4"/>
          </w:tcPr>
          <w:p w:rsidR="00FD0613" w:rsidRPr="009E7ADD" w:rsidRDefault="00FD0613" w:rsidP="00F54CB4">
            <w:pPr>
              <w:jc w:val="left"/>
              <w:rPr>
                <w:sz w:val="16"/>
                <w:szCs w:val="16"/>
                <w:lang w:eastAsia="en-GB"/>
              </w:rPr>
            </w:pPr>
            <w:r w:rsidRPr="009E7ADD">
              <w:rPr>
                <w:sz w:val="16"/>
                <w:szCs w:val="16"/>
                <w:lang w:eastAsia="en-GB"/>
              </w:rPr>
              <w:t xml:space="preserve">Initiation on 2 January 2018 of AD investigation on imports of poly(ethylene terephthalate) films </w:t>
            </w:r>
          </w:p>
          <w:p w:rsidR="00FD0613" w:rsidRPr="009E7ADD" w:rsidRDefault="00FD0613" w:rsidP="00F54CB4">
            <w:pPr>
              <w:jc w:val="left"/>
              <w:rPr>
                <w:sz w:val="16"/>
                <w:szCs w:val="16"/>
                <w:lang w:eastAsia="en-GB"/>
              </w:rPr>
            </w:pPr>
            <w:r w:rsidRPr="009E7ADD">
              <w:rPr>
                <w:sz w:val="16"/>
                <w:szCs w:val="16"/>
                <w:lang w:eastAsia="en-GB"/>
              </w:rPr>
              <w:t xml:space="preserve">(NCM 3920.62.19; 3920.62.91; 3920.62.99) from the Kingdom of Bahrain and Peru </w:t>
            </w:r>
          </w:p>
        </w:tc>
        <w:tc>
          <w:tcPr>
            <w:tcW w:w="1456" w:type="pct"/>
            <w:shd w:val="clear" w:color="auto" w:fill="C9DED4"/>
            <w:hideMark/>
          </w:tcPr>
          <w:p w:rsidR="00FD0613" w:rsidRPr="009E7ADD" w:rsidRDefault="00FD0613" w:rsidP="00F54CB4">
            <w:pPr>
              <w:jc w:val="left"/>
              <w:rPr>
                <w:sz w:val="16"/>
                <w:szCs w:val="16"/>
                <w:lang w:eastAsia="en-GB"/>
              </w:rPr>
            </w:pPr>
            <w:r w:rsidRPr="009E7ADD">
              <w:rPr>
                <w:sz w:val="16"/>
                <w:szCs w:val="16"/>
                <w:lang w:eastAsia="en-GB"/>
              </w:rPr>
              <w:t xml:space="preserve">Permanent Delegation of Brazil to the WTO </w:t>
            </w:r>
          </w:p>
          <w:p w:rsidR="00FD0613" w:rsidRPr="009E7ADD" w:rsidRDefault="00FD0613" w:rsidP="00F54CB4">
            <w:pPr>
              <w:jc w:val="left"/>
              <w:rPr>
                <w:sz w:val="16"/>
                <w:szCs w:val="16"/>
                <w:lang w:eastAsia="en-GB"/>
              </w:rPr>
            </w:pPr>
            <w:r w:rsidRPr="009E7ADD">
              <w:rPr>
                <w:sz w:val="16"/>
                <w:szCs w:val="16"/>
                <w:lang w:eastAsia="en-GB"/>
              </w:rPr>
              <w:t xml:space="preserve">(25 May 2018) and Secex Circular No. 68 </w:t>
            </w:r>
          </w:p>
          <w:p w:rsidR="00FD0613" w:rsidRPr="009E7ADD" w:rsidRDefault="00FD0613" w:rsidP="00F54CB4">
            <w:pPr>
              <w:jc w:val="left"/>
              <w:rPr>
                <w:sz w:val="16"/>
                <w:szCs w:val="16"/>
                <w:lang w:eastAsia="en-GB"/>
              </w:rPr>
            </w:pPr>
            <w:r w:rsidRPr="009E7ADD">
              <w:rPr>
                <w:sz w:val="16"/>
                <w:szCs w:val="16"/>
                <w:lang w:eastAsia="en-GB"/>
              </w:rPr>
              <w:t xml:space="preserve">(29 December 2017) </w:t>
            </w:r>
          </w:p>
        </w:tc>
        <w:tc>
          <w:tcPr>
            <w:tcW w:w="1184" w:type="pct"/>
            <w:shd w:val="clear" w:color="auto" w:fill="C9DED4"/>
            <w:hideMark/>
          </w:tcPr>
          <w:p w:rsidR="00FD0613" w:rsidRPr="009E7ADD" w:rsidRDefault="00FD0613" w:rsidP="00CA6747">
            <w:pPr>
              <w:rPr>
                <w:sz w:val="16"/>
                <w:szCs w:val="16"/>
                <w:lang w:eastAsia="en-GB"/>
              </w:rPr>
            </w:pPr>
            <w:r w:rsidRPr="009E7ADD">
              <w:rPr>
                <w:sz w:val="16"/>
                <w:szCs w:val="16"/>
                <w:lang w:eastAsia="en-GB"/>
              </w:rPr>
              <w:t> </w:t>
            </w:r>
          </w:p>
        </w:tc>
      </w:tr>
      <w:tr w:rsidR="00FD0613" w:rsidRPr="009E7ADD" w:rsidTr="00F54CB4">
        <w:trPr>
          <w:trHeight w:val="1635"/>
        </w:trPr>
        <w:tc>
          <w:tcPr>
            <w:tcW w:w="2360" w:type="pct"/>
            <w:shd w:val="clear" w:color="auto" w:fill="auto"/>
          </w:tcPr>
          <w:p w:rsidR="00FD0613" w:rsidRPr="009E7ADD" w:rsidRDefault="00FD0613" w:rsidP="00F54CB4">
            <w:pPr>
              <w:jc w:val="left"/>
              <w:rPr>
                <w:sz w:val="16"/>
                <w:szCs w:val="16"/>
                <w:lang w:eastAsia="en-GB"/>
              </w:rPr>
            </w:pPr>
            <w:r w:rsidRPr="009E7ADD">
              <w:rPr>
                <w:sz w:val="16"/>
                <w:szCs w:val="16"/>
                <w:lang w:eastAsia="en-GB"/>
              </w:rPr>
              <w:t>Temporary suspension on 18 January 2018 of AD duties on imports of hot-rolled steel (NCM 7208.10.00; 7208.25.00; 7208.26.10; 7208.26.90; 7208.27.10; 7208.27.90; 7208.36.10; 7208.36.90; 7208.37.00; 7208.38.10; 7208.38.90; 7208.39.10; 7208.39.90; 7208.40.00; 7208.53.00; 7208.54.00; 7208.90.00; 7225.30.00; 7225.40.90) from China and the Russian Federation (investigation initiated on 20 July 2016 and definitive duty imposed on 18 January 2018)</w:t>
            </w:r>
          </w:p>
        </w:tc>
        <w:tc>
          <w:tcPr>
            <w:tcW w:w="1456" w:type="pct"/>
            <w:shd w:val="clear" w:color="auto" w:fill="auto"/>
            <w:hideMark/>
          </w:tcPr>
          <w:p w:rsidR="00FD0613" w:rsidRPr="009E7ADD" w:rsidRDefault="00FD0613" w:rsidP="00F54CB4">
            <w:pPr>
              <w:jc w:val="left"/>
              <w:rPr>
                <w:sz w:val="16"/>
                <w:szCs w:val="16"/>
                <w:lang w:eastAsia="en-GB"/>
              </w:rPr>
            </w:pPr>
            <w:r w:rsidRPr="009E7ADD">
              <w:rPr>
                <w:sz w:val="16"/>
                <w:szCs w:val="16"/>
                <w:lang w:eastAsia="en-GB"/>
              </w:rPr>
              <w:t xml:space="preserve">Permanent Delegation of Brazil to the WTO </w:t>
            </w:r>
          </w:p>
          <w:p w:rsidR="00FD0613" w:rsidRPr="009E7ADD" w:rsidRDefault="00FD0613" w:rsidP="00F54CB4">
            <w:pPr>
              <w:jc w:val="left"/>
              <w:rPr>
                <w:sz w:val="16"/>
                <w:szCs w:val="16"/>
                <w:lang w:eastAsia="en-GB"/>
              </w:rPr>
            </w:pPr>
            <w:r w:rsidRPr="009E7ADD">
              <w:rPr>
                <w:sz w:val="16"/>
                <w:szCs w:val="16"/>
                <w:lang w:eastAsia="en-GB"/>
              </w:rPr>
              <w:t>(25 May 2018)</w:t>
            </w:r>
          </w:p>
        </w:tc>
        <w:tc>
          <w:tcPr>
            <w:tcW w:w="1184" w:type="pct"/>
            <w:shd w:val="clear" w:color="auto" w:fill="auto"/>
            <w:hideMark/>
          </w:tcPr>
          <w:p w:rsidR="00FD0613" w:rsidRPr="009E7ADD" w:rsidRDefault="00FD0613" w:rsidP="00CA6747">
            <w:pPr>
              <w:rPr>
                <w:b/>
                <w:bCs/>
                <w:color w:val="000000"/>
                <w:sz w:val="16"/>
                <w:szCs w:val="16"/>
                <w:lang w:eastAsia="en-GB"/>
              </w:rPr>
            </w:pPr>
            <w:r w:rsidRPr="009E7ADD">
              <w:rPr>
                <w:b/>
                <w:bCs/>
                <w:color w:val="000000"/>
                <w:sz w:val="16"/>
                <w:szCs w:val="16"/>
                <w:lang w:eastAsia="en-GB"/>
              </w:rPr>
              <w:t> </w:t>
            </w:r>
          </w:p>
        </w:tc>
      </w:tr>
      <w:tr w:rsidR="00FD0613" w:rsidRPr="009E7ADD" w:rsidTr="00F54CB4">
        <w:trPr>
          <w:trHeight w:val="897"/>
        </w:trPr>
        <w:tc>
          <w:tcPr>
            <w:tcW w:w="2360" w:type="pct"/>
            <w:shd w:val="clear" w:color="auto" w:fill="C9DED4"/>
          </w:tcPr>
          <w:p w:rsidR="00FD0613" w:rsidRPr="009E7ADD" w:rsidRDefault="00FD0613" w:rsidP="00F54CB4">
            <w:pPr>
              <w:jc w:val="left"/>
              <w:rPr>
                <w:sz w:val="16"/>
                <w:szCs w:val="16"/>
                <w:lang w:eastAsia="en-GB"/>
              </w:rPr>
            </w:pPr>
            <w:r w:rsidRPr="009E7ADD">
              <w:rPr>
                <w:sz w:val="16"/>
                <w:szCs w:val="16"/>
                <w:lang w:eastAsia="en-GB"/>
              </w:rPr>
              <w:t>Initiation on 26 March 2018 of AD investigation on imports of rolls for rolling mills (NCM 8455.30.10; 8455.30.90) from China</w:t>
            </w:r>
          </w:p>
        </w:tc>
        <w:tc>
          <w:tcPr>
            <w:tcW w:w="1456" w:type="pct"/>
            <w:shd w:val="clear" w:color="auto" w:fill="C9DED4"/>
            <w:hideMark/>
          </w:tcPr>
          <w:p w:rsidR="00FD0613" w:rsidRPr="009E7ADD" w:rsidRDefault="00FD0613" w:rsidP="00F54CB4">
            <w:pPr>
              <w:jc w:val="left"/>
              <w:rPr>
                <w:sz w:val="16"/>
                <w:szCs w:val="16"/>
                <w:lang w:eastAsia="en-GB"/>
              </w:rPr>
            </w:pPr>
            <w:r w:rsidRPr="009E7ADD">
              <w:rPr>
                <w:sz w:val="16"/>
                <w:szCs w:val="16"/>
                <w:lang w:eastAsia="en-GB"/>
              </w:rPr>
              <w:t xml:space="preserve">Permanent Delegation of Brazil to the WTO </w:t>
            </w:r>
          </w:p>
          <w:p w:rsidR="00FD0613" w:rsidRPr="009E7ADD" w:rsidRDefault="00FD0613" w:rsidP="00F54CB4">
            <w:pPr>
              <w:jc w:val="left"/>
              <w:rPr>
                <w:sz w:val="16"/>
                <w:szCs w:val="16"/>
                <w:lang w:eastAsia="en-GB"/>
              </w:rPr>
            </w:pPr>
            <w:r w:rsidRPr="009E7ADD">
              <w:rPr>
                <w:sz w:val="16"/>
                <w:szCs w:val="16"/>
                <w:lang w:eastAsia="en-GB"/>
              </w:rPr>
              <w:t xml:space="preserve">(25 May 2018) and Secex Circular No. 14/2018 </w:t>
            </w:r>
          </w:p>
          <w:p w:rsidR="00FD0613" w:rsidRPr="009E7ADD" w:rsidRDefault="00FD0613" w:rsidP="00F54CB4">
            <w:pPr>
              <w:jc w:val="left"/>
              <w:rPr>
                <w:sz w:val="16"/>
                <w:szCs w:val="16"/>
                <w:lang w:eastAsia="en-GB"/>
              </w:rPr>
            </w:pPr>
            <w:r w:rsidRPr="009E7ADD">
              <w:rPr>
                <w:sz w:val="16"/>
                <w:szCs w:val="16"/>
                <w:lang w:eastAsia="en-GB"/>
              </w:rPr>
              <w:t xml:space="preserve">(23 March 2018) </w:t>
            </w:r>
          </w:p>
        </w:tc>
        <w:tc>
          <w:tcPr>
            <w:tcW w:w="1184" w:type="pct"/>
            <w:shd w:val="clear" w:color="auto" w:fill="C9DED4"/>
            <w:hideMark/>
          </w:tcPr>
          <w:p w:rsidR="00FD0613" w:rsidRPr="009E7ADD" w:rsidRDefault="00FD0613" w:rsidP="00CA6747">
            <w:pPr>
              <w:rPr>
                <w:sz w:val="16"/>
                <w:szCs w:val="16"/>
                <w:lang w:eastAsia="en-GB"/>
              </w:rPr>
            </w:pPr>
            <w:r w:rsidRPr="009E7ADD">
              <w:rPr>
                <w:sz w:val="16"/>
                <w:szCs w:val="16"/>
                <w:lang w:eastAsia="en-GB"/>
              </w:rPr>
              <w:t> </w:t>
            </w:r>
          </w:p>
        </w:tc>
      </w:tr>
      <w:tr w:rsidR="00FD0613" w:rsidRPr="009E7ADD" w:rsidTr="00F54CB4">
        <w:trPr>
          <w:trHeight w:val="1052"/>
        </w:trPr>
        <w:tc>
          <w:tcPr>
            <w:tcW w:w="2360" w:type="pct"/>
            <w:shd w:val="clear" w:color="auto" w:fill="auto"/>
          </w:tcPr>
          <w:p w:rsidR="00FD0613" w:rsidRPr="009E7ADD" w:rsidRDefault="00FD0613" w:rsidP="00F54CB4">
            <w:pPr>
              <w:jc w:val="left"/>
              <w:rPr>
                <w:sz w:val="16"/>
                <w:szCs w:val="16"/>
                <w:lang w:eastAsia="en-GB"/>
              </w:rPr>
            </w:pPr>
            <w:r w:rsidRPr="009E7ADD">
              <w:rPr>
                <w:sz w:val="16"/>
                <w:szCs w:val="16"/>
                <w:lang w:eastAsia="en-GB"/>
              </w:rPr>
              <w:t xml:space="preserve">Termination on 9 April 2018 of AD duties on imports of light-weight coated paper (NCM 4810.22.90) from Canada and the United States (investigation initiated on 10 December 2010. Provisional and definitive duties imposed on </w:t>
            </w:r>
          </w:p>
          <w:p w:rsidR="00FD0613" w:rsidRPr="009E7ADD" w:rsidRDefault="00FD0613" w:rsidP="00F54CB4">
            <w:pPr>
              <w:jc w:val="left"/>
              <w:rPr>
                <w:sz w:val="16"/>
                <w:szCs w:val="16"/>
                <w:lang w:eastAsia="en-GB"/>
              </w:rPr>
            </w:pPr>
            <w:r w:rsidRPr="009E7ADD">
              <w:rPr>
                <w:sz w:val="16"/>
                <w:szCs w:val="16"/>
                <w:lang w:eastAsia="en-GB"/>
              </w:rPr>
              <w:t>10 November 2011 and 23 April 2012)</w:t>
            </w:r>
          </w:p>
        </w:tc>
        <w:tc>
          <w:tcPr>
            <w:tcW w:w="1456" w:type="pct"/>
            <w:shd w:val="clear" w:color="auto" w:fill="auto"/>
            <w:hideMark/>
          </w:tcPr>
          <w:p w:rsidR="00FD0613" w:rsidRPr="009E7ADD" w:rsidRDefault="00FD0613" w:rsidP="00F54CB4">
            <w:pPr>
              <w:jc w:val="left"/>
              <w:rPr>
                <w:sz w:val="16"/>
                <w:szCs w:val="16"/>
                <w:lang w:eastAsia="en-GB"/>
              </w:rPr>
            </w:pPr>
            <w:r w:rsidRPr="009E7ADD">
              <w:rPr>
                <w:sz w:val="16"/>
                <w:szCs w:val="16"/>
                <w:lang w:eastAsia="en-GB"/>
              </w:rPr>
              <w:t xml:space="preserve">Permanent Delegation of Brazil to the WTO </w:t>
            </w:r>
          </w:p>
          <w:p w:rsidR="00FD0613" w:rsidRPr="009E7ADD" w:rsidRDefault="00FD0613" w:rsidP="00F54CB4">
            <w:pPr>
              <w:jc w:val="left"/>
              <w:rPr>
                <w:sz w:val="16"/>
                <w:szCs w:val="16"/>
                <w:lang w:eastAsia="en-GB"/>
              </w:rPr>
            </w:pPr>
            <w:r w:rsidRPr="009E7ADD">
              <w:rPr>
                <w:sz w:val="16"/>
                <w:szCs w:val="16"/>
                <w:lang w:eastAsia="en-GB"/>
              </w:rPr>
              <w:t xml:space="preserve">(25 May 2018) and Camex Resolution No. 25/2018 </w:t>
            </w:r>
          </w:p>
          <w:p w:rsidR="00FD0613" w:rsidRPr="009E7ADD" w:rsidRDefault="00FD0613" w:rsidP="00F54CB4">
            <w:pPr>
              <w:jc w:val="left"/>
              <w:rPr>
                <w:sz w:val="16"/>
                <w:szCs w:val="16"/>
                <w:lang w:eastAsia="en-GB"/>
              </w:rPr>
            </w:pPr>
            <w:r w:rsidRPr="009E7ADD">
              <w:rPr>
                <w:sz w:val="16"/>
                <w:szCs w:val="16"/>
                <w:lang w:eastAsia="en-GB"/>
              </w:rPr>
              <w:t xml:space="preserve">(23 March 2018) </w:t>
            </w:r>
          </w:p>
        </w:tc>
        <w:tc>
          <w:tcPr>
            <w:tcW w:w="1184" w:type="pct"/>
            <w:shd w:val="clear" w:color="auto" w:fill="auto"/>
            <w:hideMark/>
          </w:tcPr>
          <w:p w:rsidR="00FD0613" w:rsidRPr="009E7ADD" w:rsidRDefault="00FD0613" w:rsidP="00CA6747">
            <w:pPr>
              <w:rPr>
                <w:sz w:val="16"/>
                <w:szCs w:val="16"/>
                <w:lang w:eastAsia="en-GB"/>
              </w:rPr>
            </w:pPr>
            <w:r w:rsidRPr="009E7ADD">
              <w:rPr>
                <w:sz w:val="16"/>
                <w:szCs w:val="16"/>
                <w:lang w:eastAsia="en-GB"/>
              </w:rPr>
              <w:t> </w:t>
            </w:r>
          </w:p>
        </w:tc>
      </w:tr>
      <w:tr w:rsidR="00FD0613" w:rsidRPr="009E7ADD" w:rsidTr="00F54CB4">
        <w:trPr>
          <w:trHeight w:val="81"/>
        </w:trPr>
        <w:tc>
          <w:tcPr>
            <w:tcW w:w="5000" w:type="pct"/>
            <w:gridSpan w:val="3"/>
            <w:shd w:val="clear" w:color="auto" w:fill="C9DED4"/>
          </w:tcPr>
          <w:p w:rsidR="00FD0613" w:rsidRPr="009E7ADD" w:rsidRDefault="00FD0613" w:rsidP="00F54CB4">
            <w:pPr>
              <w:jc w:val="center"/>
              <w:rPr>
                <w:b/>
                <w:sz w:val="16"/>
                <w:szCs w:val="16"/>
                <w:lang w:eastAsia="en-GB"/>
              </w:rPr>
            </w:pPr>
            <w:r w:rsidRPr="009E7ADD">
              <w:rPr>
                <w:b/>
                <w:sz w:val="16"/>
                <w:szCs w:val="16"/>
                <w:lang w:eastAsia="en-GB"/>
              </w:rPr>
              <w:t>Canada</w:t>
            </w:r>
          </w:p>
        </w:tc>
      </w:tr>
      <w:tr w:rsidR="00FD0613" w:rsidRPr="009E7ADD" w:rsidTr="00F54CB4">
        <w:trPr>
          <w:trHeight w:val="547"/>
        </w:trPr>
        <w:tc>
          <w:tcPr>
            <w:tcW w:w="2360" w:type="pct"/>
            <w:shd w:val="clear" w:color="auto" w:fill="auto"/>
            <w:hideMark/>
          </w:tcPr>
          <w:p w:rsidR="00FD0613" w:rsidRPr="009E7ADD" w:rsidRDefault="00FD0613" w:rsidP="00F54CB4">
            <w:pPr>
              <w:jc w:val="left"/>
              <w:rPr>
                <w:color w:val="000000"/>
                <w:sz w:val="16"/>
                <w:szCs w:val="16"/>
                <w:lang w:eastAsia="en-GB"/>
              </w:rPr>
            </w:pPr>
            <w:r w:rsidRPr="009E7ADD">
              <w:rPr>
                <w:color w:val="000000"/>
                <w:sz w:val="16"/>
                <w:szCs w:val="16"/>
                <w:lang w:eastAsia="en-GB"/>
              </w:rPr>
              <w:t xml:space="preserve">Initiation on 27 October 2017 of AD investigation on imports of certain copper pipe fittings </w:t>
            </w:r>
          </w:p>
          <w:p w:rsidR="00FD0613" w:rsidRPr="009E7ADD" w:rsidRDefault="00FD0613" w:rsidP="00F54CB4">
            <w:pPr>
              <w:jc w:val="left"/>
              <w:rPr>
                <w:color w:val="000000"/>
                <w:sz w:val="16"/>
                <w:szCs w:val="16"/>
                <w:lang w:eastAsia="en-GB"/>
              </w:rPr>
            </w:pPr>
            <w:r w:rsidRPr="009E7ADD">
              <w:rPr>
                <w:color w:val="000000"/>
                <w:sz w:val="16"/>
                <w:szCs w:val="16"/>
                <w:lang w:eastAsia="en-GB"/>
              </w:rPr>
              <w:t>(HS 7412.10.00; 7412.20.00) from Viet Nam</w:t>
            </w:r>
          </w:p>
        </w:tc>
        <w:tc>
          <w:tcPr>
            <w:tcW w:w="1456" w:type="pct"/>
            <w:shd w:val="clear" w:color="auto" w:fill="auto"/>
            <w:hideMark/>
          </w:tcPr>
          <w:p w:rsidR="00FD0613" w:rsidRPr="009E7ADD" w:rsidRDefault="00FD0613" w:rsidP="00F54CB4">
            <w:pPr>
              <w:jc w:val="left"/>
              <w:rPr>
                <w:color w:val="000000"/>
                <w:sz w:val="16"/>
                <w:szCs w:val="16"/>
                <w:lang w:eastAsia="en-GB"/>
              </w:rPr>
            </w:pPr>
            <w:r w:rsidRPr="009E7ADD">
              <w:rPr>
                <w:color w:val="000000"/>
                <w:sz w:val="16"/>
                <w:szCs w:val="16"/>
                <w:lang w:eastAsia="en-GB"/>
              </w:rPr>
              <w:t xml:space="preserve">WTO document G/ADP/N/308/CAN, </w:t>
            </w:r>
          </w:p>
          <w:p w:rsidR="00FD0613" w:rsidRPr="009E7ADD" w:rsidRDefault="00FD0613" w:rsidP="00F54CB4">
            <w:pPr>
              <w:jc w:val="left"/>
              <w:rPr>
                <w:color w:val="000000"/>
                <w:sz w:val="16"/>
                <w:szCs w:val="16"/>
                <w:lang w:eastAsia="en-GB"/>
              </w:rPr>
            </w:pPr>
            <w:r w:rsidRPr="009E7ADD">
              <w:rPr>
                <w:color w:val="000000"/>
                <w:sz w:val="16"/>
                <w:szCs w:val="16"/>
                <w:lang w:eastAsia="en-GB"/>
              </w:rPr>
              <w:t>14 March 2018</w:t>
            </w:r>
          </w:p>
        </w:tc>
        <w:tc>
          <w:tcPr>
            <w:tcW w:w="1184" w:type="pct"/>
            <w:shd w:val="clear" w:color="auto" w:fill="auto"/>
            <w:hideMark/>
          </w:tcPr>
          <w:p w:rsidR="00FD0613" w:rsidRPr="009E7ADD" w:rsidRDefault="00FD0613" w:rsidP="00F54CB4">
            <w:pPr>
              <w:jc w:val="left"/>
              <w:rPr>
                <w:sz w:val="16"/>
                <w:szCs w:val="16"/>
                <w:lang w:eastAsia="en-GB"/>
              </w:rPr>
            </w:pPr>
            <w:r w:rsidRPr="009E7ADD">
              <w:rPr>
                <w:sz w:val="16"/>
                <w:szCs w:val="16"/>
                <w:lang w:eastAsia="en-GB"/>
              </w:rPr>
              <w:t xml:space="preserve">Provisional duty imposed on </w:t>
            </w:r>
          </w:p>
          <w:p w:rsidR="00FD0613" w:rsidRPr="009E7ADD" w:rsidRDefault="00FD0613" w:rsidP="00F54CB4">
            <w:pPr>
              <w:jc w:val="left"/>
              <w:rPr>
                <w:sz w:val="16"/>
                <w:szCs w:val="16"/>
                <w:lang w:eastAsia="en-GB"/>
              </w:rPr>
            </w:pPr>
            <w:r w:rsidRPr="009E7ADD">
              <w:rPr>
                <w:sz w:val="16"/>
                <w:szCs w:val="16"/>
                <w:lang w:eastAsia="en-GB"/>
              </w:rPr>
              <w:t>25 January 2018</w:t>
            </w:r>
          </w:p>
        </w:tc>
      </w:tr>
      <w:tr w:rsidR="00FD0613" w:rsidRPr="009E7ADD" w:rsidTr="00F54CB4">
        <w:trPr>
          <w:trHeight w:val="386"/>
        </w:trPr>
        <w:tc>
          <w:tcPr>
            <w:tcW w:w="2360" w:type="pct"/>
            <w:shd w:val="clear" w:color="auto" w:fill="C9DED4"/>
          </w:tcPr>
          <w:p w:rsidR="00FD0613" w:rsidRPr="009E7ADD" w:rsidRDefault="00FD0613" w:rsidP="00F54CB4">
            <w:pPr>
              <w:jc w:val="left"/>
              <w:rPr>
                <w:color w:val="000000"/>
                <w:sz w:val="16"/>
                <w:szCs w:val="16"/>
                <w:lang w:eastAsia="en-GB"/>
              </w:rPr>
            </w:pPr>
            <w:r w:rsidRPr="009E7ADD">
              <w:rPr>
                <w:color w:val="000000"/>
                <w:sz w:val="16"/>
                <w:szCs w:val="16"/>
                <w:lang w:eastAsia="en-GB"/>
              </w:rPr>
              <w:t xml:space="preserve">Initiation on 27 October 2017 of CVD investigation on imports of certain copper pipe fittings </w:t>
            </w:r>
          </w:p>
          <w:p w:rsidR="00FD0613" w:rsidRPr="009E7ADD" w:rsidRDefault="00FD0613" w:rsidP="00F54CB4">
            <w:pPr>
              <w:jc w:val="left"/>
              <w:rPr>
                <w:color w:val="000000"/>
                <w:sz w:val="16"/>
                <w:szCs w:val="16"/>
                <w:lang w:eastAsia="en-GB"/>
              </w:rPr>
            </w:pPr>
            <w:r w:rsidRPr="009E7ADD">
              <w:rPr>
                <w:color w:val="000000"/>
                <w:sz w:val="16"/>
                <w:szCs w:val="16"/>
                <w:lang w:eastAsia="en-GB"/>
              </w:rPr>
              <w:t>(HS 7412.10.00; 7412.20.00) from Viet Nam</w:t>
            </w:r>
          </w:p>
        </w:tc>
        <w:tc>
          <w:tcPr>
            <w:tcW w:w="1456" w:type="pct"/>
            <w:shd w:val="clear" w:color="auto" w:fill="C9DED4"/>
            <w:hideMark/>
          </w:tcPr>
          <w:p w:rsidR="00FD0613" w:rsidRPr="009E7ADD" w:rsidRDefault="00FD0613" w:rsidP="00F54CB4">
            <w:pPr>
              <w:jc w:val="left"/>
              <w:rPr>
                <w:color w:val="000000"/>
                <w:sz w:val="16"/>
                <w:szCs w:val="16"/>
                <w:lang w:eastAsia="en-GB"/>
              </w:rPr>
            </w:pPr>
            <w:r w:rsidRPr="009E7ADD">
              <w:rPr>
                <w:color w:val="000000"/>
                <w:sz w:val="16"/>
                <w:szCs w:val="16"/>
                <w:lang w:eastAsia="en-GB"/>
              </w:rPr>
              <w:t xml:space="preserve">WTO document G/SCM/N/328/CAN, </w:t>
            </w:r>
          </w:p>
          <w:p w:rsidR="00FD0613" w:rsidRPr="009E7ADD" w:rsidRDefault="00FD0613" w:rsidP="00F54CB4">
            <w:pPr>
              <w:jc w:val="left"/>
              <w:rPr>
                <w:color w:val="000000"/>
                <w:sz w:val="16"/>
                <w:szCs w:val="16"/>
                <w:lang w:eastAsia="en-GB"/>
              </w:rPr>
            </w:pPr>
            <w:r w:rsidRPr="009E7ADD">
              <w:rPr>
                <w:color w:val="000000"/>
                <w:sz w:val="16"/>
                <w:szCs w:val="16"/>
                <w:lang w:eastAsia="en-GB"/>
              </w:rPr>
              <w:t>26 March 2018</w:t>
            </w:r>
          </w:p>
        </w:tc>
        <w:tc>
          <w:tcPr>
            <w:tcW w:w="1184" w:type="pct"/>
            <w:shd w:val="clear" w:color="auto" w:fill="C9DED4"/>
            <w:hideMark/>
          </w:tcPr>
          <w:p w:rsidR="00FD0613" w:rsidRPr="009E7ADD" w:rsidRDefault="00FD0613" w:rsidP="00F54CB4">
            <w:pPr>
              <w:jc w:val="left"/>
              <w:rPr>
                <w:sz w:val="16"/>
                <w:szCs w:val="16"/>
                <w:lang w:eastAsia="en-GB"/>
              </w:rPr>
            </w:pPr>
            <w:r w:rsidRPr="009E7ADD">
              <w:rPr>
                <w:sz w:val="16"/>
                <w:szCs w:val="16"/>
                <w:lang w:eastAsia="en-GB"/>
              </w:rPr>
              <w:t xml:space="preserve">Provisional duty imposed on </w:t>
            </w:r>
          </w:p>
          <w:p w:rsidR="00FD0613" w:rsidRPr="009E7ADD" w:rsidRDefault="00FD0613" w:rsidP="00F54CB4">
            <w:pPr>
              <w:jc w:val="left"/>
              <w:rPr>
                <w:sz w:val="16"/>
                <w:szCs w:val="16"/>
                <w:lang w:eastAsia="en-GB"/>
              </w:rPr>
            </w:pPr>
            <w:r w:rsidRPr="009E7ADD">
              <w:rPr>
                <w:sz w:val="16"/>
                <w:szCs w:val="16"/>
                <w:lang w:eastAsia="en-GB"/>
              </w:rPr>
              <w:t>25 January 2018</w:t>
            </w:r>
          </w:p>
        </w:tc>
      </w:tr>
      <w:tr w:rsidR="00FD0613" w:rsidRPr="009E7ADD" w:rsidTr="00F54CB4">
        <w:trPr>
          <w:trHeight w:val="1125"/>
        </w:trPr>
        <w:tc>
          <w:tcPr>
            <w:tcW w:w="2360" w:type="pct"/>
            <w:shd w:val="clear" w:color="auto" w:fill="auto"/>
          </w:tcPr>
          <w:p w:rsidR="00FD0613" w:rsidRPr="009E7ADD" w:rsidRDefault="00FD0613" w:rsidP="00F54CB4">
            <w:pPr>
              <w:jc w:val="left"/>
              <w:rPr>
                <w:sz w:val="16"/>
                <w:szCs w:val="16"/>
                <w:lang w:eastAsia="en-GB"/>
              </w:rPr>
            </w:pPr>
            <w:r w:rsidRPr="009E7ADD">
              <w:rPr>
                <w:sz w:val="16"/>
                <w:szCs w:val="16"/>
                <w:lang w:eastAsia="en-GB"/>
              </w:rPr>
              <w:t>Termination on 2 November 2017 of AD duties on imports of certain silicon metals (HS 2804.69.00) from Brazil, Kazakhstan, Lao People's Democratic Republic, Malaysia and Thailand (investigation initiated on 20 February 2017 and provisional duty imposed on 5 July 2017)</w:t>
            </w:r>
          </w:p>
        </w:tc>
        <w:tc>
          <w:tcPr>
            <w:tcW w:w="1456" w:type="pct"/>
            <w:shd w:val="clear" w:color="auto" w:fill="auto"/>
            <w:hideMark/>
          </w:tcPr>
          <w:p w:rsidR="00FD0613" w:rsidRPr="009E7ADD" w:rsidRDefault="00FD0613" w:rsidP="00F54CB4">
            <w:pPr>
              <w:jc w:val="left"/>
              <w:rPr>
                <w:color w:val="000000"/>
                <w:sz w:val="16"/>
                <w:szCs w:val="16"/>
                <w:lang w:eastAsia="en-GB"/>
              </w:rPr>
            </w:pPr>
            <w:r w:rsidRPr="009E7ADD">
              <w:rPr>
                <w:color w:val="000000"/>
                <w:sz w:val="16"/>
                <w:szCs w:val="16"/>
                <w:lang w:eastAsia="en-GB"/>
              </w:rPr>
              <w:t xml:space="preserve">WTO document G/ADP/N/308/CAN, </w:t>
            </w:r>
          </w:p>
          <w:p w:rsidR="00FD0613" w:rsidRPr="009E7ADD" w:rsidRDefault="00FD0613" w:rsidP="00F54CB4">
            <w:pPr>
              <w:jc w:val="left"/>
              <w:rPr>
                <w:color w:val="000000"/>
                <w:sz w:val="16"/>
                <w:szCs w:val="16"/>
                <w:lang w:eastAsia="en-GB"/>
              </w:rPr>
            </w:pPr>
            <w:r w:rsidRPr="009E7ADD">
              <w:rPr>
                <w:color w:val="000000"/>
                <w:sz w:val="16"/>
                <w:szCs w:val="16"/>
                <w:lang w:eastAsia="en-GB"/>
              </w:rPr>
              <w:t>14 March 2018</w:t>
            </w:r>
          </w:p>
        </w:tc>
        <w:tc>
          <w:tcPr>
            <w:tcW w:w="1184" w:type="pct"/>
            <w:shd w:val="clear" w:color="auto" w:fill="auto"/>
            <w:hideMark/>
          </w:tcPr>
          <w:p w:rsidR="00FD0613" w:rsidRPr="009E7ADD" w:rsidRDefault="00FD0613" w:rsidP="00CA6747">
            <w:pPr>
              <w:rPr>
                <w:sz w:val="16"/>
                <w:szCs w:val="16"/>
                <w:lang w:eastAsia="en-GB"/>
              </w:rPr>
            </w:pPr>
            <w:r w:rsidRPr="009E7ADD">
              <w:rPr>
                <w:sz w:val="16"/>
                <w:szCs w:val="16"/>
                <w:lang w:eastAsia="en-GB"/>
              </w:rPr>
              <w:t> </w:t>
            </w:r>
          </w:p>
        </w:tc>
      </w:tr>
      <w:tr w:rsidR="00FD0613" w:rsidRPr="009E7ADD" w:rsidTr="00F54CB4">
        <w:trPr>
          <w:trHeight w:val="975"/>
        </w:trPr>
        <w:tc>
          <w:tcPr>
            <w:tcW w:w="2360" w:type="pct"/>
            <w:shd w:val="clear" w:color="auto" w:fill="C9DED4"/>
          </w:tcPr>
          <w:p w:rsidR="00FD0613" w:rsidRPr="009E7ADD" w:rsidRDefault="00FD0613" w:rsidP="00F54CB4">
            <w:pPr>
              <w:jc w:val="left"/>
              <w:rPr>
                <w:sz w:val="16"/>
                <w:szCs w:val="16"/>
                <w:lang w:eastAsia="en-GB"/>
              </w:rPr>
            </w:pPr>
            <w:r w:rsidRPr="009E7ADD">
              <w:rPr>
                <w:sz w:val="16"/>
                <w:szCs w:val="16"/>
                <w:lang w:eastAsia="en-GB"/>
              </w:rPr>
              <w:t>Termination on 2 November 2017 of CVD duties on imports of certain silicon metals (HS 2804.69.00) from Brazil, Kazakhstan, Malaysia and Norway (investigation initiated on 20 February 2017 and provisional duty imposed on 5 July 2017)</w:t>
            </w:r>
          </w:p>
        </w:tc>
        <w:tc>
          <w:tcPr>
            <w:tcW w:w="1456" w:type="pct"/>
            <w:shd w:val="clear" w:color="auto" w:fill="C9DED4"/>
            <w:hideMark/>
          </w:tcPr>
          <w:p w:rsidR="00FD0613" w:rsidRPr="009E7ADD" w:rsidRDefault="00FD0613" w:rsidP="00F54CB4">
            <w:pPr>
              <w:jc w:val="left"/>
              <w:rPr>
                <w:color w:val="000000"/>
                <w:sz w:val="16"/>
                <w:szCs w:val="16"/>
                <w:lang w:eastAsia="en-GB"/>
              </w:rPr>
            </w:pPr>
            <w:r w:rsidRPr="009E7ADD">
              <w:rPr>
                <w:color w:val="000000"/>
                <w:sz w:val="16"/>
                <w:szCs w:val="16"/>
                <w:lang w:eastAsia="en-GB"/>
              </w:rPr>
              <w:t xml:space="preserve">WTO document G/SCM/N/328/CAN, </w:t>
            </w:r>
          </w:p>
          <w:p w:rsidR="00FD0613" w:rsidRPr="009E7ADD" w:rsidRDefault="00FD0613" w:rsidP="00F54CB4">
            <w:pPr>
              <w:jc w:val="left"/>
              <w:rPr>
                <w:color w:val="000000"/>
                <w:sz w:val="16"/>
                <w:szCs w:val="16"/>
                <w:lang w:eastAsia="en-GB"/>
              </w:rPr>
            </w:pPr>
            <w:r w:rsidRPr="009E7ADD">
              <w:rPr>
                <w:color w:val="000000"/>
                <w:sz w:val="16"/>
                <w:szCs w:val="16"/>
                <w:lang w:eastAsia="en-GB"/>
              </w:rPr>
              <w:t>26 March 2018</w:t>
            </w:r>
          </w:p>
        </w:tc>
        <w:tc>
          <w:tcPr>
            <w:tcW w:w="1184" w:type="pct"/>
            <w:shd w:val="clear" w:color="auto" w:fill="C9DED4"/>
            <w:hideMark/>
          </w:tcPr>
          <w:p w:rsidR="00FD0613" w:rsidRPr="009E7ADD" w:rsidRDefault="00FD0613" w:rsidP="00CA6747">
            <w:pPr>
              <w:rPr>
                <w:sz w:val="16"/>
                <w:szCs w:val="16"/>
                <w:lang w:eastAsia="en-GB"/>
              </w:rPr>
            </w:pPr>
            <w:r w:rsidRPr="009E7ADD">
              <w:rPr>
                <w:sz w:val="16"/>
                <w:szCs w:val="16"/>
                <w:lang w:eastAsia="en-GB"/>
              </w:rPr>
              <w:t> </w:t>
            </w:r>
          </w:p>
        </w:tc>
      </w:tr>
      <w:tr w:rsidR="00FD0613" w:rsidRPr="009E7ADD" w:rsidTr="00F54CB4">
        <w:trPr>
          <w:trHeight w:val="1554"/>
        </w:trPr>
        <w:tc>
          <w:tcPr>
            <w:tcW w:w="2360" w:type="pct"/>
            <w:shd w:val="clear" w:color="auto" w:fill="auto"/>
          </w:tcPr>
          <w:p w:rsidR="00FD0613" w:rsidRPr="009E7ADD" w:rsidRDefault="00FD0613" w:rsidP="00F54CB4">
            <w:pPr>
              <w:jc w:val="left"/>
              <w:rPr>
                <w:color w:val="000000"/>
                <w:sz w:val="16"/>
                <w:szCs w:val="16"/>
                <w:lang w:eastAsia="en-GB"/>
              </w:rPr>
            </w:pPr>
            <w:r w:rsidRPr="009E7ADD">
              <w:rPr>
                <w:color w:val="000000"/>
                <w:sz w:val="16"/>
                <w:szCs w:val="16"/>
                <w:lang w:eastAsia="en-GB"/>
              </w:rPr>
              <w:t>Initiation on 28 December 2017 of AD investigation on imports of certain dry wheat pasta (HS 1902.19.21; 1902.19.22; 1902.19.23; 1902.19.29; 1902.19.93; 1902.19.91; 1902.19.99; 1902.19.92) from Turkey</w:t>
            </w:r>
          </w:p>
        </w:tc>
        <w:tc>
          <w:tcPr>
            <w:tcW w:w="1456" w:type="pct"/>
            <w:shd w:val="clear" w:color="auto" w:fill="auto"/>
            <w:hideMark/>
          </w:tcPr>
          <w:p w:rsidR="00FD0613" w:rsidRPr="009E7ADD" w:rsidRDefault="00FD0613" w:rsidP="00F54CB4">
            <w:pPr>
              <w:jc w:val="left"/>
              <w:rPr>
                <w:color w:val="000000"/>
                <w:sz w:val="16"/>
                <w:szCs w:val="16"/>
                <w:lang w:eastAsia="en-GB"/>
              </w:rPr>
            </w:pPr>
            <w:r w:rsidRPr="009E7ADD">
              <w:rPr>
                <w:color w:val="000000"/>
                <w:sz w:val="16"/>
                <w:szCs w:val="16"/>
                <w:lang w:eastAsia="en-GB"/>
              </w:rPr>
              <w:t xml:space="preserve">WTO document G/ADP/N/308/CAN, </w:t>
            </w:r>
          </w:p>
          <w:p w:rsidR="00FD0613" w:rsidRPr="009E7ADD" w:rsidRDefault="00FD0613" w:rsidP="00F54CB4">
            <w:pPr>
              <w:jc w:val="left"/>
              <w:rPr>
                <w:color w:val="000000"/>
                <w:sz w:val="16"/>
                <w:szCs w:val="16"/>
                <w:lang w:eastAsia="en-GB"/>
              </w:rPr>
            </w:pPr>
            <w:r w:rsidRPr="009E7ADD">
              <w:rPr>
                <w:color w:val="000000"/>
                <w:sz w:val="16"/>
                <w:szCs w:val="16"/>
                <w:lang w:eastAsia="en-GB"/>
              </w:rPr>
              <w:t>14 March 2018; Permanent Delegation of Canada to the WTO (28 May 2018) and Canada Border Service Agency Notice DWP 2017 IN (28 March 2018)</w:t>
            </w:r>
          </w:p>
        </w:tc>
        <w:tc>
          <w:tcPr>
            <w:tcW w:w="1184" w:type="pct"/>
            <w:shd w:val="clear" w:color="auto" w:fill="auto"/>
            <w:hideMark/>
          </w:tcPr>
          <w:p w:rsidR="00FD0613" w:rsidRPr="009E7ADD" w:rsidRDefault="00FD0613" w:rsidP="00F54CB4">
            <w:pPr>
              <w:jc w:val="left"/>
              <w:rPr>
                <w:sz w:val="16"/>
                <w:szCs w:val="16"/>
                <w:lang w:eastAsia="en-GB"/>
              </w:rPr>
            </w:pPr>
            <w:r w:rsidRPr="009E7ADD">
              <w:rPr>
                <w:sz w:val="16"/>
                <w:szCs w:val="16"/>
                <w:lang w:eastAsia="en-GB"/>
              </w:rPr>
              <w:t xml:space="preserve">Provisional duty imposed on </w:t>
            </w:r>
          </w:p>
          <w:p w:rsidR="00FD0613" w:rsidRPr="009E7ADD" w:rsidRDefault="00FD0613" w:rsidP="00F54CB4">
            <w:pPr>
              <w:jc w:val="left"/>
              <w:rPr>
                <w:sz w:val="16"/>
                <w:szCs w:val="16"/>
                <w:lang w:eastAsia="en-GB"/>
              </w:rPr>
            </w:pPr>
            <w:r w:rsidRPr="009E7ADD">
              <w:rPr>
                <w:sz w:val="16"/>
                <w:szCs w:val="16"/>
                <w:lang w:eastAsia="en-GB"/>
              </w:rPr>
              <w:t>28 March 2018</w:t>
            </w:r>
          </w:p>
        </w:tc>
      </w:tr>
      <w:tr w:rsidR="00FD0613" w:rsidRPr="009E7ADD" w:rsidTr="00F54CB4">
        <w:trPr>
          <w:trHeight w:val="1562"/>
        </w:trPr>
        <w:tc>
          <w:tcPr>
            <w:tcW w:w="2360" w:type="pct"/>
            <w:shd w:val="clear" w:color="auto" w:fill="C9DED4"/>
          </w:tcPr>
          <w:p w:rsidR="00FD0613" w:rsidRPr="009E7ADD" w:rsidRDefault="00FD0613" w:rsidP="00F54CB4">
            <w:pPr>
              <w:jc w:val="left"/>
              <w:rPr>
                <w:color w:val="000000"/>
                <w:sz w:val="16"/>
                <w:szCs w:val="16"/>
                <w:lang w:eastAsia="en-GB"/>
              </w:rPr>
            </w:pPr>
            <w:r w:rsidRPr="009E7ADD">
              <w:rPr>
                <w:color w:val="000000"/>
                <w:sz w:val="16"/>
                <w:szCs w:val="16"/>
                <w:lang w:eastAsia="en-GB"/>
              </w:rPr>
              <w:t>Initiation on 28 December 2017 of CVD investigation on imports of certain dry wheat pasta (HS 1902.19.21; 1902.19.22; 1902.19.23; 1902.19.29; 1902.19.93; 1902.19.91; 1902.19.99; 1902.19.92) from Turkey</w:t>
            </w:r>
          </w:p>
        </w:tc>
        <w:tc>
          <w:tcPr>
            <w:tcW w:w="1456" w:type="pct"/>
            <w:shd w:val="clear" w:color="auto" w:fill="C9DED4"/>
            <w:hideMark/>
          </w:tcPr>
          <w:p w:rsidR="00FD0613" w:rsidRPr="009E7ADD" w:rsidRDefault="00FD0613" w:rsidP="00F54CB4">
            <w:pPr>
              <w:jc w:val="left"/>
              <w:rPr>
                <w:color w:val="000000"/>
                <w:sz w:val="16"/>
                <w:szCs w:val="16"/>
                <w:lang w:eastAsia="en-GB"/>
              </w:rPr>
            </w:pPr>
            <w:r w:rsidRPr="009E7ADD">
              <w:rPr>
                <w:color w:val="000000"/>
                <w:sz w:val="16"/>
                <w:szCs w:val="16"/>
                <w:lang w:eastAsia="en-GB"/>
              </w:rPr>
              <w:t xml:space="preserve">WTO document G/SCM/N/328/CAN, </w:t>
            </w:r>
          </w:p>
          <w:p w:rsidR="00FD0613" w:rsidRPr="009E7ADD" w:rsidRDefault="00FD0613" w:rsidP="00F54CB4">
            <w:pPr>
              <w:jc w:val="left"/>
              <w:rPr>
                <w:color w:val="000000"/>
                <w:sz w:val="16"/>
                <w:szCs w:val="16"/>
                <w:lang w:eastAsia="en-GB"/>
              </w:rPr>
            </w:pPr>
            <w:r w:rsidRPr="009E7ADD">
              <w:rPr>
                <w:color w:val="000000"/>
                <w:sz w:val="16"/>
                <w:szCs w:val="16"/>
                <w:lang w:eastAsia="en-GB"/>
              </w:rPr>
              <w:t>26 March 2018; Permanent Delegation of Canada to the WTO (28 May 2018) and Canada Border Service Agency Notice DWP 2017 IN (28 March 2018)</w:t>
            </w:r>
          </w:p>
        </w:tc>
        <w:tc>
          <w:tcPr>
            <w:tcW w:w="1184" w:type="pct"/>
            <w:shd w:val="clear" w:color="auto" w:fill="C9DED4"/>
            <w:hideMark/>
          </w:tcPr>
          <w:p w:rsidR="00FD0613" w:rsidRPr="009E7ADD" w:rsidRDefault="00FD0613" w:rsidP="00F54CB4">
            <w:pPr>
              <w:jc w:val="left"/>
              <w:rPr>
                <w:sz w:val="16"/>
                <w:szCs w:val="16"/>
                <w:lang w:eastAsia="en-GB"/>
              </w:rPr>
            </w:pPr>
            <w:r w:rsidRPr="009E7ADD">
              <w:rPr>
                <w:sz w:val="16"/>
                <w:szCs w:val="16"/>
                <w:lang w:eastAsia="en-GB"/>
              </w:rPr>
              <w:t xml:space="preserve">Provisional duty imposed on </w:t>
            </w:r>
          </w:p>
          <w:p w:rsidR="00FD0613" w:rsidRPr="009E7ADD" w:rsidRDefault="00FD0613" w:rsidP="00F54CB4">
            <w:pPr>
              <w:jc w:val="left"/>
              <w:rPr>
                <w:sz w:val="16"/>
                <w:szCs w:val="16"/>
                <w:lang w:eastAsia="en-GB"/>
              </w:rPr>
            </w:pPr>
            <w:r w:rsidRPr="009E7ADD">
              <w:rPr>
                <w:sz w:val="16"/>
                <w:szCs w:val="16"/>
                <w:lang w:eastAsia="en-GB"/>
              </w:rPr>
              <w:t>28 March 2018</w:t>
            </w:r>
          </w:p>
        </w:tc>
      </w:tr>
      <w:tr w:rsidR="00FD0613" w:rsidRPr="009E7ADD" w:rsidTr="00F54CB4">
        <w:trPr>
          <w:trHeight w:val="988"/>
        </w:trPr>
        <w:tc>
          <w:tcPr>
            <w:tcW w:w="2360" w:type="pct"/>
            <w:shd w:val="clear" w:color="auto" w:fill="auto"/>
          </w:tcPr>
          <w:p w:rsidR="00FD0613" w:rsidRPr="009E7ADD" w:rsidRDefault="00FD0613" w:rsidP="00F54CB4">
            <w:pPr>
              <w:jc w:val="left"/>
              <w:rPr>
                <w:sz w:val="16"/>
                <w:szCs w:val="16"/>
                <w:lang w:eastAsia="en-GB"/>
              </w:rPr>
            </w:pPr>
            <w:r w:rsidRPr="009E7ADD">
              <w:rPr>
                <w:sz w:val="16"/>
                <w:szCs w:val="16"/>
                <w:lang w:eastAsia="en-GB"/>
              </w:rPr>
              <w:t>Termination on 16 March 2018 of AD investigation on imports of certain polyethylene terephthalate (PET resin) (HS 3907.61.00; 3907.69.00) from China, India, Oman and Pakistan (investigation initiated on 18 August 2017 and provisional duty imposed on 16 November 2017)</w:t>
            </w:r>
          </w:p>
        </w:tc>
        <w:tc>
          <w:tcPr>
            <w:tcW w:w="1456" w:type="pct"/>
            <w:shd w:val="clear" w:color="auto" w:fill="auto"/>
            <w:hideMark/>
          </w:tcPr>
          <w:p w:rsidR="00FD0613" w:rsidRPr="009E7ADD" w:rsidRDefault="00FD0613" w:rsidP="00F54CB4">
            <w:pPr>
              <w:jc w:val="left"/>
              <w:rPr>
                <w:color w:val="000000"/>
                <w:sz w:val="16"/>
                <w:szCs w:val="16"/>
                <w:lang w:eastAsia="en-GB"/>
              </w:rPr>
            </w:pPr>
            <w:r w:rsidRPr="009E7ADD">
              <w:rPr>
                <w:color w:val="000000"/>
                <w:sz w:val="16"/>
                <w:szCs w:val="16"/>
                <w:lang w:eastAsia="en-GB"/>
              </w:rPr>
              <w:t xml:space="preserve">Permanent Delegation of Canada to the WTO </w:t>
            </w:r>
          </w:p>
          <w:p w:rsidR="00FD0613" w:rsidRPr="009E7ADD" w:rsidRDefault="00FD0613" w:rsidP="00F54CB4">
            <w:pPr>
              <w:jc w:val="left"/>
              <w:rPr>
                <w:color w:val="000000"/>
                <w:sz w:val="16"/>
                <w:szCs w:val="16"/>
                <w:lang w:eastAsia="en-GB"/>
              </w:rPr>
            </w:pPr>
            <w:r w:rsidRPr="009E7ADD">
              <w:rPr>
                <w:color w:val="000000"/>
                <w:sz w:val="16"/>
                <w:szCs w:val="16"/>
                <w:lang w:eastAsia="en-GB"/>
              </w:rPr>
              <w:t xml:space="preserve">(28 May 2018) and Canadian International Trade Tribunal Inquiry No. NQ-2017-003 </w:t>
            </w:r>
          </w:p>
          <w:p w:rsidR="00FD0613" w:rsidRPr="009E7ADD" w:rsidRDefault="00FD0613" w:rsidP="00F54CB4">
            <w:pPr>
              <w:jc w:val="left"/>
              <w:rPr>
                <w:color w:val="000000"/>
                <w:sz w:val="16"/>
                <w:szCs w:val="16"/>
                <w:lang w:eastAsia="en-GB"/>
              </w:rPr>
            </w:pPr>
            <w:r w:rsidRPr="009E7ADD">
              <w:rPr>
                <w:color w:val="000000"/>
                <w:sz w:val="16"/>
                <w:szCs w:val="16"/>
                <w:lang w:eastAsia="en-GB"/>
              </w:rPr>
              <w:t>(16 March 2018)</w:t>
            </w:r>
          </w:p>
        </w:tc>
        <w:tc>
          <w:tcPr>
            <w:tcW w:w="1184" w:type="pct"/>
            <w:shd w:val="clear" w:color="auto" w:fill="auto"/>
            <w:hideMark/>
          </w:tcPr>
          <w:p w:rsidR="00FD0613" w:rsidRPr="009E7ADD" w:rsidRDefault="00FD0613" w:rsidP="00CA6747">
            <w:pPr>
              <w:rPr>
                <w:b/>
                <w:bCs/>
                <w:sz w:val="16"/>
                <w:szCs w:val="16"/>
                <w:lang w:eastAsia="en-GB"/>
              </w:rPr>
            </w:pPr>
            <w:r w:rsidRPr="009E7ADD">
              <w:rPr>
                <w:b/>
                <w:bCs/>
                <w:sz w:val="16"/>
                <w:szCs w:val="16"/>
                <w:lang w:eastAsia="en-GB"/>
              </w:rPr>
              <w:t> </w:t>
            </w:r>
          </w:p>
        </w:tc>
      </w:tr>
      <w:tr w:rsidR="00FD0613" w:rsidRPr="009E7ADD" w:rsidTr="00F54CB4">
        <w:trPr>
          <w:trHeight w:val="963"/>
        </w:trPr>
        <w:tc>
          <w:tcPr>
            <w:tcW w:w="2360" w:type="pct"/>
            <w:shd w:val="clear" w:color="auto" w:fill="C9DED4"/>
          </w:tcPr>
          <w:p w:rsidR="00FD0613" w:rsidRPr="009E7ADD" w:rsidRDefault="00FD0613" w:rsidP="00F54CB4">
            <w:pPr>
              <w:jc w:val="left"/>
              <w:rPr>
                <w:sz w:val="16"/>
                <w:szCs w:val="16"/>
                <w:lang w:eastAsia="en-GB"/>
              </w:rPr>
            </w:pPr>
            <w:r w:rsidRPr="009E7ADD">
              <w:rPr>
                <w:sz w:val="16"/>
                <w:szCs w:val="16"/>
                <w:lang w:eastAsia="en-GB"/>
              </w:rPr>
              <w:t>Termination on 16 March 2018 of CVD duties on imports of certain polyethylene terephthalate (PET resin) (HS 3907.61.00; 3907.69.00) from China, India, Oman and Pakistan (investigation initiated on 18 August 2017 and provisional duty imposed on 16 November 2017)</w:t>
            </w:r>
          </w:p>
        </w:tc>
        <w:tc>
          <w:tcPr>
            <w:tcW w:w="1456" w:type="pct"/>
            <w:shd w:val="clear" w:color="auto" w:fill="C9DED4"/>
            <w:hideMark/>
          </w:tcPr>
          <w:p w:rsidR="00FD0613" w:rsidRPr="009E7ADD" w:rsidRDefault="00FD0613" w:rsidP="00F54CB4">
            <w:pPr>
              <w:jc w:val="left"/>
              <w:rPr>
                <w:color w:val="000000"/>
                <w:sz w:val="16"/>
                <w:szCs w:val="16"/>
                <w:lang w:eastAsia="en-GB"/>
              </w:rPr>
            </w:pPr>
            <w:r w:rsidRPr="009E7ADD">
              <w:rPr>
                <w:color w:val="000000"/>
                <w:sz w:val="16"/>
                <w:szCs w:val="16"/>
                <w:lang w:eastAsia="en-GB"/>
              </w:rPr>
              <w:t xml:space="preserve">Permanent Delegation of Canada to the WTO </w:t>
            </w:r>
          </w:p>
          <w:p w:rsidR="00FD0613" w:rsidRPr="009E7ADD" w:rsidRDefault="00FD0613" w:rsidP="00F54CB4">
            <w:pPr>
              <w:jc w:val="left"/>
              <w:rPr>
                <w:color w:val="000000"/>
                <w:sz w:val="16"/>
                <w:szCs w:val="16"/>
                <w:lang w:eastAsia="en-GB"/>
              </w:rPr>
            </w:pPr>
            <w:r w:rsidRPr="009E7ADD">
              <w:rPr>
                <w:color w:val="000000"/>
                <w:sz w:val="16"/>
                <w:szCs w:val="16"/>
                <w:lang w:eastAsia="en-GB"/>
              </w:rPr>
              <w:t xml:space="preserve">(28 May 2018) and Canadian International Trade Tribunal Inquiry No. NQ-2017-003 </w:t>
            </w:r>
          </w:p>
          <w:p w:rsidR="00FD0613" w:rsidRPr="009E7ADD" w:rsidRDefault="00FD0613" w:rsidP="00F54CB4">
            <w:pPr>
              <w:jc w:val="left"/>
              <w:rPr>
                <w:color w:val="000000"/>
                <w:sz w:val="16"/>
                <w:szCs w:val="16"/>
                <w:lang w:eastAsia="en-GB"/>
              </w:rPr>
            </w:pPr>
            <w:r w:rsidRPr="009E7ADD">
              <w:rPr>
                <w:color w:val="000000"/>
                <w:sz w:val="16"/>
                <w:szCs w:val="16"/>
                <w:lang w:eastAsia="en-GB"/>
              </w:rPr>
              <w:t>(16 March 2018)</w:t>
            </w:r>
          </w:p>
        </w:tc>
        <w:tc>
          <w:tcPr>
            <w:tcW w:w="1184" w:type="pct"/>
            <w:shd w:val="clear" w:color="auto" w:fill="C9DED4"/>
            <w:hideMark/>
          </w:tcPr>
          <w:p w:rsidR="00FD0613" w:rsidRPr="009E7ADD" w:rsidRDefault="00FD0613" w:rsidP="00CA6747">
            <w:pPr>
              <w:rPr>
                <w:b/>
                <w:bCs/>
                <w:sz w:val="16"/>
                <w:szCs w:val="16"/>
                <w:lang w:eastAsia="en-GB"/>
              </w:rPr>
            </w:pPr>
            <w:r w:rsidRPr="009E7ADD">
              <w:rPr>
                <w:b/>
                <w:bCs/>
                <w:sz w:val="16"/>
                <w:szCs w:val="16"/>
                <w:lang w:eastAsia="en-GB"/>
              </w:rPr>
              <w:t> </w:t>
            </w:r>
          </w:p>
        </w:tc>
      </w:tr>
      <w:tr w:rsidR="00FD0613" w:rsidRPr="009E7ADD" w:rsidTr="00F54CB4">
        <w:trPr>
          <w:trHeight w:val="81"/>
        </w:trPr>
        <w:tc>
          <w:tcPr>
            <w:tcW w:w="5000" w:type="pct"/>
            <w:gridSpan w:val="3"/>
            <w:shd w:val="clear" w:color="auto" w:fill="auto"/>
          </w:tcPr>
          <w:p w:rsidR="00FD0613" w:rsidRPr="009E7ADD" w:rsidRDefault="00FD0613" w:rsidP="00F54CB4">
            <w:pPr>
              <w:jc w:val="center"/>
              <w:rPr>
                <w:b/>
                <w:bCs/>
                <w:color w:val="000000"/>
                <w:sz w:val="16"/>
                <w:szCs w:val="16"/>
                <w:lang w:eastAsia="en-GB"/>
              </w:rPr>
            </w:pPr>
            <w:r w:rsidRPr="009E7ADD">
              <w:rPr>
                <w:b/>
                <w:sz w:val="16"/>
                <w:szCs w:val="16"/>
                <w:lang w:eastAsia="en-GB"/>
              </w:rPr>
              <w:t>Chile</w:t>
            </w:r>
          </w:p>
        </w:tc>
      </w:tr>
      <w:tr w:rsidR="00FD0613" w:rsidRPr="009E7ADD" w:rsidTr="00F54CB4">
        <w:trPr>
          <w:trHeight w:val="1024"/>
        </w:trPr>
        <w:tc>
          <w:tcPr>
            <w:tcW w:w="2360" w:type="pct"/>
            <w:shd w:val="clear" w:color="auto" w:fill="C9DED4"/>
            <w:hideMark/>
          </w:tcPr>
          <w:p w:rsidR="00FD0613" w:rsidRPr="009E7ADD" w:rsidRDefault="00FD0613" w:rsidP="00F54CB4">
            <w:pPr>
              <w:jc w:val="left"/>
              <w:rPr>
                <w:color w:val="000000"/>
                <w:sz w:val="16"/>
                <w:szCs w:val="16"/>
                <w:lang w:eastAsia="en-GB"/>
              </w:rPr>
            </w:pPr>
            <w:r w:rsidRPr="009E7ADD">
              <w:rPr>
                <w:color w:val="000000"/>
                <w:sz w:val="16"/>
                <w:szCs w:val="16"/>
                <w:lang w:eastAsia="en-GB"/>
              </w:rPr>
              <w:t>Termination on 17 November 2017</w:t>
            </w:r>
            <w:r w:rsidR="0045125A" w:rsidRPr="009E7ADD">
              <w:rPr>
                <w:color w:val="000000"/>
                <w:sz w:val="16"/>
                <w:szCs w:val="16"/>
                <w:lang w:eastAsia="en-GB"/>
              </w:rPr>
              <w:t xml:space="preserve"> </w:t>
            </w:r>
            <w:r w:rsidRPr="009E7ADD">
              <w:rPr>
                <w:color w:val="000000"/>
                <w:sz w:val="16"/>
                <w:szCs w:val="16"/>
                <w:lang w:eastAsia="en-GB"/>
              </w:rPr>
              <w:t>of AD duties on imports of</w:t>
            </w:r>
            <w:r w:rsidR="0045125A" w:rsidRPr="009E7ADD">
              <w:rPr>
                <w:color w:val="000000"/>
                <w:sz w:val="16"/>
                <w:szCs w:val="16"/>
                <w:lang w:eastAsia="en-GB"/>
              </w:rPr>
              <w:t xml:space="preserve"> </w:t>
            </w:r>
            <w:r w:rsidRPr="009E7ADD">
              <w:rPr>
                <w:color w:val="000000"/>
                <w:sz w:val="16"/>
                <w:szCs w:val="16"/>
                <w:lang w:eastAsia="en-GB"/>
              </w:rPr>
              <w:t>steel bars (HS 7213.10.00; 7214.20.00; 7227.90.00; 7228.30.00) from Mexico (investigation initiated on 27 November 2015. Provisional and definitive duties imposed on 19 May and 17 November 2016)</w:t>
            </w:r>
          </w:p>
        </w:tc>
        <w:tc>
          <w:tcPr>
            <w:tcW w:w="1456" w:type="pct"/>
            <w:shd w:val="clear" w:color="auto" w:fill="C9DED4"/>
            <w:hideMark/>
          </w:tcPr>
          <w:p w:rsidR="00FD0613" w:rsidRPr="009E7ADD" w:rsidRDefault="00FD0613" w:rsidP="00F54CB4">
            <w:pPr>
              <w:jc w:val="left"/>
              <w:rPr>
                <w:sz w:val="16"/>
                <w:szCs w:val="16"/>
                <w:lang w:eastAsia="en-GB"/>
              </w:rPr>
            </w:pPr>
            <w:r w:rsidRPr="009E7ADD">
              <w:rPr>
                <w:sz w:val="16"/>
                <w:szCs w:val="16"/>
                <w:lang w:eastAsia="en-GB"/>
              </w:rPr>
              <w:t xml:space="preserve">WTO document G/ADP/N/308/CHL, </w:t>
            </w:r>
          </w:p>
          <w:p w:rsidR="00FD0613" w:rsidRPr="009E7ADD" w:rsidRDefault="00FD0613" w:rsidP="00F54CB4">
            <w:pPr>
              <w:jc w:val="left"/>
              <w:rPr>
                <w:sz w:val="16"/>
                <w:szCs w:val="16"/>
                <w:lang w:eastAsia="en-GB"/>
              </w:rPr>
            </w:pPr>
            <w:r w:rsidRPr="009E7ADD">
              <w:rPr>
                <w:sz w:val="16"/>
                <w:szCs w:val="16"/>
                <w:lang w:eastAsia="en-GB"/>
              </w:rPr>
              <w:t>22 March 2018</w:t>
            </w:r>
          </w:p>
        </w:tc>
        <w:tc>
          <w:tcPr>
            <w:tcW w:w="1184" w:type="pct"/>
            <w:shd w:val="clear" w:color="auto" w:fill="C9DED4"/>
            <w:hideMark/>
          </w:tcPr>
          <w:p w:rsidR="00FD0613" w:rsidRPr="009E7ADD" w:rsidRDefault="00FD0613" w:rsidP="00CA6747">
            <w:pPr>
              <w:rPr>
                <w:b/>
                <w:bCs/>
                <w:color w:val="000000"/>
                <w:sz w:val="16"/>
                <w:szCs w:val="16"/>
                <w:lang w:eastAsia="en-GB"/>
              </w:rPr>
            </w:pPr>
            <w:r w:rsidRPr="009E7ADD">
              <w:rPr>
                <w:b/>
                <w:bCs/>
                <w:color w:val="000000"/>
                <w:sz w:val="16"/>
                <w:szCs w:val="16"/>
                <w:lang w:eastAsia="en-GB"/>
              </w:rPr>
              <w:t> </w:t>
            </w:r>
          </w:p>
        </w:tc>
      </w:tr>
      <w:tr w:rsidR="00FD0613" w:rsidRPr="009E7ADD" w:rsidTr="00F54CB4">
        <w:trPr>
          <w:trHeight w:val="559"/>
        </w:trPr>
        <w:tc>
          <w:tcPr>
            <w:tcW w:w="2360" w:type="pct"/>
            <w:shd w:val="clear" w:color="auto" w:fill="auto"/>
          </w:tcPr>
          <w:p w:rsidR="00FD0613" w:rsidRPr="009E7ADD" w:rsidRDefault="00FD0613" w:rsidP="00F54CB4">
            <w:pPr>
              <w:jc w:val="left"/>
              <w:rPr>
                <w:sz w:val="16"/>
                <w:szCs w:val="16"/>
                <w:lang w:eastAsia="en-GB"/>
              </w:rPr>
            </w:pPr>
            <w:r w:rsidRPr="009E7ADD">
              <w:rPr>
                <w:sz w:val="16"/>
                <w:szCs w:val="16"/>
                <w:lang w:eastAsia="en-GB"/>
              </w:rPr>
              <w:t xml:space="preserve">Initiation on 8 March 2018 of SG investigation on imports of powdered milk and Gouda cheese </w:t>
            </w:r>
          </w:p>
          <w:p w:rsidR="00FD0613" w:rsidRPr="009E7ADD" w:rsidRDefault="00FD0613" w:rsidP="00F54CB4">
            <w:pPr>
              <w:jc w:val="left"/>
              <w:rPr>
                <w:sz w:val="16"/>
                <w:szCs w:val="16"/>
                <w:lang w:eastAsia="en-GB"/>
              </w:rPr>
            </w:pPr>
            <w:r w:rsidRPr="009E7ADD">
              <w:rPr>
                <w:sz w:val="16"/>
                <w:szCs w:val="16"/>
                <w:lang w:eastAsia="en-GB"/>
              </w:rPr>
              <w:t xml:space="preserve">(HS 0402; 0406) </w:t>
            </w:r>
          </w:p>
        </w:tc>
        <w:tc>
          <w:tcPr>
            <w:tcW w:w="1456" w:type="pct"/>
            <w:shd w:val="clear" w:color="auto" w:fill="auto"/>
            <w:hideMark/>
          </w:tcPr>
          <w:p w:rsidR="00FD0613" w:rsidRPr="009E7ADD" w:rsidRDefault="00FD0613" w:rsidP="00F54CB4">
            <w:pPr>
              <w:jc w:val="left"/>
              <w:rPr>
                <w:sz w:val="16"/>
                <w:szCs w:val="16"/>
                <w:lang w:eastAsia="en-GB"/>
              </w:rPr>
            </w:pPr>
            <w:r w:rsidRPr="009E7ADD">
              <w:rPr>
                <w:sz w:val="16"/>
                <w:szCs w:val="16"/>
                <w:lang w:eastAsia="en-GB"/>
              </w:rPr>
              <w:t xml:space="preserve">WTO document G/SG/N/6/CHL/20, </w:t>
            </w:r>
          </w:p>
          <w:p w:rsidR="00FD0613" w:rsidRPr="009E7ADD" w:rsidRDefault="00FD0613" w:rsidP="00F54CB4">
            <w:pPr>
              <w:jc w:val="left"/>
              <w:rPr>
                <w:sz w:val="16"/>
                <w:szCs w:val="16"/>
                <w:lang w:eastAsia="en-GB"/>
              </w:rPr>
            </w:pPr>
            <w:r w:rsidRPr="009E7ADD">
              <w:rPr>
                <w:sz w:val="16"/>
                <w:szCs w:val="16"/>
                <w:lang w:eastAsia="en-GB"/>
              </w:rPr>
              <w:t>9 March 2018</w:t>
            </w:r>
          </w:p>
        </w:tc>
        <w:tc>
          <w:tcPr>
            <w:tcW w:w="1184" w:type="pct"/>
            <w:shd w:val="clear" w:color="auto" w:fill="auto"/>
            <w:hideMark/>
          </w:tcPr>
          <w:p w:rsidR="00FD0613" w:rsidRPr="009E7ADD" w:rsidRDefault="00FD0613" w:rsidP="00CA6747">
            <w:pPr>
              <w:rPr>
                <w:b/>
                <w:bCs/>
                <w:sz w:val="16"/>
                <w:szCs w:val="16"/>
                <w:lang w:eastAsia="en-GB"/>
              </w:rPr>
            </w:pPr>
            <w:r w:rsidRPr="009E7ADD">
              <w:rPr>
                <w:b/>
                <w:bCs/>
                <w:sz w:val="16"/>
                <w:szCs w:val="16"/>
                <w:lang w:eastAsia="en-GB"/>
              </w:rPr>
              <w:t> </w:t>
            </w:r>
          </w:p>
        </w:tc>
      </w:tr>
      <w:tr w:rsidR="00FD0613" w:rsidRPr="009E7ADD" w:rsidTr="00F54CB4">
        <w:trPr>
          <w:trHeight w:val="795"/>
        </w:trPr>
        <w:tc>
          <w:tcPr>
            <w:tcW w:w="2360" w:type="pct"/>
            <w:shd w:val="clear" w:color="auto" w:fill="C9DED4"/>
          </w:tcPr>
          <w:p w:rsidR="00FD0613" w:rsidRPr="009E7ADD" w:rsidRDefault="00FD0613" w:rsidP="00F54CB4">
            <w:pPr>
              <w:jc w:val="left"/>
              <w:rPr>
                <w:color w:val="000000"/>
                <w:sz w:val="16"/>
                <w:szCs w:val="16"/>
                <w:lang w:eastAsia="en-GB"/>
              </w:rPr>
            </w:pPr>
            <w:r w:rsidRPr="009E7ADD">
              <w:rPr>
                <w:color w:val="000000"/>
                <w:sz w:val="16"/>
                <w:szCs w:val="16"/>
                <w:lang w:eastAsia="en-GB"/>
              </w:rPr>
              <w:t>Initiation on 8 March 2018</w:t>
            </w:r>
            <w:r w:rsidR="0045125A" w:rsidRPr="009E7ADD">
              <w:rPr>
                <w:color w:val="000000"/>
                <w:sz w:val="16"/>
                <w:szCs w:val="16"/>
                <w:lang w:eastAsia="en-GB"/>
              </w:rPr>
              <w:t xml:space="preserve"> </w:t>
            </w:r>
            <w:r w:rsidRPr="009E7ADD">
              <w:rPr>
                <w:color w:val="000000"/>
                <w:sz w:val="16"/>
                <w:szCs w:val="16"/>
                <w:lang w:eastAsia="en-GB"/>
              </w:rPr>
              <w:t>of AD investigation on imports of</w:t>
            </w:r>
            <w:r w:rsidR="0045125A" w:rsidRPr="009E7ADD">
              <w:rPr>
                <w:color w:val="000000"/>
                <w:sz w:val="16"/>
                <w:szCs w:val="16"/>
                <w:lang w:eastAsia="en-GB"/>
              </w:rPr>
              <w:t xml:space="preserve"> </w:t>
            </w:r>
            <w:r w:rsidRPr="009E7ADD">
              <w:rPr>
                <w:color w:val="000000"/>
                <w:sz w:val="16"/>
                <w:szCs w:val="16"/>
                <w:lang w:eastAsia="en-GB"/>
              </w:rPr>
              <w:t xml:space="preserve">steel bars (HS 7213.10.00; 7214.20.00; 7227.90.00; 7228.30.00) from Mexico </w:t>
            </w:r>
          </w:p>
        </w:tc>
        <w:tc>
          <w:tcPr>
            <w:tcW w:w="1456" w:type="pct"/>
            <w:shd w:val="clear" w:color="auto" w:fill="C9DED4"/>
            <w:hideMark/>
          </w:tcPr>
          <w:p w:rsidR="00FD0613" w:rsidRPr="009E7ADD" w:rsidRDefault="00FD0613" w:rsidP="00F54CB4">
            <w:pPr>
              <w:jc w:val="left"/>
              <w:rPr>
                <w:sz w:val="16"/>
                <w:szCs w:val="16"/>
                <w:lang w:eastAsia="en-GB"/>
              </w:rPr>
            </w:pPr>
            <w:r w:rsidRPr="009E7ADD">
              <w:rPr>
                <w:sz w:val="16"/>
                <w:szCs w:val="16"/>
                <w:lang w:eastAsia="en-GB"/>
              </w:rPr>
              <w:t>Permanent Delegation of Chile to the WTO (18 May 2018)</w:t>
            </w:r>
          </w:p>
        </w:tc>
        <w:tc>
          <w:tcPr>
            <w:tcW w:w="1184" w:type="pct"/>
            <w:shd w:val="clear" w:color="auto" w:fill="C9DED4"/>
            <w:hideMark/>
          </w:tcPr>
          <w:p w:rsidR="00FD0613" w:rsidRPr="009E7ADD" w:rsidRDefault="00FD0613" w:rsidP="00CA6747">
            <w:pPr>
              <w:rPr>
                <w:b/>
                <w:bCs/>
                <w:sz w:val="16"/>
                <w:szCs w:val="16"/>
                <w:lang w:eastAsia="en-GB"/>
              </w:rPr>
            </w:pPr>
            <w:r w:rsidRPr="009E7ADD">
              <w:rPr>
                <w:b/>
                <w:bCs/>
                <w:sz w:val="16"/>
                <w:szCs w:val="16"/>
                <w:lang w:eastAsia="en-GB"/>
              </w:rPr>
              <w:t> </w:t>
            </w:r>
          </w:p>
        </w:tc>
      </w:tr>
      <w:tr w:rsidR="00FD0613" w:rsidRPr="009E7ADD" w:rsidTr="00F54CB4">
        <w:trPr>
          <w:trHeight w:val="81"/>
        </w:trPr>
        <w:tc>
          <w:tcPr>
            <w:tcW w:w="5000" w:type="pct"/>
            <w:gridSpan w:val="3"/>
            <w:shd w:val="clear" w:color="auto" w:fill="auto"/>
          </w:tcPr>
          <w:p w:rsidR="00FD0613" w:rsidRPr="009E7ADD" w:rsidRDefault="00FD0613" w:rsidP="00F54CB4">
            <w:pPr>
              <w:jc w:val="center"/>
              <w:rPr>
                <w:b/>
                <w:sz w:val="16"/>
                <w:szCs w:val="16"/>
                <w:lang w:eastAsia="en-GB"/>
              </w:rPr>
            </w:pPr>
            <w:r w:rsidRPr="009E7ADD">
              <w:rPr>
                <w:b/>
                <w:sz w:val="16"/>
                <w:szCs w:val="16"/>
                <w:lang w:eastAsia="en-GB"/>
              </w:rPr>
              <w:t>China</w:t>
            </w:r>
          </w:p>
        </w:tc>
      </w:tr>
      <w:tr w:rsidR="00FD0613" w:rsidRPr="009E7ADD" w:rsidTr="00F54CB4">
        <w:trPr>
          <w:trHeight w:val="397"/>
        </w:trPr>
        <w:tc>
          <w:tcPr>
            <w:tcW w:w="2360" w:type="pct"/>
            <w:shd w:val="clear" w:color="auto" w:fill="C9DED4"/>
            <w:hideMark/>
          </w:tcPr>
          <w:p w:rsidR="00FD0613" w:rsidRPr="009E7ADD" w:rsidRDefault="00FD0613" w:rsidP="00F54CB4">
            <w:pPr>
              <w:jc w:val="left"/>
              <w:rPr>
                <w:sz w:val="16"/>
                <w:szCs w:val="16"/>
                <w:lang w:eastAsia="en-GB"/>
              </w:rPr>
            </w:pPr>
            <w:r w:rsidRPr="009E7ADD">
              <w:rPr>
                <w:sz w:val="16"/>
                <w:szCs w:val="16"/>
                <w:lang w:eastAsia="en-GB"/>
              </w:rPr>
              <w:t>Initiation on 16 October 2017 of AD investigation on imports of hydriodic acid (HS 2811.19.90) from Japan and the United States</w:t>
            </w:r>
          </w:p>
        </w:tc>
        <w:tc>
          <w:tcPr>
            <w:tcW w:w="1456" w:type="pct"/>
            <w:shd w:val="clear" w:color="auto" w:fill="C9DED4"/>
            <w:hideMark/>
          </w:tcPr>
          <w:p w:rsidR="00FD0613" w:rsidRPr="009E7ADD" w:rsidRDefault="00FD0613" w:rsidP="00F54CB4">
            <w:pPr>
              <w:jc w:val="left"/>
              <w:rPr>
                <w:color w:val="000000"/>
                <w:sz w:val="16"/>
                <w:szCs w:val="16"/>
                <w:lang w:eastAsia="en-GB"/>
              </w:rPr>
            </w:pPr>
            <w:r w:rsidRPr="009E7ADD">
              <w:rPr>
                <w:color w:val="000000"/>
                <w:sz w:val="16"/>
                <w:szCs w:val="16"/>
                <w:lang w:eastAsia="en-GB"/>
              </w:rPr>
              <w:t xml:space="preserve">WTO document G/ADP/N/308/CHN, </w:t>
            </w:r>
          </w:p>
          <w:p w:rsidR="00FD0613" w:rsidRPr="009E7ADD" w:rsidRDefault="00FD0613" w:rsidP="00F54CB4">
            <w:pPr>
              <w:jc w:val="left"/>
              <w:rPr>
                <w:color w:val="000000"/>
                <w:sz w:val="16"/>
                <w:szCs w:val="16"/>
                <w:lang w:eastAsia="en-GB"/>
              </w:rPr>
            </w:pPr>
            <w:r w:rsidRPr="009E7ADD">
              <w:rPr>
                <w:color w:val="000000"/>
                <w:sz w:val="16"/>
                <w:szCs w:val="16"/>
                <w:lang w:eastAsia="en-GB"/>
              </w:rPr>
              <w:t>18 April 2018</w:t>
            </w:r>
          </w:p>
        </w:tc>
        <w:tc>
          <w:tcPr>
            <w:tcW w:w="1184" w:type="pct"/>
            <w:shd w:val="clear" w:color="auto" w:fill="C9DED4"/>
            <w:hideMark/>
          </w:tcPr>
          <w:p w:rsidR="00FD0613" w:rsidRPr="009E7ADD" w:rsidRDefault="00FD0613" w:rsidP="00CA6747">
            <w:pPr>
              <w:rPr>
                <w:sz w:val="16"/>
                <w:szCs w:val="16"/>
                <w:lang w:eastAsia="en-GB"/>
              </w:rPr>
            </w:pPr>
            <w:r w:rsidRPr="009E7ADD">
              <w:rPr>
                <w:sz w:val="16"/>
                <w:szCs w:val="16"/>
                <w:lang w:eastAsia="en-GB"/>
              </w:rPr>
              <w:t> </w:t>
            </w:r>
          </w:p>
        </w:tc>
      </w:tr>
      <w:tr w:rsidR="00FD0613" w:rsidRPr="009E7ADD" w:rsidTr="00F54CB4">
        <w:trPr>
          <w:trHeight w:val="795"/>
        </w:trPr>
        <w:tc>
          <w:tcPr>
            <w:tcW w:w="2360" w:type="pct"/>
            <w:shd w:val="clear" w:color="auto" w:fill="auto"/>
          </w:tcPr>
          <w:p w:rsidR="00FD0613" w:rsidRPr="009E7ADD" w:rsidRDefault="00FD0613" w:rsidP="00F54CB4">
            <w:pPr>
              <w:jc w:val="left"/>
              <w:rPr>
                <w:sz w:val="16"/>
                <w:szCs w:val="16"/>
                <w:lang w:eastAsia="en-GB"/>
              </w:rPr>
            </w:pPr>
            <w:r w:rsidRPr="009E7ADD">
              <w:rPr>
                <w:sz w:val="16"/>
                <w:szCs w:val="16"/>
                <w:lang w:eastAsia="en-GB"/>
              </w:rPr>
              <w:t>Initiation on 30 October 2017 of AD investigation on imports of ethanolamines (HS 2922.11.00; 2922.12.00; 2922.13.10) from Malaysia, the Kingdom of Saudi Arabia, Thailand and the United States</w:t>
            </w:r>
          </w:p>
        </w:tc>
        <w:tc>
          <w:tcPr>
            <w:tcW w:w="1456" w:type="pct"/>
            <w:shd w:val="clear" w:color="auto" w:fill="auto"/>
            <w:hideMark/>
          </w:tcPr>
          <w:p w:rsidR="00FD0613" w:rsidRPr="009E7ADD" w:rsidRDefault="00FD0613" w:rsidP="00F54CB4">
            <w:pPr>
              <w:jc w:val="left"/>
              <w:rPr>
                <w:color w:val="000000"/>
                <w:sz w:val="16"/>
                <w:szCs w:val="16"/>
                <w:lang w:eastAsia="en-GB"/>
              </w:rPr>
            </w:pPr>
            <w:r w:rsidRPr="009E7ADD">
              <w:rPr>
                <w:color w:val="000000"/>
                <w:sz w:val="16"/>
                <w:szCs w:val="16"/>
                <w:lang w:eastAsia="en-GB"/>
              </w:rPr>
              <w:t xml:space="preserve">WTO document G/ADP/N/308/CHN, </w:t>
            </w:r>
          </w:p>
          <w:p w:rsidR="00FD0613" w:rsidRPr="009E7ADD" w:rsidRDefault="00FD0613" w:rsidP="00F54CB4">
            <w:pPr>
              <w:jc w:val="left"/>
              <w:rPr>
                <w:color w:val="000000"/>
                <w:sz w:val="16"/>
                <w:szCs w:val="16"/>
                <w:lang w:eastAsia="en-GB"/>
              </w:rPr>
            </w:pPr>
            <w:r w:rsidRPr="009E7ADD">
              <w:rPr>
                <w:color w:val="000000"/>
                <w:sz w:val="16"/>
                <w:szCs w:val="16"/>
                <w:lang w:eastAsia="en-GB"/>
              </w:rPr>
              <w:t>18 April 2018</w:t>
            </w:r>
          </w:p>
        </w:tc>
        <w:tc>
          <w:tcPr>
            <w:tcW w:w="1184" w:type="pct"/>
            <w:shd w:val="clear" w:color="auto" w:fill="auto"/>
            <w:hideMark/>
          </w:tcPr>
          <w:p w:rsidR="00FD0613" w:rsidRPr="009E7ADD" w:rsidRDefault="00FD0613" w:rsidP="00CA6747">
            <w:pPr>
              <w:rPr>
                <w:sz w:val="16"/>
                <w:szCs w:val="16"/>
                <w:lang w:eastAsia="en-GB"/>
              </w:rPr>
            </w:pPr>
            <w:r w:rsidRPr="009E7ADD">
              <w:rPr>
                <w:sz w:val="16"/>
                <w:szCs w:val="16"/>
                <w:lang w:eastAsia="en-GB"/>
              </w:rPr>
              <w:t> </w:t>
            </w:r>
          </w:p>
        </w:tc>
      </w:tr>
      <w:tr w:rsidR="00FD0613" w:rsidRPr="009E7ADD" w:rsidTr="00F54CB4">
        <w:trPr>
          <w:trHeight w:val="780"/>
        </w:trPr>
        <w:tc>
          <w:tcPr>
            <w:tcW w:w="2360" w:type="pct"/>
            <w:shd w:val="clear" w:color="auto" w:fill="C9DED4"/>
          </w:tcPr>
          <w:p w:rsidR="00FD0613" w:rsidRPr="009E7ADD" w:rsidRDefault="00FD0613" w:rsidP="00F54CB4">
            <w:pPr>
              <w:jc w:val="left"/>
              <w:rPr>
                <w:sz w:val="16"/>
                <w:szCs w:val="16"/>
                <w:lang w:eastAsia="en-GB"/>
              </w:rPr>
            </w:pPr>
            <w:r w:rsidRPr="009E7ADD">
              <w:rPr>
                <w:sz w:val="16"/>
                <w:szCs w:val="16"/>
                <w:lang w:eastAsia="en-GB"/>
              </w:rPr>
              <w:t>Initiation on 9 November 2017 of AD investigation on imports of acrylonitrile-butadiene rubber (NBR) (HS 4002.59.10; 4002.59.90) from Japan and Korea, Rep. of</w:t>
            </w:r>
          </w:p>
        </w:tc>
        <w:tc>
          <w:tcPr>
            <w:tcW w:w="1456" w:type="pct"/>
            <w:shd w:val="clear" w:color="auto" w:fill="C9DED4"/>
            <w:hideMark/>
          </w:tcPr>
          <w:p w:rsidR="00FD0613" w:rsidRPr="009E7ADD" w:rsidRDefault="00FD0613" w:rsidP="00F54CB4">
            <w:pPr>
              <w:jc w:val="left"/>
              <w:rPr>
                <w:color w:val="000000"/>
                <w:sz w:val="16"/>
                <w:szCs w:val="16"/>
                <w:lang w:eastAsia="en-GB"/>
              </w:rPr>
            </w:pPr>
            <w:r w:rsidRPr="009E7ADD">
              <w:rPr>
                <w:color w:val="000000"/>
                <w:sz w:val="16"/>
                <w:szCs w:val="16"/>
                <w:lang w:eastAsia="en-GB"/>
              </w:rPr>
              <w:t xml:space="preserve">WTO document G/ADP/N/308/CHN, </w:t>
            </w:r>
          </w:p>
          <w:p w:rsidR="00FD0613" w:rsidRPr="009E7ADD" w:rsidRDefault="00FD0613" w:rsidP="00F54CB4">
            <w:pPr>
              <w:jc w:val="left"/>
              <w:rPr>
                <w:color w:val="000000"/>
                <w:sz w:val="16"/>
                <w:szCs w:val="16"/>
                <w:lang w:eastAsia="en-GB"/>
              </w:rPr>
            </w:pPr>
            <w:r w:rsidRPr="009E7ADD">
              <w:rPr>
                <w:color w:val="000000"/>
                <w:sz w:val="16"/>
                <w:szCs w:val="16"/>
                <w:lang w:eastAsia="en-GB"/>
              </w:rPr>
              <w:t>18 April 2018</w:t>
            </w:r>
          </w:p>
        </w:tc>
        <w:tc>
          <w:tcPr>
            <w:tcW w:w="1184" w:type="pct"/>
            <w:shd w:val="clear" w:color="auto" w:fill="C9DED4"/>
            <w:hideMark/>
          </w:tcPr>
          <w:p w:rsidR="00FD0613" w:rsidRPr="009E7ADD" w:rsidRDefault="00FD0613" w:rsidP="00CA6747">
            <w:pPr>
              <w:rPr>
                <w:color w:val="000000"/>
                <w:sz w:val="16"/>
                <w:szCs w:val="16"/>
                <w:lang w:eastAsia="en-GB"/>
              </w:rPr>
            </w:pPr>
            <w:r w:rsidRPr="009E7ADD">
              <w:rPr>
                <w:color w:val="000000"/>
                <w:sz w:val="16"/>
                <w:szCs w:val="16"/>
                <w:lang w:eastAsia="en-GB"/>
              </w:rPr>
              <w:t> </w:t>
            </w:r>
          </w:p>
        </w:tc>
      </w:tr>
      <w:tr w:rsidR="00FD0613" w:rsidRPr="009E7ADD" w:rsidTr="00F54CB4">
        <w:trPr>
          <w:trHeight w:val="750"/>
        </w:trPr>
        <w:tc>
          <w:tcPr>
            <w:tcW w:w="2360" w:type="pct"/>
            <w:shd w:val="clear" w:color="auto" w:fill="auto"/>
          </w:tcPr>
          <w:p w:rsidR="00FD0613" w:rsidRPr="009E7ADD" w:rsidRDefault="00FD0613" w:rsidP="00F54CB4">
            <w:pPr>
              <w:jc w:val="left"/>
              <w:rPr>
                <w:sz w:val="16"/>
                <w:szCs w:val="16"/>
                <w:lang w:eastAsia="en-GB"/>
              </w:rPr>
            </w:pPr>
            <w:r w:rsidRPr="009E7ADD">
              <w:rPr>
                <w:sz w:val="16"/>
                <w:szCs w:val="16"/>
                <w:lang w:eastAsia="en-GB"/>
              </w:rPr>
              <w:t xml:space="preserve">Initiation on 29 December 2017 of AD investigation on imports of butan-1-ol </w:t>
            </w:r>
          </w:p>
          <w:p w:rsidR="00FD0613" w:rsidRPr="009E7ADD" w:rsidRDefault="00FD0613" w:rsidP="00F54CB4">
            <w:pPr>
              <w:jc w:val="left"/>
              <w:rPr>
                <w:sz w:val="16"/>
                <w:szCs w:val="16"/>
                <w:lang w:eastAsia="en-GB"/>
              </w:rPr>
            </w:pPr>
            <w:r w:rsidRPr="009E7ADD">
              <w:rPr>
                <w:sz w:val="16"/>
                <w:szCs w:val="16"/>
                <w:lang w:eastAsia="en-GB"/>
              </w:rPr>
              <w:t>(n-butyl alcohol)</w:t>
            </w:r>
            <w:r w:rsidR="0045125A" w:rsidRPr="009E7ADD">
              <w:rPr>
                <w:sz w:val="16"/>
                <w:szCs w:val="16"/>
                <w:lang w:eastAsia="en-GB"/>
              </w:rPr>
              <w:t xml:space="preserve"> </w:t>
            </w:r>
            <w:r w:rsidRPr="009E7ADD">
              <w:rPr>
                <w:sz w:val="16"/>
                <w:szCs w:val="16"/>
                <w:lang w:eastAsia="en-GB"/>
              </w:rPr>
              <w:t>(HS 2905.13.00) from Malaysia, Chinese Taipei and the United States</w:t>
            </w:r>
          </w:p>
        </w:tc>
        <w:tc>
          <w:tcPr>
            <w:tcW w:w="1456" w:type="pct"/>
            <w:shd w:val="clear" w:color="auto" w:fill="auto"/>
            <w:hideMark/>
          </w:tcPr>
          <w:p w:rsidR="00FD0613" w:rsidRPr="009E7ADD" w:rsidRDefault="00FD0613" w:rsidP="00F54CB4">
            <w:pPr>
              <w:jc w:val="left"/>
              <w:rPr>
                <w:color w:val="000000"/>
                <w:sz w:val="16"/>
                <w:szCs w:val="16"/>
                <w:lang w:eastAsia="en-GB"/>
              </w:rPr>
            </w:pPr>
            <w:r w:rsidRPr="009E7ADD">
              <w:rPr>
                <w:color w:val="000000"/>
                <w:sz w:val="16"/>
                <w:szCs w:val="16"/>
                <w:lang w:eastAsia="en-GB"/>
              </w:rPr>
              <w:t xml:space="preserve">WTO document G/ADP/N/308/CHN, </w:t>
            </w:r>
          </w:p>
          <w:p w:rsidR="00FD0613" w:rsidRPr="009E7ADD" w:rsidRDefault="00FD0613" w:rsidP="00F54CB4">
            <w:pPr>
              <w:jc w:val="left"/>
              <w:rPr>
                <w:color w:val="000000"/>
                <w:sz w:val="16"/>
                <w:szCs w:val="16"/>
                <w:lang w:eastAsia="en-GB"/>
              </w:rPr>
            </w:pPr>
            <w:r w:rsidRPr="009E7ADD">
              <w:rPr>
                <w:color w:val="000000"/>
                <w:sz w:val="16"/>
                <w:szCs w:val="16"/>
                <w:lang w:eastAsia="en-GB"/>
              </w:rPr>
              <w:t>18 April 2018</w:t>
            </w:r>
          </w:p>
        </w:tc>
        <w:tc>
          <w:tcPr>
            <w:tcW w:w="1184" w:type="pct"/>
            <w:shd w:val="clear" w:color="auto" w:fill="auto"/>
            <w:hideMark/>
          </w:tcPr>
          <w:p w:rsidR="00FD0613" w:rsidRPr="009E7ADD" w:rsidRDefault="00FD0613" w:rsidP="00CA6747">
            <w:pPr>
              <w:rPr>
                <w:color w:val="000000"/>
                <w:sz w:val="16"/>
                <w:szCs w:val="16"/>
                <w:lang w:eastAsia="en-GB"/>
              </w:rPr>
            </w:pPr>
            <w:r w:rsidRPr="009E7ADD">
              <w:rPr>
                <w:color w:val="000000"/>
                <w:sz w:val="16"/>
                <w:szCs w:val="16"/>
                <w:lang w:eastAsia="en-GB"/>
              </w:rPr>
              <w:t> </w:t>
            </w:r>
          </w:p>
        </w:tc>
      </w:tr>
      <w:tr w:rsidR="00FD0613" w:rsidRPr="009E7ADD" w:rsidTr="00F54CB4">
        <w:trPr>
          <w:trHeight w:val="838"/>
        </w:trPr>
        <w:tc>
          <w:tcPr>
            <w:tcW w:w="2360" w:type="pct"/>
            <w:shd w:val="clear" w:color="auto" w:fill="C9DED4"/>
          </w:tcPr>
          <w:p w:rsidR="00FD0613" w:rsidRPr="009E7ADD" w:rsidRDefault="00FD0613" w:rsidP="00F54CB4">
            <w:pPr>
              <w:jc w:val="left"/>
              <w:rPr>
                <w:sz w:val="16"/>
                <w:szCs w:val="16"/>
                <w:lang w:eastAsia="en-GB"/>
              </w:rPr>
            </w:pPr>
            <w:r w:rsidRPr="009E7ADD">
              <w:rPr>
                <w:sz w:val="16"/>
                <w:szCs w:val="16"/>
                <w:lang w:eastAsia="en-GB"/>
              </w:rPr>
              <w:t xml:space="preserve">Initiation on 23 January 2018 of AD investigation on imports of ortho dichlorobenzene (ODCB) </w:t>
            </w:r>
          </w:p>
          <w:p w:rsidR="00FD0613" w:rsidRPr="009E7ADD" w:rsidRDefault="00FD0613" w:rsidP="00F54CB4">
            <w:pPr>
              <w:jc w:val="left"/>
              <w:rPr>
                <w:sz w:val="16"/>
                <w:szCs w:val="16"/>
                <w:lang w:eastAsia="en-GB"/>
              </w:rPr>
            </w:pPr>
            <w:r w:rsidRPr="009E7ADD">
              <w:rPr>
                <w:sz w:val="16"/>
                <w:szCs w:val="16"/>
                <w:lang w:eastAsia="en-GB"/>
              </w:rPr>
              <w:t xml:space="preserve">(HS 2903.91.10) from India and Japan </w:t>
            </w:r>
          </w:p>
        </w:tc>
        <w:tc>
          <w:tcPr>
            <w:tcW w:w="1456" w:type="pct"/>
            <w:shd w:val="clear" w:color="auto" w:fill="C9DED4"/>
            <w:hideMark/>
          </w:tcPr>
          <w:p w:rsidR="00FD0613" w:rsidRPr="009E7ADD" w:rsidRDefault="00FD0613" w:rsidP="00F54CB4">
            <w:pPr>
              <w:jc w:val="left"/>
              <w:rPr>
                <w:color w:val="000000"/>
                <w:sz w:val="16"/>
                <w:szCs w:val="16"/>
                <w:lang w:eastAsia="en-GB"/>
              </w:rPr>
            </w:pPr>
            <w:r w:rsidRPr="009E7ADD">
              <w:rPr>
                <w:color w:val="000000"/>
                <w:sz w:val="16"/>
                <w:szCs w:val="16"/>
                <w:lang w:eastAsia="en-GB"/>
              </w:rPr>
              <w:t xml:space="preserve">Permanent Delegation of China to the WTO </w:t>
            </w:r>
          </w:p>
          <w:p w:rsidR="00FD0613" w:rsidRPr="009E7ADD" w:rsidRDefault="00FD0613" w:rsidP="00F54CB4">
            <w:pPr>
              <w:jc w:val="left"/>
              <w:rPr>
                <w:color w:val="000000"/>
                <w:sz w:val="16"/>
                <w:szCs w:val="16"/>
                <w:lang w:eastAsia="en-GB"/>
              </w:rPr>
            </w:pPr>
            <w:r w:rsidRPr="009E7ADD">
              <w:rPr>
                <w:color w:val="000000"/>
                <w:sz w:val="16"/>
                <w:szCs w:val="16"/>
                <w:lang w:eastAsia="en-GB"/>
              </w:rPr>
              <w:t>(28 May 2018) and MOFCOM Announcement No. 6/2018 (24 January 2018)</w:t>
            </w:r>
          </w:p>
        </w:tc>
        <w:tc>
          <w:tcPr>
            <w:tcW w:w="1184" w:type="pct"/>
            <w:shd w:val="clear" w:color="auto" w:fill="C9DED4"/>
            <w:hideMark/>
          </w:tcPr>
          <w:p w:rsidR="00FD0613" w:rsidRPr="009E7ADD" w:rsidRDefault="00FD0613" w:rsidP="00F54CB4">
            <w:pPr>
              <w:jc w:val="left"/>
              <w:rPr>
                <w:color w:val="000000"/>
                <w:sz w:val="16"/>
                <w:szCs w:val="16"/>
                <w:lang w:eastAsia="en-GB"/>
              </w:rPr>
            </w:pPr>
            <w:r w:rsidRPr="009E7ADD">
              <w:rPr>
                <w:color w:val="000000"/>
                <w:sz w:val="16"/>
                <w:szCs w:val="16"/>
                <w:lang w:eastAsia="en-GB"/>
              </w:rPr>
              <w:t xml:space="preserve">Provisional duty imposed on </w:t>
            </w:r>
          </w:p>
          <w:p w:rsidR="00FD0613" w:rsidRPr="009E7ADD" w:rsidRDefault="00FD0613" w:rsidP="00F54CB4">
            <w:pPr>
              <w:jc w:val="left"/>
              <w:rPr>
                <w:color w:val="000000"/>
                <w:sz w:val="16"/>
                <w:szCs w:val="16"/>
                <w:lang w:eastAsia="en-GB"/>
              </w:rPr>
            </w:pPr>
            <w:r w:rsidRPr="009E7ADD">
              <w:rPr>
                <w:color w:val="000000"/>
                <w:sz w:val="16"/>
                <w:szCs w:val="16"/>
                <w:lang w:eastAsia="en-GB"/>
              </w:rPr>
              <w:t>20 April 2018</w:t>
            </w:r>
          </w:p>
        </w:tc>
      </w:tr>
      <w:tr w:rsidR="00FD0613" w:rsidRPr="009E7ADD" w:rsidTr="00F54CB4">
        <w:trPr>
          <w:trHeight w:val="1129"/>
        </w:trPr>
        <w:tc>
          <w:tcPr>
            <w:tcW w:w="2360" w:type="pct"/>
            <w:shd w:val="clear" w:color="auto" w:fill="auto"/>
          </w:tcPr>
          <w:p w:rsidR="00FD0613" w:rsidRPr="009E7ADD" w:rsidRDefault="00FD0613" w:rsidP="00F54CB4">
            <w:pPr>
              <w:jc w:val="left"/>
              <w:rPr>
                <w:color w:val="000000"/>
                <w:sz w:val="16"/>
                <w:szCs w:val="16"/>
                <w:lang w:eastAsia="en-GB"/>
              </w:rPr>
            </w:pPr>
            <w:r w:rsidRPr="009E7ADD">
              <w:rPr>
                <w:color w:val="000000"/>
                <w:sz w:val="16"/>
                <w:szCs w:val="16"/>
                <w:lang w:eastAsia="en-GB"/>
              </w:rPr>
              <w:t>Initiation on 4 February 2018 of AD investigation on imports of grain sorghum (HS 1007.90.00) from the United States</w:t>
            </w:r>
          </w:p>
        </w:tc>
        <w:tc>
          <w:tcPr>
            <w:tcW w:w="1456" w:type="pct"/>
            <w:shd w:val="clear" w:color="auto" w:fill="auto"/>
            <w:hideMark/>
          </w:tcPr>
          <w:p w:rsidR="00FD0613" w:rsidRPr="009E7ADD" w:rsidRDefault="00FD0613" w:rsidP="00F54CB4">
            <w:pPr>
              <w:jc w:val="left"/>
              <w:rPr>
                <w:color w:val="000000"/>
                <w:sz w:val="16"/>
                <w:szCs w:val="16"/>
                <w:lang w:eastAsia="en-GB"/>
              </w:rPr>
            </w:pPr>
            <w:r w:rsidRPr="009E7ADD">
              <w:rPr>
                <w:color w:val="000000"/>
                <w:sz w:val="16"/>
                <w:szCs w:val="16"/>
                <w:lang w:eastAsia="en-GB"/>
              </w:rPr>
              <w:t xml:space="preserve">Permanent Delegation of China to the WTO </w:t>
            </w:r>
          </w:p>
          <w:p w:rsidR="00FD0613" w:rsidRPr="009E7ADD" w:rsidRDefault="00FD0613" w:rsidP="00F54CB4">
            <w:pPr>
              <w:jc w:val="left"/>
              <w:rPr>
                <w:color w:val="000000"/>
                <w:sz w:val="16"/>
                <w:szCs w:val="16"/>
                <w:lang w:eastAsia="en-GB"/>
              </w:rPr>
            </w:pPr>
            <w:r w:rsidRPr="009E7ADD">
              <w:rPr>
                <w:color w:val="000000"/>
                <w:sz w:val="16"/>
                <w:szCs w:val="16"/>
                <w:lang w:eastAsia="en-GB"/>
              </w:rPr>
              <w:t>(28 May 2018) and MOFCOM Announcement Nos. 12/2018 (4 February 2018) and 38/2018 (18 April 2018)</w:t>
            </w:r>
          </w:p>
        </w:tc>
        <w:tc>
          <w:tcPr>
            <w:tcW w:w="1184" w:type="pct"/>
            <w:shd w:val="clear" w:color="auto" w:fill="auto"/>
            <w:hideMark/>
          </w:tcPr>
          <w:p w:rsidR="00FD0613" w:rsidRPr="009E7ADD" w:rsidRDefault="00FD0613" w:rsidP="00F54CB4">
            <w:pPr>
              <w:jc w:val="left"/>
              <w:rPr>
                <w:color w:val="000000"/>
                <w:sz w:val="16"/>
                <w:szCs w:val="16"/>
                <w:lang w:eastAsia="en-GB"/>
              </w:rPr>
            </w:pPr>
            <w:r w:rsidRPr="009E7ADD">
              <w:rPr>
                <w:color w:val="000000"/>
                <w:sz w:val="16"/>
                <w:szCs w:val="16"/>
                <w:lang w:eastAsia="en-GB"/>
              </w:rPr>
              <w:t xml:space="preserve">Provisional duty imposed on </w:t>
            </w:r>
          </w:p>
          <w:p w:rsidR="00FD0613" w:rsidRPr="009E7ADD" w:rsidRDefault="00FD0613" w:rsidP="00F54CB4">
            <w:pPr>
              <w:jc w:val="left"/>
              <w:rPr>
                <w:color w:val="000000"/>
                <w:sz w:val="16"/>
                <w:szCs w:val="16"/>
                <w:lang w:eastAsia="en-GB"/>
              </w:rPr>
            </w:pPr>
            <w:r w:rsidRPr="009E7ADD">
              <w:rPr>
                <w:color w:val="000000"/>
                <w:sz w:val="16"/>
                <w:szCs w:val="16"/>
                <w:lang w:eastAsia="en-GB"/>
              </w:rPr>
              <w:t>18 April 2018</w:t>
            </w:r>
          </w:p>
        </w:tc>
      </w:tr>
      <w:tr w:rsidR="00FD0613" w:rsidRPr="009E7ADD" w:rsidTr="00F54CB4">
        <w:trPr>
          <w:trHeight w:val="961"/>
        </w:trPr>
        <w:tc>
          <w:tcPr>
            <w:tcW w:w="2360" w:type="pct"/>
            <w:shd w:val="clear" w:color="auto" w:fill="C9DED4"/>
          </w:tcPr>
          <w:p w:rsidR="00FD0613" w:rsidRPr="009E7ADD" w:rsidRDefault="00FD0613" w:rsidP="00F54CB4">
            <w:pPr>
              <w:jc w:val="left"/>
              <w:rPr>
                <w:color w:val="000000"/>
                <w:sz w:val="16"/>
                <w:szCs w:val="16"/>
                <w:lang w:eastAsia="en-GB"/>
              </w:rPr>
            </w:pPr>
            <w:r w:rsidRPr="009E7ADD">
              <w:rPr>
                <w:color w:val="000000"/>
                <w:sz w:val="16"/>
                <w:szCs w:val="16"/>
                <w:lang w:eastAsia="en-GB"/>
              </w:rPr>
              <w:t>Initiation on 4 February 2018 of CVD investigation on imports of grain sorghum (HS 1007.90.00) from the United States</w:t>
            </w:r>
          </w:p>
        </w:tc>
        <w:tc>
          <w:tcPr>
            <w:tcW w:w="1456" w:type="pct"/>
            <w:shd w:val="clear" w:color="auto" w:fill="C9DED4"/>
            <w:hideMark/>
          </w:tcPr>
          <w:p w:rsidR="00FD0613" w:rsidRPr="009E7ADD" w:rsidRDefault="00FD0613" w:rsidP="00F54CB4">
            <w:pPr>
              <w:jc w:val="left"/>
              <w:rPr>
                <w:color w:val="000000"/>
                <w:sz w:val="16"/>
                <w:szCs w:val="16"/>
                <w:lang w:eastAsia="en-GB"/>
              </w:rPr>
            </w:pPr>
            <w:r w:rsidRPr="009E7ADD">
              <w:rPr>
                <w:color w:val="000000"/>
                <w:sz w:val="16"/>
                <w:szCs w:val="16"/>
                <w:lang w:eastAsia="en-GB"/>
              </w:rPr>
              <w:t xml:space="preserve">Permanent Delegation of China to the WTO </w:t>
            </w:r>
          </w:p>
          <w:p w:rsidR="00FD0613" w:rsidRPr="009E7ADD" w:rsidRDefault="00FD0613" w:rsidP="00F54CB4">
            <w:pPr>
              <w:jc w:val="left"/>
              <w:rPr>
                <w:color w:val="000000"/>
                <w:sz w:val="16"/>
                <w:szCs w:val="16"/>
                <w:lang w:eastAsia="en-GB"/>
              </w:rPr>
            </w:pPr>
            <w:r w:rsidRPr="009E7ADD">
              <w:rPr>
                <w:color w:val="000000"/>
                <w:sz w:val="16"/>
                <w:szCs w:val="16"/>
                <w:lang w:eastAsia="en-GB"/>
              </w:rPr>
              <w:t>(28 May 2018) and MOFCOM Announcement Nos. 13/2018 (4 February 2018) and 38/2018 (18 April 2018)</w:t>
            </w:r>
          </w:p>
        </w:tc>
        <w:tc>
          <w:tcPr>
            <w:tcW w:w="1184" w:type="pct"/>
            <w:shd w:val="clear" w:color="auto" w:fill="C9DED4"/>
            <w:hideMark/>
          </w:tcPr>
          <w:p w:rsidR="00FD0613" w:rsidRPr="009E7ADD" w:rsidRDefault="00FD0613" w:rsidP="00F54CB4">
            <w:pPr>
              <w:jc w:val="left"/>
              <w:rPr>
                <w:color w:val="000000"/>
                <w:sz w:val="16"/>
                <w:szCs w:val="16"/>
                <w:lang w:eastAsia="en-GB"/>
              </w:rPr>
            </w:pPr>
            <w:r w:rsidRPr="009E7ADD">
              <w:rPr>
                <w:color w:val="000000"/>
                <w:sz w:val="16"/>
                <w:szCs w:val="16"/>
                <w:lang w:eastAsia="en-GB"/>
              </w:rPr>
              <w:t xml:space="preserve">Provisional duty imposed on </w:t>
            </w:r>
          </w:p>
          <w:p w:rsidR="00FD0613" w:rsidRPr="009E7ADD" w:rsidRDefault="00FD0613" w:rsidP="00F54CB4">
            <w:pPr>
              <w:jc w:val="left"/>
              <w:rPr>
                <w:color w:val="000000"/>
                <w:sz w:val="16"/>
                <w:szCs w:val="16"/>
                <w:lang w:eastAsia="en-GB"/>
              </w:rPr>
            </w:pPr>
            <w:r w:rsidRPr="009E7ADD">
              <w:rPr>
                <w:color w:val="000000"/>
                <w:sz w:val="16"/>
                <w:szCs w:val="16"/>
                <w:lang w:eastAsia="en-GB"/>
              </w:rPr>
              <w:t>18 April 2018</w:t>
            </w:r>
          </w:p>
        </w:tc>
      </w:tr>
      <w:tr w:rsidR="00FD0613" w:rsidRPr="009E7ADD" w:rsidTr="00F54CB4">
        <w:trPr>
          <w:trHeight w:val="1575"/>
        </w:trPr>
        <w:tc>
          <w:tcPr>
            <w:tcW w:w="2360" w:type="pct"/>
            <w:shd w:val="clear" w:color="auto" w:fill="auto"/>
          </w:tcPr>
          <w:p w:rsidR="00FD0613" w:rsidRPr="009E7ADD" w:rsidRDefault="00FD0613" w:rsidP="00F54CB4">
            <w:pPr>
              <w:jc w:val="left"/>
              <w:rPr>
                <w:sz w:val="16"/>
                <w:szCs w:val="16"/>
                <w:lang w:eastAsia="en-GB"/>
              </w:rPr>
            </w:pPr>
            <w:r w:rsidRPr="009E7ADD">
              <w:rPr>
                <w:sz w:val="16"/>
                <w:szCs w:val="16"/>
                <w:lang w:eastAsia="en-GB"/>
              </w:rPr>
              <w:t>Termination on 27 February 2018 of AD duties on imports of broiler chicken products (HS 0207.11.00; 0207.12.00; 0207.13.11; 0207.13.19; 0207.13.21; 0207.13.29; 0207.14.11; 0207.14.19; 0207.14.21; 0207.14.22; 0207.14.29; 0504.00.21) from the United States (investigation initiated on 27 September 2009. Provisional and definitive duties imposed on 5 February and 27 September 2010)</w:t>
            </w:r>
          </w:p>
        </w:tc>
        <w:tc>
          <w:tcPr>
            <w:tcW w:w="1456" w:type="pct"/>
            <w:shd w:val="clear" w:color="auto" w:fill="auto"/>
            <w:hideMark/>
          </w:tcPr>
          <w:p w:rsidR="00FD0613" w:rsidRPr="009E7ADD" w:rsidRDefault="00FD0613" w:rsidP="00F54CB4">
            <w:pPr>
              <w:jc w:val="left"/>
              <w:rPr>
                <w:sz w:val="16"/>
                <w:szCs w:val="16"/>
                <w:lang w:eastAsia="en-GB"/>
              </w:rPr>
            </w:pPr>
            <w:r w:rsidRPr="009E7ADD">
              <w:rPr>
                <w:sz w:val="16"/>
                <w:szCs w:val="16"/>
                <w:lang w:eastAsia="en-GB"/>
              </w:rPr>
              <w:t xml:space="preserve">Permanent Delegation of China to the WTO </w:t>
            </w:r>
          </w:p>
          <w:p w:rsidR="00FD0613" w:rsidRPr="009E7ADD" w:rsidRDefault="00FD0613" w:rsidP="00F54CB4">
            <w:pPr>
              <w:jc w:val="left"/>
              <w:rPr>
                <w:sz w:val="16"/>
                <w:szCs w:val="16"/>
                <w:lang w:eastAsia="en-GB"/>
              </w:rPr>
            </w:pPr>
            <w:r w:rsidRPr="009E7ADD">
              <w:rPr>
                <w:sz w:val="16"/>
                <w:szCs w:val="16"/>
                <w:lang w:eastAsia="en-GB"/>
              </w:rPr>
              <w:t>(28 May 2018) and MOFCOM Announcement No. 5/2018 (27 February 2018)</w:t>
            </w:r>
          </w:p>
        </w:tc>
        <w:tc>
          <w:tcPr>
            <w:tcW w:w="1184" w:type="pct"/>
            <w:shd w:val="clear" w:color="auto" w:fill="auto"/>
            <w:hideMark/>
          </w:tcPr>
          <w:p w:rsidR="00FD0613" w:rsidRPr="009E7ADD" w:rsidRDefault="00FD0613" w:rsidP="00CA6747">
            <w:pPr>
              <w:rPr>
                <w:b/>
                <w:bCs/>
                <w:sz w:val="16"/>
                <w:szCs w:val="16"/>
                <w:lang w:eastAsia="en-GB"/>
              </w:rPr>
            </w:pPr>
            <w:r w:rsidRPr="009E7ADD">
              <w:rPr>
                <w:b/>
                <w:bCs/>
                <w:sz w:val="16"/>
                <w:szCs w:val="16"/>
                <w:lang w:eastAsia="en-GB"/>
              </w:rPr>
              <w:t> </w:t>
            </w:r>
          </w:p>
        </w:tc>
      </w:tr>
      <w:tr w:rsidR="00FD0613" w:rsidRPr="009E7ADD" w:rsidTr="00F54CB4">
        <w:trPr>
          <w:trHeight w:val="1710"/>
        </w:trPr>
        <w:tc>
          <w:tcPr>
            <w:tcW w:w="2360" w:type="pct"/>
            <w:shd w:val="clear" w:color="auto" w:fill="C9DED4"/>
          </w:tcPr>
          <w:p w:rsidR="00FD0613" w:rsidRPr="009E7ADD" w:rsidRDefault="00FD0613" w:rsidP="00F54CB4">
            <w:pPr>
              <w:jc w:val="left"/>
              <w:rPr>
                <w:sz w:val="16"/>
                <w:szCs w:val="16"/>
                <w:lang w:eastAsia="en-GB"/>
              </w:rPr>
            </w:pPr>
            <w:r w:rsidRPr="009E7ADD">
              <w:rPr>
                <w:sz w:val="16"/>
                <w:szCs w:val="16"/>
                <w:lang w:eastAsia="en-GB"/>
              </w:rPr>
              <w:t xml:space="preserve">Termination on 27 February 2018 of CVD duties investigation on imports of broiler chicken products (HS 0207.11.00; 0207.12.00; 0207.13.11; 0207.13.19; 0207.13.21; 0207.13.29; 0207.14.11; 0207.14.19; 0207.14.21; 0207.14.22; 0207.14.29; 0504.00.21) from the United States (investigation initiated on </w:t>
            </w:r>
          </w:p>
          <w:p w:rsidR="00FD0613" w:rsidRPr="009E7ADD" w:rsidRDefault="00FD0613" w:rsidP="00F54CB4">
            <w:pPr>
              <w:jc w:val="left"/>
              <w:rPr>
                <w:sz w:val="16"/>
                <w:szCs w:val="16"/>
                <w:lang w:eastAsia="en-GB"/>
              </w:rPr>
            </w:pPr>
            <w:r w:rsidRPr="009E7ADD">
              <w:rPr>
                <w:sz w:val="16"/>
                <w:szCs w:val="16"/>
                <w:lang w:eastAsia="en-GB"/>
              </w:rPr>
              <w:t>27 September 2009. Provisional and definitive duties imposed on 28 April and 29 August 2010)</w:t>
            </w:r>
          </w:p>
        </w:tc>
        <w:tc>
          <w:tcPr>
            <w:tcW w:w="1456" w:type="pct"/>
            <w:shd w:val="clear" w:color="auto" w:fill="C9DED4"/>
            <w:hideMark/>
          </w:tcPr>
          <w:p w:rsidR="00FD0613" w:rsidRPr="009E7ADD" w:rsidRDefault="00FD0613" w:rsidP="00F54CB4">
            <w:pPr>
              <w:jc w:val="left"/>
              <w:rPr>
                <w:sz w:val="16"/>
                <w:szCs w:val="16"/>
                <w:lang w:eastAsia="en-GB"/>
              </w:rPr>
            </w:pPr>
            <w:r w:rsidRPr="009E7ADD">
              <w:rPr>
                <w:sz w:val="16"/>
                <w:szCs w:val="16"/>
                <w:lang w:eastAsia="en-GB"/>
              </w:rPr>
              <w:t xml:space="preserve">Permanent Delegation of China to the WTO </w:t>
            </w:r>
          </w:p>
          <w:p w:rsidR="00FD0613" w:rsidRPr="009E7ADD" w:rsidRDefault="00FD0613" w:rsidP="00F54CB4">
            <w:pPr>
              <w:jc w:val="left"/>
              <w:rPr>
                <w:sz w:val="16"/>
                <w:szCs w:val="16"/>
                <w:lang w:eastAsia="en-GB"/>
              </w:rPr>
            </w:pPr>
            <w:r w:rsidRPr="009E7ADD">
              <w:rPr>
                <w:sz w:val="16"/>
                <w:szCs w:val="16"/>
                <w:lang w:eastAsia="en-GB"/>
              </w:rPr>
              <w:t>(28 May 2018) and MOFCOM Announcement No. 5/2018 (27 February 2018)</w:t>
            </w:r>
          </w:p>
        </w:tc>
        <w:tc>
          <w:tcPr>
            <w:tcW w:w="1184" w:type="pct"/>
            <w:shd w:val="clear" w:color="auto" w:fill="C9DED4"/>
            <w:hideMark/>
          </w:tcPr>
          <w:p w:rsidR="00FD0613" w:rsidRPr="009E7ADD" w:rsidRDefault="00FD0613" w:rsidP="00CA6747">
            <w:pPr>
              <w:rPr>
                <w:b/>
                <w:bCs/>
                <w:sz w:val="16"/>
                <w:szCs w:val="16"/>
                <w:lang w:eastAsia="en-GB"/>
              </w:rPr>
            </w:pPr>
            <w:r w:rsidRPr="009E7ADD">
              <w:rPr>
                <w:b/>
                <w:bCs/>
                <w:sz w:val="16"/>
                <w:szCs w:val="16"/>
                <w:lang w:eastAsia="en-GB"/>
              </w:rPr>
              <w:t> </w:t>
            </w:r>
          </w:p>
        </w:tc>
      </w:tr>
      <w:tr w:rsidR="00FD0613" w:rsidRPr="009E7ADD" w:rsidTr="00F54CB4">
        <w:trPr>
          <w:trHeight w:val="1098"/>
        </w:trPr>
        <w:tc>
          <w:tcPr>
            <w:tcW w:w="2360" w:type="pct"/>
            <w:shd w:val="clear" w:color="auto" w:fill="auto"/>
          </w:tcPr>
          <w:p w:rsidR="00FD0613" w:rsidRPr="009E7ADD" w:rsidRDefault="00FD0613" w:rsidP="00F54CB4">
            <w:pPr>
              <w:jc w:val="left"/>
              <w:rPr>
                <w:sz w:val="16"/>
                <w:szCs w:val="16"/>
                <w:lang w:eastAsia="en-GB"/>
              </w:rPr>
            </w:pPr>
            <w:r w:rsidRPr="009E7ADD">
              <w:rPr>
                <w:sz w:val="16"/>
                <w:szCs w:val="16"/>
                <w:lang w:eastAsia="en-GB"/>
              </w:rPr>
              <w:t xml:space="preserve">Termination on 13 March 2018 of AD duties on imports of toluene diisocyanate (TDI80/20) </w:t>
            </w:r>
          </w:p>
          <w:p w:rsidR="00FD0613" w:rsidRPr="009E7ADD" w:rsidRDefault="00FD0613" w:rsidP="00F54CB4">
            <w:pPr>
              <w:jc w:val="left"/>
              <w:rPr>
                <w:sz w:val="16"/>
                <w:szCs w:val="16"/>
                <w:lang w:eastAsia="en-GB"/>
              </w:rPr>
            </w:pPr>
            <w:r w:rsidRPr="009E7ADD">
              <w:rPr>
                <w:sz w:val="16"/>
                <w:szCs w:val="16"/>
                <w:lang w:eastAsia="en-GB"/>
              </w:rPr>
              <w:t xml:space="preserve">(HS 2929.10.10) from the European Union (investigation initiated on 23 March 2012. Provisional and definitive duties imposed on </w:t>
            </w:r>
          </w:p>
          <w:p w:rsidR="00FD0613" w:rsidRPr="009E7ADD" w:rsidRDefault="00FD0613" w:rsidP="00F54CB4">
            <w:pPr>
              <w:jc w:val="left"/>
              <w:rPr>
                <w:sz w:val="16"/>
                <w:szCs w:val="16"/>
                <w:lang w:eastAsia="en-GB"/>
              </w:rPr>
            </w:pPr>
            <w:r w:rsidRPr="009E7ADD">
              <w:rPr>
                <w:sz w:val="16"/>
                <w:szCs w:val="16"/>
                <w:lang w:eastAsia="en-GB"/>
              </w:rPr>
              <w:t>13 November 2012 and 12 March 2013)</w:t>
            </w:r>
          </w:p>
        </w:tc>
        <w:tc>
          <w:tcPr>
            <w:tcW w:w="1456" w:type="pct"/>
            <w:shd w:val="clear" w:color="auto" w:fill="auto"/>
            <w:hideMark/>
          </w:tcPr>
          <w:p w:rsidR="00FD0613" w:rsidRPr="009E7ADD" w:rsidRDefault="00FD0613" w:rsidP="00F54CB4">
            <w:pPr>
              <w:jc w:val="left"/>
              <w:rPr>
                <w:sz w:val="16"/>
                <w:szCs w:val="16"/>
                <w:lang w:eastAsia="en-GB"/>
              </w:rPr>
            </w:pPr>
            <w:r w:rsidRPr="009E7ADD">
              <w:rPr>
                <w:sz w:val="16"/>
                <w:szCs w:val="16"/>
                <w:lang w:eastAsia="en-GB"/>
              </w:rPr>
              <w:t xml:space="preserve">Permanent Delegation of China to the WTO </w:t>
            </w:r>
          </w:p>
          <w:p w:rsidR="00FD0613" w:rsidRPr="009E7ADD" w:rsidRDefault="00FD0613" w:rsidP="00F54CB4">
            <w:pPr>
              <w:jc w:val="left"/>
              <w:rPr>
                <w:sz w:val="16"/>
                <w:szCs w:val="16"/>
                <w:lang w:eastAsia="en-GB"/>
              </w:rPr>
            </w:pPr>
            <w:r w:rsidRPr="009E7ADD">
              <w:rPr>
                <w:sz w:val="16"/>
                <w:szCs w:val="16"/>
                <w:lang w:eastAsia="en-GB"/>
              </w:rPr>
              <w:t>(28 May 2018) and MOFCOM Announcement No. 26/2018 (12 March 2018)</w:t>
            </w:r>
          </w:p>
        </w:tc>
        <w:tc>
          <w:tcPr>
            <w:tcW w:w="1184" w:type="pct"/>
            <w:shd w:val="clear" w:color="auto" w:fill="auto"/>
            <w:hideMark/>
          </w:tcPr>
          <w:p w:rsidR="00FD0613" w:rsidRPr="009E7ADD" w:rsidRDefault="00FD0613" w:rsidP="00CA6747">
            <w:pPr>
              <w:rPr>
                <w:b/>
                <w:bCs/>
                <w:sz w:val="16"/>
                <w:szCs w:val="16"/>
                <w:lang w:eastAsia="en-GB"/>
              </w:rPr>
            </w:pPr>
            <w:r w:rsidRPr="009E7ADD">
              <w:rPr>
                <w:b/>
                <w:bCs/>
                <w:sz w:val="16"/>
                <w:szCs w:val="16"/>
                <w:lang w:eastAsia="en-GB"/>
              </w:rPr>
              <w:t> </w:t>
            </w:r>
          </w:p>
        </w:tc>
      </w:tr>
      <w:tr w:rsidR="00FD0613" w:rsidRPr="009E7ADD" w:rsidTr="00F54CB4">
        <w:trPr>
          <w:trHeight w:val="930"/>
        </w:trPr>
        <w:tc>
          <w:tcPr>
            <w:tcW w:w="2360" w:type="pct"/>
            <w:shd w:val="clear" w:color="auto" w:fill="C9DED4"/>
            <w:hideMark/>
          </w:tcPr>
          <w:p w:rsidR="00FD0613" w:rsidRPr="009E7ADD" w:rsidRDefault="00FD0613" w:rsidP="00F54CB4">
            <w:pPr>
              <w:jc w:val="left"/>
              <w:rPr>
                <w:sz w:val="16"/>
                <w:szCs w:val="16"/>
                <w:lang w:eastAsia="en-GB"/>
              </w:rPr>
            </w:pPr>
            <w:r w:rsidRPr="009E7ADD">
              <w:rPr>
                <w:sz w:val="16"/>
                <w:szCs w:val="16"/>
                <w:lang w:eastAsia="en-GB"/>
              </w:rPr>
              <w:t>Initiation on 26 March 2018 of AD investigation on imports of phenol (HS 2907.11.10) from the European Union; Japan; Korea, Rep. of; Thailand and the United States</w:t>
            </w:r>
          </w:p>
        </w:tc>
        <w:tc>
          <w:tcPr>
            <w:tcW w:w="1456" w:type="pct"/>
            <w:shd w:val="clear" w:color="auto" w:fill="C9DED4"/>
            <w:hideMark/>
          </w:tcPr>
          <w:p w:rsidR="00FD0613" w:rsidRPr="009E7ADD" w:rsidRDefault="00FD0613" w:rsidP="00F54CB4">
            <w:pPr>
              <w:jc w:val="left"/>
              <w:rPr>
                <w:color w:val="000000"/>
                <w:sz w:val="16"/>
                <w:szCs w:val="16"/>
                <w:lang w:eastAsia="en-GB"/>
              </w:rPr>
            </w:pPr>
            <w:r w:rsidRPr="009E7ADD">
              <w:rPr>
                <w:color w:val="000000"/>
                <w:sz w:val="16"/>
                <w:szCs w:val="16"/>
                <w:lang w:eastAsia="en-GB"/>
              </w:rPr>
              <w:t xml:space="preserve">Permanent Delegation of China to the WTO </w:t>
            </w:r>
          </w:p>
          <w:p w:rsidR="00FD0613" w:rsidRPr="009E7ADD" w:rsidRDefault="00FD0613" w:rsidP="00F54CB4">
            <w:pPr>
              <w:jc w:val="left"/>
              <w:rPr>
                <w:color w:val="000000"/>
                <w:sz w:val="16"/>
                <w:szCs w:val="16"/>
                <w:lang w:eastAsia="en-GB"/>
              </w:rPr>
            </w:pPr>
            <w:r w:rsidRPr="009E7ADD">
              <w:rPr>
                <w:color w:val="000000"/>
                <w:sz w:val="16"/>
                <w:szCs w:val="16"/>
                <w:lang w:eastAsia="en-GB"/>
              </w:rPr>
              <w:t>(28 May 2018) and MOFCOM Announcement No. 33/2018 (28 March 2018)</w:t>
            </w:r>
          </w:p>
        </w:tc>
        <w:tc>
          <w:tcPr>
            <w:tcW w:w="1184" w:type="pct"/>
            <w:shd w:val="clear" w:color="auto" w:fill="C9DED4"/>
            <w:hideMark/>
          </w:tcPr>
          <w:p w:rsidR="00FD0613" w:rsidRPr="009E7ADD" w:rsidRDefault="00FD0613" w:rsidP="00CA6747">
            <w:pPr>
              <w:rPr>
                <w:color w:val="000000"/>
                <w:sz w:val="16"/>
                <w:szCs w:val="16"/>
                <w:lang w:eastAsia="en-GB"/>
              </w:rPr>
            </w:pPr>
            <w:r w:rsidRPr="009E7ADD">
              <w:rPr>
                <w:color w:val="000000"/>
                <w:sz w:val="16"/>
                <w:szCs w:val="16"/>
                <w:lang w:eastAsia="en-GB"/>
              </w:rPr>
              <w:t> </w:t>
            </w:r>
          </w:p>
        </w:tc>
      </w:tr>
      <w:tr w:rsidR="00FD0613" w:rsidRPr="009E7ADD" w:rsidTr="00F54CB4">
        <w:trPr>
          <w:trHeight w:val="108"/>
        </w:trPr>
        <w:tc>
          <w:tcPr>
            <w:tcW w:w="5000" w:type="pct"/>
            <w:gridSpan w:val="3"/>
            <w:shd w:val="clear" w:color="auto" w:fill="auto"/>
            <w:vAlign w:val="center"/>
          </w:tcPr>
          <w:p w:rsidR="00FD0613" w:rsidRPr="009E7ADD" w:rsidRDefault="00FD0613" w:rsidP="00F54CB4">
            <w:pPr>
              <w:jc w:val="center"/>
              <w:rPr>
                <w:b/>
                <w:sz w:val="16"/>
                <w:szCs w:val="16"/>
                <w:lang w:eastAsia="en-GB"/>
              </w:rPr>
            </w:pPr>
            <w:r w:rsidRPr="009E7ADD">
              <w:rPr>
                <w:b/>
                <w:sz w:val="16"/>
                <w:szCs w:val="16"/>
                <w:lang w:eastAsia="en-GB"/>
              </w:rPr>
              <w:t>Costa Rica</w:t>
            </w:r>
          </w:p>
        </w:tc>
      </w:tr>
      <w:tr w:rsidR="00FD0613" w:rsidRPr="009E7ADD" w:rsidTr="00F54CB4">
        <w:trPr>
          <w:trHeight w:val="675"/>
        </w:trPr>
        <w:tc>
          <w:tcPr>
            <w:tcW w:w="2360" w:type="pct"/>
            <w:shd w:val="clear" w:color="auto" w:fill="C9DED4"/>
          </w:tcPr>
          <w:p w:rsidR="00FD0613" w:rsidRPr="009E7ADD" w:rsidRDefault="00FD0613" w:rsidP="00F54CB4">
            <w:pPr>
              <w:jc w:val="left"/>
              <w:rPr>
                <w:sz w:val="16"/>
                <w:szCs w:val="16"/>
                <w:lang w:eastAsia="en-GB"/>
              </w:rPr>
            </w:pPr>
            <w:r w:rsidRPr="009E7ADD">
              <w:rPr>
                <w:sz w:val="16"/>
                <w:szCs w:val="16"/>
                <w:lang w:eastAsia="en-GB"/>
              </w:rPr>
              <w:t>Initiation on 29 March 2018 of SG investigation on imports of bars and rods of steel for concrete reinforcement (HS 7214.20.00; 7214.99.20; 7228.30.00; 7228.50.00; 7228.60.00)</w:t>
            </w:r>
          </w:p>
        </w:tc>
        <w:tc>
          <w:tcPr>
            <w:tcW w:w="1456" w:type="pct"/>
            <w:shd w:val="clear" w:color="auto" w:fill="C9DED4"/>
            <w:hideMark/>
          </w:tcPr>
          <w:p w:rsidR="00FD0613" w:rsidRPr="009E7ADD" w:rsidRDefault="00FD0613" w:rsidP="00F54CB4">
            <w:pPr>
              <w:jc w:val="left"/>
              <w:rPr>
                <w:sz w:val="16"/>
                <w:szCs w:val="16"/>
                <w:lang w:eastAsia="en-GB"/>
              </w:rPr>
            </w:pPr>
            <w:r w:rsidRPr="009E7ADD">
              <w:rPr>
                <w:sz w:val="16"/>
                <w:szCs w:val="16"/>
                <w:lang w:eastAsia="en-GB"/>
              </w:rPr>
              <w:t xml:space="preserve">WTO document G/SG/N/6/CRI/4, 26 March 2018 </w:t>
            </w:r>
          </w:p>
        </w:tc>
        <w:tc>
          <w:tcPr>
            <w:tcW w:w="1184" w:type="pct"/>
            <w:shd w:val="clear" w:color="auto" w:fill="C9DED4"/>
            <w:hideMark/>
          </w:tcPr>
          <w:p w:rsidR="00FD0613" w:rsidRPr="009E7ADD" w:rsidRDefault="00FD0613" w:rsidP="00CA6747">
            <w:pPr>
              <w:rPr>
                <w:b/>
                <w:bCs/>
                <w:sz w:val="16"/>
                <w:szCs w:val="16"/>
                <w:lang w:eastAsia="en-GB"/>
              </w:rPr>
            </w:pPr>
            <w:r w:rsidRPr="009E7ADD">
              <w:rPr>
                <w:b/>
                <w:bCs/>
                <w:sz w:val="16"/>
                <w:szCs w:val="16"/>
                <w:lang w:eastAsia="en-GB"/>
              </w:rPr>
              <w:t> </w:t>
            </w:r>
          </w:p>
        </w:tc>
      </w:tr>
      <w:tr w:rsidR="00FD0613" w:rsidRPr="009E7ADD" w:rsidTr="00F54CB4">
        <w:trPr>
          <w:trHeight w:val="122"/>
        </w:trPr>
        <w:tc>
          <w:tcPr>
            <w:tcW w:w="5000" w:type="pct"/>
            <w:gridSpan w:val="3"/>
            <w:shd w:val="clear" w:color="auto" w:fill="auto"/>
            <w:vAlign w:val="center"/>
          </w:tcPr>
          <w:p w:rsidR="00FD0613" w:rsidRPr="009E7ADD" w:rsidRDefault="00FD0613" w:rsidP="00F54CB4">
            <w:pPr>
              <w:jc w:val="center"/>
              <w:rPr>
                <w:b/>
                <w:bCs/>
                <w:sz w:val="16"/>
                <w:szCs w:val="16"/>
                <w:lang w:eastAsia="en-GB"/>
              </w:rPr>
            </w:pPr>
            <w:r w:rsidRPr="009E7ADD">
              <w:rPr>
                <w:b/>
                <w:sz w:val="16"/>
                <w:szCs w:val="16"/>
                <w:lang w:eastAsia="en-GB"/>
              </w:rPr>
              <w:t>Egypt</w:t>
            </w:r>
          </w:p>
        </w:tc>
      </w:tr>
      <w:tr w:rsidR="00FD0613" w:rsidRPr="009E7ADD" w:rsidTr="00F54CB4">
        <w:trPr>
          <w:trHeight w:val="675"/>
        </w:trPr>
        <w:tc>
          <w:tcPr>
            <w:tcW w:w="2360" w:type="pct"/>
            <w:shd w:val="clear" w:color="auto" w:fill="C9DED4"/>
            <w:hideMark/>
          </w:tcPr>
          <w:p w:rsidR="00FD0613" w:rsidRPr="009E7ADD" w:rsidRDefault="00FD0613" w:rsidP="00F54CB4">
            <w:pPr>
              <w:jc w:val="left"/>
              <w:rPr>
                <w:sz w:val="16"/>
                <w:szCs w:val="16"/>
                <w:lang w:eastAsia="en-GB"/>
              </w:rPr>
            </w:pPr>
            <w:r w:rsidRPr="009E7ADD">
              <w:rPr>
                <w:sz w:val="16"/>
                <w:szCs w:val="16"/>
                <w:lang w:eastAsia="en-GB"/>
              </w:rPr>
              <w:t>Termination on 23 October 2017 (without measure) of AD investigation on imports of polyvinyl chloride (HS 3904.10.00) from the United States (initiated on 16 November 2016)</w:t>
            </w:r>
          </w:p>
        </w:tc>
        <w:tc>
          <w:tcPr>
            <w:tcW w:w="1456" w:type="pct"/>
            <w:shd w:val="clear" w:color="auto" w:fill="C9DED4"/>
            <w:hideMark/>
          </w:tcPr>
          <w:p w:rsidR="00FD0613" w:rsidRPr="009E7ADD" w:rsidRDefault="00FD0613" w:rsidP="00F54CB4">
            <w:pPr>
              <w:jc w:val="left"/>
              <w:rPr>
                <w:sz w:val="16"/>
                <w:szCs w:val="16"/>
                <w:lang w:eastAsia="en-GB"/>
              </w:rPr>
            </w:pPr>
            <w:r w:rsidRPr="009E7ADD">
              <w:rPr>
                <w:sz w:val="16"/>
                <w:szCs w:val="16"/>
                <w:lang w:eastAsia="en-GB"/>
              </w:rPr>
              <w:t xml:space="preserve">WTO document G/ADP/N/308/EGY, </w:t>
            </w:r>
          </w:p>
          <w:p w:rsidR="00FD0613" w:rsidRPr="009E7ADD" w:rsidRDefault="00FD0613" w:rsidP="00F54CB4">
            <w:pPr>
              <w:jc w:val="left"/>
              <w:rPr>
                <w:sz w:val="16"/>
                <w:szCs w:val="16"/>
                <w:lang w:eastAsia="en-GB"/>
              </w:rPr>
            </w:pPr>
            <w:r w:rsidRPr="009E7ADD">
              <w:rPr>
                <w:sz w:val="16"/>
                <w:szCs w:val="16"/>
                <w:lang w:eastAsia="en-GB"/>
              </w:rPr>
              <w:t>31 January 2018</w:t>
            </w:r>
          </w:p>
        </w:tc>
        <w:tc>
          <w:tcPr>
            <w:tcW w:w="1184" w:type="pct"/>
            <w:shd w:val="clear" w:color="auto" w:fill="C9DED4"/>
            <w:hideMark/>
          </w:tcPr>
          <w:p w:rsidR="00FD0613" w:rsidRPr="009E7ADD" w:rsidRDefault="00FD0613" w:rsidP="00CA6747">
            <w:pPr>
              <w:rPr>
                <w:b/>
                <w:bCs/>
                <w:sz w:val="16"/>
                <w:szCs w:val="16"/>
                <w:lang w:eastAsia="en-GB"/>
              </w:rPr>
            </w:pPr>
            <w:r w:rsidRPr="009E7ADD">
              <w:rPr>
                <w:b/>
                <w:bCs/>
                <w:sz w:val="16"/>
                <w:szCs w:val="16"/>
                <w:lang w:eastAsia="en-GB"/>
              </w:rPr>
              <w:t> </w:t>
            </w:r>
          </w:p>
        </w:tc>
      </w:tr>
      <w:tr w:rsidR="00FD0613" w:rsidRPr="009E7ADD" w:rsidTr="00F54CB4">
        <w:trPr>
          <w:trHeight w:val="149"/>
        </w:trPr>
        <w:tc>
          <w:tcPr>
            <w:tcW w:w="5000" w:type="pct"/>
            <w:gridSpan w:val="3"/>
            <w:shd w:val="clear" w:color="auto" w:fill="auto"/>
            <w:vAlign w:val="center"/>
          </w:tcPr>
          <w:p w:rsidR="00FD0613" w:rsidRPr="009E7ADD" w:rsidRDefault="00FD0613" w:rsidP="00F54CB4">
            <w:pPr>
              <w:jc w:val="center"/>
              <w:rPr>
                <w:b/>
                <w:sz w:val="16"/>
                <w:szCs w:val="16"/>
                <w:lang w:eastAsia="en-GB"/>
              </w:rPr>
            </w:pPr>
            <w:r w:rsidRPr="009E7ADD">
              <w:rPr>
                <w:b/>
                <w:sz w:val="16"/>
                <w:szCs w:val="16"/>
                <w:lang w:eastAsia="en-GB"/>
              </w:rPr>
              <w:t>El Salvador</w:t>
            </w:r>
          </w:p>
        </w:tc>
      </w:tr>
      <w:tr w:rsidR="00FD0613" w:rsidRPr="009E7ADD" w:rsidTr="00F54CB4">
        <w:trPr>
          <w:trHeight w:val="675"/>
        </w:trPr>
        <w:tc>
          <w:tcPr>
            <w:tcW w:w="2360" w:type="pct"/>
            <w:shd w:val="clear" w:color="auto" w:fill="C9DED4"/>
          </w:tcPr>
          <w:p w:rsidR="00FD0613" w:rsidRPr="009E7ADD" w:rsidRDefault="00FD0613" w:rsidP="00F54CB4">
            <w:pPr>
              <w:jc w:val="left"/>
              <w:rPr>
                <w:sz w:val="16"/>
                <w:szCs w:val="16"/>
                <w:lang w:eastAsia="en-GB"/>
              </w:rPr>
            </w:pPr>
            <w:r w:rsidRPr="009E7ADD">
              <w:rPr>
                <w:sz w:val="16"/>
                <w:szCs w:val="16"/>
                <w:lang w:eastAsia="en-GB"/>
              </w:rPr>
              <w:t>Initiation on 16 November 2017 of AD investigation on imports of liquid ultra-high-temperature (UHT) processed milk in long-life containers (HS 0401.10.00; 0401.20.00) from Costa Rica</w:t>
            </w:r>
          </w:p>
        </w:tc>
        <w:tc>
          <w:tcPr>
            <w:tcW w:w="1456" w:type="pct"/>
            <w:shd w:val="clear" w:color="auto" w:fill="C9DED4"/>
            <w:hideMark/>
          </w:tcPr>
          <w:p w:rsidR="00FD0613" w:rsidRPr="009E7ADD" w:rsidRDefault="00FD0613" w:rsidP="00F54CB4">
            <w:pPr>
              <w:jc w:val="left"/>
              <w:rPr>
                <w:sz w:val="16"/>
                <w:szCs w:val="16"/>
                <w:lang w:eastAsia="en-GB"/>
              </w:rPr>
            </w:pPr>
            <w:r w:rsidRPr="009E7ADD">
              <w:rPr>
                <w:sz w:val="16"/>
                <w:szCs w:val="16"/>
                <w:lang w:eastAsia="en-GB"/>
              </w:rPr>
              <w:t xml:space="preserve">WTO document G/ADP/N/308/SLV, </w:t>
            </w:r>
          </w:p>
          <w:p w:rsidR="00FD0613" w:rsidRPr="009E7ADD" w:rsidRDefault="00FD0613" w:rsidP="00F54CB4">
            <w:pPr>
              <w:jc w:val="left"/>
              <w:rPr>
                <w:sz w:val="16"/>
                <w:szCs w:val="16"/>
                <w:lang w:eastAsia="en-GB"/>
              </w:rPr>
            </w:pPr>
            <w:r w:rsidRPr="009E7ADD">
              <w:rPr>
                <w:sz w:val="16"/>
                <w:szCs w:val="16"/>
                <w:lang w:eastAsia="en-GB"/>
              </w:rPr>
              <w:t>22 January 2018</w:t>
            </w:r>
          </w:p>
        </w:tc>
        <w:tc>
          <w:tcPr>
            <w:tcW w:w="1184" w:type="pct"/>
            <w:shd w:val="clear" w:color="auto" w:fill="C9DED4"/>
            <w:hideMark/>
          </w:tcPr>
          <w:p w:rsidR="00FD0613" w:rsidRPr="009E7ADD" w:rsidRDefault="00FD0613" w:rsidP="00CA6747">
            <w:pPr>
              <w:rPr>
                <w:b/>
                <w:bCs/>
                <w:sz w:val="16"/>
                <w:szCs w:val="16"/>
                <w:lang w:eastAsia="en-GB"/>
              </w:rPr>
            </w:pPr>
            <w:r w:rsidRPr="009E7ADD">
              <w:rPr>
                <w:b/>
                <w:bCs/>
                <w:sz w:val="16"/>
                <w:szCs w:val="16"/>
                <w:lang w:eastAsia="en-GB"/>
              </w:rPr>
              <w:t> </w:t>
            </w:r>
          </w:p>
        </w:tc>
      </w:tr>
      <w:tr w:rsidR="00FD0613" w:rsidRPr="009E7ADD" w:rsidTr="00F54CB4">
        <w:trPr>
          <w:trHeight w:val="110"/>
        </w:trPr>
        <w:tc>
          <w:tcPr>
            <w:tcW w:w="5000" w:type="pct"/>
            <w:gridSpan w:val="3"/>
            <w:shd w:val="clear" w:color="auto" w:fill="auto"/>
          </w:tcPr>
          <w:p w:rsidR="00FD0613" w:rsidRPr="009E7ADD" w:rsidRDefault="00FD0613" w:rsidP="00F54CB4">
            <w:pPr>
              <w:jc w:val="center"/>
              <w:rPr>
                <w:b/>
                <w:bCs/>
                <w:sz w:val="16"/>
                <w:szCs w:val="16"/>
                <w:lang w:eastAsia="en-GB"/>
              </w:rPr>
            </w:pPr>
            <w:r w:rsidRPr="009E7ADD">
              <w:rPr>
                <w:b/>
                <w:sz w:val="16"/>
                <w:szCs w:val="16"/>
                <w:lang w:eastAsia="en-GB"/>
              </w:rPr>
              <w:t>European Union</w:t>
            </w:r>
          </w:p>
        </w:tc>
      </w:tr>
      <w:tr w:rsidR="00FD0613" w:rsidRPr="00B74DBE" w:rsidTr="00F54CB4">
        <w:trPr>
          <w:trHeight w:val="481"/>
        </w:trPr>
        <w:tc>
          <w:tcPr>
            <w:tcW w:w="2360" w:type="pct"/>
            <w:shd w:val="clear" w:color="auto" w:fill="C9DED4"/>
            <w:hideMark/>
          </w:tcPr>
          <w:p w:rsidR="00FD0613" w:rsidRPr="009E7ADD" w:rsidRDefault="00FD0613" w:rsidP="00F54CB4">
            <w:pPr>
              <w:jc w:val="left"/>
              <w:rPr>
                <w:color w:val="000000"/>
                <w:sz w:val="16"/>
                <w:szCs w:val="16"/>
                <w:lang w:eastAsia="en-GB"/>
              </w:rPr>
            </w:pPr>
            <w:r w:rsidRPr="009E7ADD">
              <w:rPr>
                <w:color w:val="000000"/>
                <w:sz w:val="16"/>
                <w:szCs w:val="16"/>
                <w:lang w:eastAsia="en-GB"/>
              </w:rPr>
              <w:t xml:space="preserve">Initiation on 20 October 2017 of AD investigation on imports of electric bicycles "e-bikes" </w:t>
            </w:r>
          </w:p>
          <w:p w:rsidR="00FD0613" w:rsidRPr="009E7ADD" w:rsidRDefault="00FD0613" w:rsidP="00F54CB4">
            <w:pPr>
              <w:jc w:val="left"/>
              <w:rPr>
                <w:color w:val="000000"/>
                <w:sz w:val="16"/>
                <w:szCs w:val="16"/>
                <w:lang w:eastAsia="en-GB"/>
              </w:rPr>
            </w:pPr>
            <w:r w:rsidRPr="009E7ADD">
              <w:rPr>
                <w:color w:val="000000"/>
                <w:sz w:val="16"/>
                <w:szCs w:val="16"/>
                <w:lang w:eastAsia="en-GB"/>
              </w:rPr>
              <w:t>(HS 8711.60.10; 8711.60.90) from China</w:t>
            </w:r>
          </w:p>
        </w:tc>
        <w:tc>
          <w:tcPr>
            <w:tcW w:w="1456" w:type="pct"/>
            <w:shd w:val="clear" w:color="auto" w:fill="C9DED4"/>
            <w:hideMark/>
          </w:tcPr>
          <w:p w:rsidR="00FD0613" w:rsidRPr="009E7ADD" w:rsidRDefault="00FD0613" w:rsidP="00F54CB4">
            <w:pPr>
              <w:jc w:val="left"/>
              <w:rPr>
                <w:color w:val="000000"/>
                <w:sz w:val="16"/>
                <w:szCs w:val="16"/>
                <w:lang w:val="fr-CH" w:eastAsia="en-GB"/>
              </w:rPr>
            </w:pPr>
            <w:r w:rsidRPr="009E7ADD">
              <w:rPr>
                <w:color w:val="000000"/>
                <w:sz w:val="16"/>
                <w:szCs w:val="16"/>
                <w:lang w:val="fr-CH" w:eastAsia="en-GB"/>
              </w:rPr>
              <w:t xml:space="preserve">WTO document G/ADP/N/308/EU, </w:t>
            </w:r>
          </w:p>
          <w:p w:rsidR="00FD0613" w:rsidRPr="009E7ADD" w:rsidRDefault="00FD0613" w:rsidP="00F54CB4">
            <w:pPr>
              <w:jc w:val="left"/>
              <w:rPr>
                <w:color w:val="000000"/>
                <w:sz w:val="16"/>
                <w:szCs w:val="16"/>
                <w:lang w:val="fr-CH" w:eastAsia="en-GB"/>
              </w:rPr>
            </w:pPr>
            <w:r w:rsidRPr="009E7ADD">
              <w:rPr>
                <w:color w:val="000000"/>
                <w:sz w:val="16"/>
                <w:szCs w:val="16"/>
                <w:lang w:val="fr-CH" w:eastAsia="en-GB"/>
              </w:rPr>
              <w:t>29 March 2018</w:t>
            </w:r>
          </w:p>
        </w:tc>
        <w:tc>
          <w:tcPr>
            <w:tcW w:w="1184" w:type="pct"/>
            <w:shd w:val="clear" w:color="auto" w:fill="C9DED4"/>
            <w:hideMark/>
          </w:tcPr>
          <w:p w:rsidR="00FD0613" w:rsidRPr="009E7ADD" w:rsidRDefault="00FD0613" w:rsidP="00CA6747">
            <w:pPr>
              <w:rPr>
                <w:sz w:val="16"/>
                <w:szCs w:val="16"/>
                <w:lang w:val="fr-CH" w:eastAsia="en-GB"/>
              </w:rPr>
            </w:pPr>
            <w:r w:rsidRPr="009E7ADD">
              <w:rPr>
                <w:sz w:val="16"/>
                <w:szCs w:val="16"/>
                <w:lang w:val="fr-CH" w:eastAsia="en-GB"/>
              </w:rPr>
              <w:t> </w:t>
            </w:r>
          </w:p>
        </w:tc>
      </w:tr>
      <w:tr w:rsidR="00FD0613" w:rsidRPr="00B74DBE" w:rsidTr="00F54CB4">
        <w:trPr>
          <w:trHeight w:val="461"/>
        </w:trPr>
        <w:tc>
          <w:tcPr>
            <w:tcW w:w="2360" w:type="pct"/>
            <w:shd w:val="clear" w:color="auto" w:fill="auto"/>
          </w:tcPr>
          <w:p w:rsidR="00FD0613" w:rsidRPr="009E7ADD" w:rsidRDefault="00FD0613" w:rsidP="00F54CB4">
            <w:pPr>
              <w:jc w:val="left"/>
              <w:rPr>
                <w:color w:val="000000"/>
                <w:sz w:val="16"/>
                <w:szCs w:val="16"/>
                <w:lang w:eastAsia="en-GB"/>
              </w:rPr>
            </w:pPr>
            <w:r w:rsidRPr="009E7ADD">
              <w:rPr>
                <w:color w:val="000000"/>
                <w:sz w:val="16"/>
                <w:szCs w:val="16"/>
                <w:lang w:eastAsia="en-GB"/>
              </w:rPr>
              <w:t>Initiation on 19 December 2017 of AD investigation on imports of silicon (HS 2804.69.00) from Bosnia and Herzegovina and Brazil</w:t>
            </w:r>
          </w:p>
        </w:tc>
        <w:tc>
          <w:tcPr>
            <w:tcW w:w="1456" w:type="pct"/>
            <w:shd w:val="clear" w:color="auto" w:fill="auto"/>
            <w:hideMark/>
          </w:tcPr>
          <w:p w:rsidR="00FD0613" w:rsidRPr="009E7ADD" w:rsidRDefault="00FD0613" w:rsidP="00F54CB4">
            <w:pPr>
              <w:jc w:val="left"/>
              <w:rPr>
                <w:color w:val="000000"/>
                <w:sz w:val="16"/>
                <w:szCs w:val="16"/>
                <w:lang w:val="fr-CH" w:eastAsia="en-GB"/>
              </w:rPr>
            </w:pPr>
            <w:r w:rsidRPr="009E7ADD">
              <w:rPr>
                <w:color w:val="000000"/>
                <w:sz w:val="16"/>
                <w:szCs w:val="16"/>
                <w:lang w:val="fr-CH" w:eastAsia="en-GB"/>
              </w:rPr>
              <w:t xml:space="preserve">WTO document G/ADP/N/308/EU, </w:t>
            </w:r>
          </w:p>
          <w:p w:rsidR="00FD0613" w:rsidRPr="009E7ADD" w:rsidRDefault="00FD0613" w:rsidP="00F54CB4">
            <w:pPr>
              <w:jc w:val="left"/>
              <w:rPr>
                <w:color w:val="000000"/>
                <w:sz w:val="16"/>
                <w:szCs w:val="16"/>
                <w:lang w:val="fr-CH" w:eastAsia="en-GB"/>
              </w:rPr>
            </w:pPr>
            <w:r w:rsidRPr="009E7ADD">
              <w:rPr>
                <w:color w:val="000000"/>
                <w:sz w:val="16"/>
                <w:szCs w:val="16"/>
                <w:lang w:val="fr-CH" w:eastAsia="en-GB"/>
              </w:rPr>
              <w:t>29 March 2018</w:t>
            </w:r>
          </w:p>
        </w:tc>
        <w:tc>
          <w:tcPr>
            <w:tcW w:w="1184" w:type="pct"/>
            <w:shd w:val="clear" w:color="auto" w:fill="auto"/>
            <w:hideMark/>
          </w:tcPr>
          <w:p w:rsidR="00FD0613" w:rsidRPr="009E7ADD" w:rsidRDefault="00FD0613" w:rsidP="00CA6747">
            <w:pPr>
              <w:rPr>
                <w:sz w:val="16"/>
                <w:szCs w:val="16"/>
                <w:lang w:val="fr-CH" w:eastAsia="en-GB"/>
              </w:rPr>
            </w:pPr>
            <w:r w:rsidRPr="009E7ADD">
              <w:rPr>
                <w:sz w:val="16"/>
                <w:szCs w:val="16"/>
                <w:lang w:val="fr-CH" w:eastAsia="en-GB"/>
              </w:rPr>
              <w:t> </w:t>
            </w:r>
          </w:p>
        </w:tc>
      </w:tr>
      <w:tr w:rsidR="00FD0613" w:rsidRPr="00B74DBE" w:rsidTr="00F54CB4">
        <w:trPr>
          <w:trHeight w:val="455"/>
        </w:trPr>
        <w:tc>
          <w:tcPr>
            <w:tcW w:w="2360" w:type="pct"/>
            <w:shd w:val="clear" w:color="auto" w:fill="C9DED4"/>
          </w:tcPr>
          <w:p w:rsidR="00FD0613" w:rsidRPr="009E7ADD" w:rsidRDefault="00FD0613" w:rsidP="00F54CB4">
            <w:pPr>
              <w:jc w:val="left"/>
              <w:rPr>
                <w:sz w:val="16"/>
                <w:szCs w:val="16"/>
                <w:lang w:eastAsia="en-GB"/>
              </w:rPr>
            </w:pPr>
            <w:r w:rsidRPr="009E7ADD">
              <w:rPr>
                <w:sz w:val="16"/>
                <w:szCs w:val="16"/>
                <w:lang w:eastAsia="en-GB"/>
              </w:rPr>
              <w:t>Initiation on 21 December 2017 of CVD investigation on imports of electric bicycles "e-bikes" (HS 8711.60.10; 8711.60.90) from China</w:t>
            </w:r>
          </w:p>
        </w:tc>
        <w:tc>
          <w:tcPr>
            <w:tcW w:w="1456" w:type="pct"/>
            <w:shd w:val="clear" w:color="auto" w:fill="C9DED4"/>
            <w:hideMark/>
          </w:tcPr>
          <w:p w:rsidR="00FD0613" w:rsidRPr="009E7ADD" w:rsidRDefault="00FD0613" w:rsidP="00F54CB4">
            <w:pPr>
              <w:jc w:val="left"/>
              <w:rPr>
                <w:sz w:val="16"/>
                <w:szCs w:val="16"/>
                <w:lang w:val="fr-CH" w:eastAsia="en-GB"/>
              </w:rPr>
            </w:pPr>
            <w:r w:rsidRPr="009E7ADD">
              <w:rPr>
                <w:sz w:val="16"/>
                <w:szCs w:val="16"/>
                <w:lang w:val="fr-CH" w:eastAsia="en-GB"/>
              </w:rPr>
              <w:t xml:space="preserve">WTO document G/SCM/N/328/EU, </w:t>
            </w:r>
          </w:p>
          <w:p w:rsidR="00FD0613" w:rsidRPr="009E7ADD" w:rsidRDefault="00FD0613" w:rsidP="00F54CB4">
            <w:pPr>
              <w:jc w:val="left"/>
              <w:rPr>
                <w:sz w:val="16"/>
                <w:szCs w:val="16"/>
                <w:lang w:val="fr-CH" w:eastAsia="en-GB"/>
              </w:rPr>
            </w:pPr>
            <w:r w:rsidRPr="009E7ADD">
              <w:rPr>
                <w:sz w:val="16"/>
                <w:szCs w:val="16"/>
                <w:lang w:val="fr-CH" w:eastAsia="en-GB"/>
              </w:rPr>
              <w:t>28 March 2018</w:t>
            </w:r>
          </w:p>
        </w:tc>
        <w:tc>
          <w:tcPr>
            <w:tcW w:w="1184" w:type="pct"/>
            <w:shd w:val="clear" w:color="auto" w:fill="C9DED4"/>
            <w:hideMark/>
          </w:tcPr>
          <w:p w:rsidR="00FD0613" w:rsidRPr="009E7ADD" w:rsidRDefault="00FD0613" w:rsidP="00CA6747">
            <w:pPr>
              <w:rPr>
                <w:sz w:val="16"/>
                <w:szCs w:val="16"/>
                <w:lang w:val="fr-CH" w:eastAsia="en-GB"/>
              </w:rPr>
            </w:pPr>
            <w:r w:rsidRPr="009E7ADD">
              <w:rPr>
                <w:sz w:val="16"/>
                <w:szCs w:val="16"/>
                <w:lang w:val="fr-CH" w:eastAsia="en-GB"/>
              </w:rPr>
              <w:t> </w:t>
            </w:r>
          </w:p>
        </w:tc>
      </w:tr>
      <w:tr w:rsidR="00FD0613" w:rsidRPr="009E7ADD" w:rsidTr="00F54CB4">
        <w:trPr>
          <w:trHeight w:val="562"/>
        </w:trPr>
        <w:tc>
          <w:tcPr>
            <w:tcW w:w="2360" w:type="pct"/>
            <w:shd w:val="clear" w:color="auto" w:fill="auto"/>
          </w:tcPr>
          <w:p w:rsidR="00FD0613" w:rsidRPr="009E7ADD" w:rsidRDefault="00FD0613" w:rsidP="00F54CB4">
            <w:pPr>
              <w:jc w:val="left"/>
              <w:rPr>
                <w:color w:val="000000"/>
                <w:sz w:val="16"/>
                <w:szCs w:val="16"/>
                <w:lang w:eastAsia="en-GB"/>
              </w:rPr>
            </w:pPr>
            <w:r w:rsidRPr="009E7ADD">
              <w:rPr>
                <w:color w:val="000000"/>
                <w:sz w:val="16"/>
                <w:szCs w:val="16"/>
                <w:lang w:eastAsia="en-GB"/>
              </w:rPr>
              <w:t>Termination on 30 January 2018 (without measure) of AD investigation on imports of certain cast iron articles (HS 7325.10.00; 7325.99.10) from India (initiated on 10 December 2016)</w:t>
            </w:r>
          </w:p>
        </w:tc>
        <w:tc>
          <w:tcPr>
            <w:tcW w:w="1456" w:type="pct"/>
            <w:shd w:val="clear" w:color="auto" w:fill="auto"/>
            <w:hideMark/>
          </w:tcPr>
          <w:p w:rsidR="00FD0613" w:rsidRPr="009E7ADD" w:rsidRDefault="00FD0613" w:rsidP="00F54CB4">
            <w:pPr>
              <w:jc w:val="left"/>
              <w:rPr>
                <w:sz w:val="16"/>
                <w:szCs w:val="16"/>
                <w:lang w:eastAsia="en-GB"/>
              </w:rPr>
            </w:pPr>
            <w:r w:rsidRPr="009E7ADD">
              <w:rPr>
                <w:sz w:val="16"/>
                <w:szCs w:val="16"/>
                <w:lang w:eastAsia="en-GB"/>
              </w:rPr>
              <w:t xml:space="preserve">Commission Implementing Regulation No. 2018/140 </w:t>
            </w:r>
          </w:p>
          <w:p w:rsidR="00FD0613" w:rsidRPr="009E7ADD" w:rsidRDefault="00FD0613" w:rsidP="00F54CB4">
            <w:pPr>
              <w:jc w:val="left"/>
              <w:rPr>
                <w:sz w:val="16"/>
                <w:szCs w:val="16"/>
                <w:lang w:eastAsia="en-GB"/>
              </w:rPr>
            </w:pPr>
            <w:r w:rsidRPr="009E7ADD">
              <w:rPr>
                <w:sz w:val="16"/>
                <w:szCs w:val="16"/>
                <w:lang w:eastAsia="en-GB"/>
              </w:rPr>
              <w:t>(29 January 2018)</w:t>
            </w:r>
          </w:p>
        </w:tc>
        <w:tc>
          <w:tcPr>
            <w:tcW w:w="1184" w:type="pct"/>
            <w:shd w:val="clear" w:color="auto" w:fill="auto"/>
            <w:hideMark/>
          </w:tcPr>
          <w:p w:rsidR="00FD0613" w:rsidRPr="009E7ADD" w:rsidRDefault="00FD0613" w:rsidP="00CA6747">
            <w:pPr>
              <w:rPr>
                <w:b/>
                <w:bCs/>
                <w:color w:val="000000"/>
                <w:sz w:val="16"/>
                <w:szCs w:val="16"/>
                <w:lang w:eastAsia="en-GB"/>
              </w:rPr>
            </w:pPr>
            <w:r w:rsidRPr="009E7ADD">
              <w:rPr>
                <w:b/>
                <w:bCs/>
                <w:color w:val="000000"/>
                <w:sz w:val="16"/>
                <w:szCs w:val="16"/>
                <w:lang w:eastAsia="en-GB"/>
              </w:rPr>
              <w:t> </w:t>
            </w:r>
          </w:p>
        </w:tc>
      </w:tr>
      <w:tr w:rsidR="00FD0613" w:rsidRPr="009E7ADD" w:rsidTr="00F54CB4">
        <w:trPr>
          <w:trHeight w:val="1125"/>
        </w:trPr>
        <w:tc>
          <w:tcPr>
            <w:tcW w:w="2360" w:type="pct"/>
            <w:shd w:val="clear" w:color="auto" w:fill="C9DED4"/>
          </w:tcPr>
          <w:p w:rsidR="00FD0613" w:rsidRPr="009E7ADD" w:rsidRDefault="00FD0613" w:rsidP="00F54CB4">
            <w:pPr>
              <w:jc w:val="left"/>
              <w:rPr>
                <w:sz w:val="16"/>
                <w:szCs w:val="16"/>
                <w:lang w:eastAsia="en-GB"/>
              </w:rPr>
            </w:pPr>
            <w:r w:rsidRPr="009E7ADD">
              <w:rPr>
                <w:sz w:val="16"/>
                <w:szCs w:val="16"/>
                <w:lang w:eastAsia="en-GB"/>
              </w:rPr>
              <w:t>Initiation on 31 January 2018 of CVD investigation on imports of biodiesel (HS 1516.20.98; 1518.00.91; 1518.00.95; 1518.00.99; 2710.19.43; 2710.19.46; 2710.19.47; 2710.20.11; 2710.20.15; 2710.20.17; 3824.99.92; 3826.00.10; 3826.00.90) from Argentina</w:t>
            </w:r>
          </w:p>
        </w:tc>
        <w:tc>
          <w:tcPr>
            <w:tcW w:w="1456" w:type="pct"/>
            <w:shd w:val="clear" w:color="auto" w:fill="C9DED4"/>
            <w:hideMark/>
          </w:tcPr>
          <w:p w:rsidR="00FD0613" w:rsidRPr="009E7ADD" w:rsidRDefault="00FD0613" w:rsidP="00F54CB4">
            <w:pPr>
              <w:jc w:val="left"/>
              <w:rPr>
                <w:sz w:val="16"/>
                <w:szCs w:val="16"/>
                <w:lang w:eastAsia="en-GB"/>
              </w:rPr>
            </w:pPr>
            <w:r w:rsidRPr="009E7ADD">
              <w:rPr>
                <w:sz w:val="16"/>
                <w:szCs w:val="16"/>
                <w:lang w:eastAsia="en-GB"/>
              </w:rPr>
              <w:t>Commission Notice 2018/C 34/11 (31 December 2017)</w:t>
            </w:r>
          </w:p>
        </w:tc>
        <w:tc>
          <w:tcPr>
            <w:tcW w:w="1184" w:type="pct"/>
            <w:shd w:val="clear" w:color="auto" w:fill="C9DED4"/>
            <w:hideMark/>
          </w:tcPr>
          <w:p w:rsidR="00FD0613" w:rsidRPr="009E7ADD" w:rsidRDefault="00FD0613" w:rsidP="00CA6747">
            <w:pPr>
              <w:rPr>
                <w:b/>
                <w:bCs/>
                <w:color w:val="000000"/>
                <w:sz w:val="16"/>
                <w:szCs w:val="16"/>
                <w:lang w:eastAsia="en-GB"/>
              </w:rPr>
            </w:pPr>
            <w:r w:rsidRPr="009E7ADD">
              <w:rPr>
                <w:b/>
                <w:bCs/>
                <w:color w:val="000000"/>
                <w:sz w:val="16"/>
                <w:szCs w:val="16"/>
                <w:lang w:eastAsia="en-GB"/>
              </w:rPr>
              <w:t> </w:t>
            </w:r>
          </w:p>
        </w:tc>
      </w:tr>
      <w:tr w:rsidR="00FD0613" w:rsidRPr="009E7ADD" w:rsidTr="00F54CB4">
        <w:trPr>
          <w:trHeight w:val="847"/>
        </w:trPr>
        <w:tc>
          <w:tcPr>
            <w:tcW w:w="2360" w:type="pct"/>
            <w:shd w:val="clear" w:color="auto" w:fill="auto"/>
          </w:tcPr>
          <w:p w:rsidR="00FD0613" w:rsidRPr="009E7ADD" w:rsidRDefault="00FD0613" w:rsidP="00F54CB4">
            <w:pPr>
              <w:jc w:val="left"/>
              <w:rPr>
                <w:sz w:val="16"/>
                <w:szCs w:val="16"/>
                <w:lang w:eastAsia="en-GB"/>
              </w:rPr>
            </w:pPr>
            <w:r w:rsidRPr="009E7ADD">
              <w:rPr>
                <w:sz w:val="16"/>
                <w:szCs w:val="16"/>
                <w:lang w:eastAsia="en-GB"/>
              </w:rPr>
              <w:t>Initiation on 26 March 2018 of SG investigation on imports of certain steel products (HS Chapters 72 and 73)</w:t>
            </w:r>
          </w:p>
        </w:tc>
        <w:tc>
          <w:tcPr>
            <w:tcW w:w="1456" w:type="pct"/>
            <w:shd w:val="clear" w:color="auto" w:fill="auto"/>
            <w:hideMark/>
          </w:tcPr>
          <w:p w:rsidR="00FD0613" w:rsidRPr="009E7ADD" w:rsidRDefault="00FD0613" w:rsidP="00F54CB4">
            <w:pPr>
              <w:jc w:val="left"/>
              <w:rPr>
                <w:sz w:val="16"/>
                <w:szCs w:val="16"/>
                <w:lang w:eastAsia="en-GB"/>
              </w:rPr>
            </w:pPr>
            <w:r w:rsidRPr="009E7ADD">
              <w:rPr>
                <w:sz w:val="16"/>
                <w:szCs w:val="16"/>
                <w:lang w:eastAsia="en-GB"/>
              </w:rPr>
              <w:t>Commission Notice 2018/C 111/10 (26 March 2018) and WTO document G/SG/N/6/EU/1, 27 March 2018</w:t>
            </w:r>
          </w:p>
        </w:tc>
        <w:tc>
          <w:tcPr>
            <w:tcW w:w="1184" w:type="pct"/>
            <w:shd w:val="clear" w:color="auto" w:fill="auto"/>
            <w:hideMark/>
          </w:tcPr>
          <w:p w:rsidR="00FD0613" w:rsidRPr="009E7ADD" w:rsidRDefault="00FD0613" w:rsidP="00CA6747">
            <w:pPr>
              <w:rPr>
                <w:b/>
                <w:bCs/>
                <w:color w:val="000000"/>
                <w:sz w:val="16"/>
                <w:szCs w:val="16"/>
                <w:lang w:eastAsia="en-GB"/>
              </w:rPr>
            </w:pPr>
            <w:r w:rsidRPr="009E7ADD">
              <w:rPr>
                <w:b/>
                <w:bCs/>
                <w:color w:val="000000"/>
                <w:sz w:val="16"/>
                <w:szCs w:val="16"/>
                <w:lang w:eastAsia="en-GB"/>
              </w:rPr>
              <w:t> </w:t>
            </w:r>
          </w:p>
        </w:tc>
      </w:tr>
      <w:tr w:rsidR="005A28FF" w:rsidRPr="009E7ADD" w:rsidTr="00F54CB4">
        <w:trPr>
          <w:trHeight w:val="137"/>
        </w:trPr>
        <w:tc>
          <w:tcPr>
            <w:tcW w:w="5000" w:type="pct"/>
            <w:gridSpan w:val="3"/>
            <w:shd w:val="clear" w:color="auto" w:fill="C9DED4"/>
          </w:tcPr>
          <w:p w:rsidR="005A28FF" w:rsidRPr="009E7ADD" w:rsidRDefault="005A28FF" w:rsidP="00F54CB4">
            <w:pPr>
              <w:jc w:val="center"/>
              <w:rPr>
                <w:b/>
                <w:bCs/>
                <w:sz w:val="16"/>
                <w:szCs w:val="16"/>
                <w:lang w:eastAsia="en-GB"/>
              </w:rPr>
            </w:pPr>
            <w:r w:rsidRPr="009E7ADD">
              <w:rPr>
                <w:b/>
                <w:sz w:val="16"/>
                <w:szCs w:val="16"/>
                <w:lang w:eastAsia="en-GB"/>
              </w:rPr>
              <w:t>India</w:t>
            </w:r>
          </w:p>
        </w:tc>
      </w:tr>
      <w:tr w:rsidR="005A28FF" w:rsidRPr="009E7ADD" w:rsidTr="00F54CB4">
        <w:trPr>
          <w:trHeight w:val="381"/>
        </w:trPr>
        <w:tc>
          <w:tcPr>
            <w:tcW w:w="2360" w:type="pct"/>
            <w:shd w:val="clear" w:color="auto" w:fill="auto"/>
            <w:hideMark/>
          </w:tcPr>
          <w:p w:rsidR="005A28FF" w:rsidRPr="009E7ADD" w:rsidRDefault="005A28FF" w:rsidP="00F54CB4">
            <w:pPr>
              <w:jc w:val="left"/>
              <w:rPr>
                <w:sz w:val="16"/>
                <w:szCs w:val="16"/>
                <w:lang w:eastAsia="en-GB"/>
              </w:rPr>
            </w:pPr>
            <w:r w:rsidRPr="009E7ADD">
              <w:rPr>
                <w:sz w:val="16"/>
                <w:szCs w:val="16"/>
                <w:lang w:eastAsia="en-GB"/>
              </w:rPr>
              <w:t xml:space="preserve">Initiation on 2 November 2017 of AD investigation on imports of uncoated copier paper (HS 4802) from Indonesia, Singapore and Thailand </w:t>
            </w:r>
          </w:p>
        </w:tc>
        <w:tc>
          <w:tcPr>
            <w:tcW w:w="1456" w:type="pct"/>
            <w:shd w:val="clear" w:color="auto" w:fill="auto"/>
            <w:hideMark/>
          </w:tcPr>
          <w:p w:rsidR="005A28FF" w:rsidRPr="009E7ADD" w:rsidRDefault="005A28FF" w:rsidP="00F54CB4">
            <w:pPr>
              <w:jc w:val="left"/>
              <w:rPr>
                <w:sz w:val="16"/>
                <w:szCs w:val="16"/>
                <w:lang w:eastAsia="en-GB"/>
              </w:rPr>
            </w:pPr>
            <w:r w:rsidRPr="009E7ADD">
              <w:rPr>
                <w:sz w:val="16"/>
                <w:szCs w:val="16"/>
                <w:lang w:eastAsia="en-GB"/>
              </w:rPr>
              <w:t>WTO document G/ADP/N/308/IND, 19 April 2018</w:t>
            </w:r>
          </w:p>
        </w:tc>
        <w:tc>
          <w:tcPr>
            <w:tcW w:w="1184" w:type="pct"/>
            <w:shd w:val="clear" w:color="auto" w:fill="auto"/>
            <w:hideMark/>
          </w:tcPr>
          <w:p w:rsidR="005A28FF" w:rsidRPr="009E7ADD" w:rsidRDefault="005A28FF" w:rsidP="00CA6747">
            <w:pPr>
              <w:rPr>
                <w:b/>
                <w:bCs/>
                <w:sz w:val="16"/>
                <w:szCs w:val="16"/>
                <w:lang w:eastAsia="en-GB"/>
              </w:rPr>
            </w:pPr>
            <w:r w:rsidRPr="009E7ADD">
              <w:rPr>
                <w:b/>
                <w:bCs/>
                <w:sz w:val="16"/>
                <w:szCs w:val="16"/>
                <w:lang w:eastAsia="en-GB"/>
              </w:rPr>
              <w:t> </w:t>
            </w:r>
          </w:p>
        </w:tc>
      </w:tr>
      <w:tr w:rsidR="005A28FF" w:rsidRPr="009E7ADD" w:rsidTr="00F54CB4">
        <w:trPr>
          <w:trHeight w:val="900"/>
        </w:trPr>
        <w:tc>
          <w:tcPr>
            <w:tcW w:w="2360" w:type="pct"/>
            <w:shd w:val="clear" w:color="auto" w:fill="C9DED4"/>
          </w:tcPr>
          <w:p w:rsidR="005A28FF" w:rsidRPr="009E7ADD" w:rsidRDefault="005A28FF" w:rsidP="00F54CB4">
            <w:pPr>
              <w:jc w:val="left"/>
              <w:rPr>
                <w:color w:val="000000"/>
                <w:sz w:val="16"/>
                <w:szCs w:val="16"/>
                <w:lang w:eastAsia="en-GB"/>
              </w:rPr>
            </w:pPr>
            <w:r w:rsidRPr="009E7ADD">
              <w:rPr>
                <w:color w:val="000000"/>
                <w:sz w:val="16"/>
                <w:szCs w:val="16"/>
                <w:lang w:eastAsia="en-GB"/>
              </w:rPr>
              <w:t xml:space="preserve">Termination on 28 November 2017 (without measure) of AD investigation on imports of n-butyl alcohol (HS 2905.13.00) from the Kingdom of Saudi Arabia (investigation initiated on </w:t>
            </w:r>
          </w:p>
          <w:p w:rsidR="005A28FF" w:rsidRPr="009E7ADD" w:rsidRDefault="005A28FF" w:rsidP="00F54CB4">
            <w:pPr>
              <w:jc w:val="left"/>
              <w:rPr>
                <w:color w:val="000000"/>
                <w:sz w:val="16"/>
                <w:szCs w:val="16"/>
                <w:lang w:eastAsia="en-GB"/>
              </w:rPr>
            </w:pPr>
            <w:r w:rsidRPr="009E7ADD">
              <w:rPr>
                <w:color w:val="000000"/>
                <w:sz w:val="16"/>
                <w:szCs w:val="16"/>
                <w:lang w:eastAsia="en-GB"/>
              </w:rPr>
              <w:t>2 September 2016)</w:t>
            </w:r>
          </w:p>
        </w:tc>
        <w:tc>
          <w:tcPr>
            <w:tcW w:w="1456" w:type="pct"/>
            <w:shd w:val="clear" w:color="auto" w:fill="C9DED4"/>
            <w:hideMark/>
          </w:tcPr>
          <w:p w:rsidR="005A28FF" w:rsidRPr="009E7ADD" w:rsidRDefault="005A28FF" w:rsidP="00F54CB4">
            <w:pPr>
              <w:jc w:val="left"/>
              <w:rPr>
                <w:sz w:val="16"/>
                <w:szCs w:val="16"/>
                <w:lang w:eastAsia="en-GB"/>
              </w:rPr>
            </w:pPr>
            <w:r w:rsidRPr="009E7ADD">
              <w:rPr>
                <w:sz w:val="16"/>
                <w:szCs w:val="16"/>
                <w:lang w:eastAsia="en-GB"/>
              </w:rPr>
              <w:t>WTO document G/ADP/N/308/IND, 19 April 2018</w:t>
            </w:r>
          </w:p>
        </w:tc>
        <w:tc>
          <w:tcPr>
            <w:tcW w:w="1184" w:type="pct"/>
            <w:shd w:val="clear" w:color="auto" w:fill="C9DED4"/>
            <w:hideMark/>
          </w:tcPr>
          <w:p w:rsidR="005A28FF" w:rsidRPr="009E7ADD" w:rsidRDefault="005A28FF" w:rsidP="00CA6747">
            <w:pPr>
              <w:rPr>
                <w:b/>
                <w:bCs/>
                <w:sz w:val="16"/>
                <w:szCs w:val="16"/>
                <w:lang w:eastAsia="en-GB"/>
              </w:rPr>
            </w:pPr>
            <w:r w:rsidRPr="009E7ADD">
              <w:rPr>
                <w:b/>
                <w:bCs/>
                <w:sz w:val="16"/>
                <w:szCs w:val="16"/>
                <w:lang w:eastAsia="en-GB"/>
              </w:rPr>
              <w:t> </w:t>
            </w:r>
          </w:p>
        </w:tc>
      </w:tr>
      <w:tr w:rsidR="005A28FF" w:rsidRPr="009E7ADD" w:rsidTr="00F54CB4">
        <w:trPr>
          <w:trHeight w:val="376"/>
        </w:trPr>
        <w:tc>
          <w:tcPr>
            <w:tcW w:w="2360" w:type="pct"/>
            <w:shd w:val="clear" w:color="auto" w:fill="auto"/>
          </w:tcPr>
          <w:p w:rsidR="005A28FF" w:rsidRPr="009E7ADD" w:rsidRDefault="005A28FF" w:rsidP="00F54CB4">
            <w:pPr>
              <w:jc w:val="left"/>
              <w:rPr>
                <w:sz w:val="16"/>
                <w:szCs w:val="16"/>
                <w:lang w:eastAsia="en-GB"/>
              </w:rPr>
            </w:pPr>
            <w:r w:rsidRPr="009E7ADD">
              <w:rPr>
                <w:sz w:val="16"/>
                <w:szCs w:val="16"/>
                <w:lang w:eastAsia="en-GB"/>
              </w:rPr>
              <w:t>Termination on 9 November 2017 of</w:t>
            </w:r>
            <w:r w:rsidR="0045125A" w:rsidRPr="009E7ADD">
              <w:rPr>
                <w:sz w:val="16"/>
                <w:szCs w:val="16"/>
                <w:lang w:eastAsia="en-GB"/>
              </w:rPr>
              <w:t xml:space="preserve"> </w:t>
            </w:r>
            <w:r w:rsidRPr="009E7ADD">
              <w:rPr>
                <w:sz w:val="16"/>
                <w:szCs w:val="16"/>
                <w:lang w:eastAsia="en-GB"/>
              </w:rPr>
              <w:t xml:space="preserve">AD duties on imports of metronidazole (HS 3004.90.22) from China (imposed on 17 April 2000) </w:t>
            </w:r>
          </w:p>
        </w:tc>
        <w:tc>
          <w:tcPr>
            <w:tcW w:w="1456" w:type="pct"/>
            <w:shd w:val="clear" w:color="auto" w:fill="auto"/>
            <w:hideMark/>
          </w:tcPr>
          <w:p w:rsidR="005A28FF" w:rsidRPr="009E7ADD" w:rsidRDefault="005A28FF" w:rsidP="00F54CB4">
            <w:pPr>
              <w:jc w:val="left"/>
              <w:rPr>
                <w:sz w:val="16"/>
                <w:szCs w:val="16"/>
                <w:lang w:eastAsia="en-GB"/>
              </w:rPr>
            </w:pPr>
            <w:r w:rsidRPr="009E7ADD">
              <w:rPr>
                <w:sz w:val="16"/>
                <w:szCs w:val="16"/>
                <w:lang w:eastAsia="en-GB"/>
              </w:rPr>
              <w:t>WTO document G/ADP/N/308/IND, 19 April 2018</w:t>
            </w:r>
          </w:p>
        </w:tc>
        <w:tc>
          <w:tcPr>
            <w:tcW w:w="1184" w:type="pct"/>
            <w:shd w:val="clear" w:color="auto" w:fill="auto"/>
            <w:hideMark/>
          </w:tcPr>
          <w:p w:rsidR="005A28FF" w:rsidRPr="009E7ADD" w:rsidRDefault="005A28FF" w:rsidP="00CA6747">
            <w:pPr>
              <w:rPr>
                <w:b/>
                <w:bCs/>
                <w:sz w:val="16"/>
                <w:szCs w:val="16"/>
                <w:lang w:eastAsia="en-GB"/>
              </w:rPr>
            </w:pPr>
            <w:r w:rsidRPr="009E7ADD">
              <w:rPr>
                <w:b/>
                <w:bCs/>
                <w:sz w:val="16"/>
                <w:szCs w:val="16"/>
                <w:lang w:eastAsia="en-GB"/>
              </w:rPr>
              <w:t> </w:t>
            </w:r>
          </w:p>
        </w:tc>
      </w:tr>
      <w:tr w:rsidR="005A28FF" w:rsidRPr="009E7ADD" w:rsidTr="00F54CB4">
        <w:trPr>
          <w:trHeight w:val="675"/>
        </w:trPr>
        <w:tc>
          <w:tcPr>
            <w:tcW w:w="2360" w:type="pct"/>
            <w:shd w:val="clear" w:color="auto" w:fill="C9DED4"/>
          </w:tcPr>
          <w:p w:rsidR="005A28FF" w:rsidRPr="009E7ADD" w:rsidRDefault="005A28FF" w:rsidP="00F54CB4">
            <w:pPr>
              <w:jc w:val="left"/>
              <w:rPr>
                <w:sz w:val="16"/>
                <w:szCs w:val="16"/>
                <w:lang w:eastAsia="en-GB"/>
              </w:rPr>
            </w:pPr>
            <w:r w:rsidRPr="009E7ADD">
              <w:rPr>
                <w:sz w:val="16"/>
                <w:szCs w:val="16"/>
                <w:lang w:eastAsia="en-GB"/>
              </w:rPr>
              <w:t>Termination on 9 November 2017 of</w:t>
            </w:r>
            <w:r w:rsidR="0045125A" w:rsidRPr="009E7ADD">
              <w:rPr>
                <w:sz w:val="16"/>
                <w:szCs w:val="16"/>
                <w:lang w:eastAsia="en-GB"/>
              </w:rPr>
              <w:t xml:space="preserve"> </w:t>
            </w:r>
            <w:r w:rsidRPr="009E7ADD">
              <w:rPr>
                <w:sz w:val="16"/>
                <w:szCs w:val="16"/>
                <w:lang w:eastAsia="en-GB"/>
              </w:rPr>
              <w:t xml:space="preserve">AD duties on imports of cellophane transparent film (HS 3920.71.11) from China (imposed on </w:t>
            </w:r>
          </w:p>
          <w:p w:rsidR="005A28FF" w:rsidRPr="009E7ADD" w:rsidRDefault="005A28FF" w:rsidP="00F54CB4">
            <w:pPr>
              <w:jc w:val="left"/>
              <w:rPr>
                <w:sz w:val="16"/>
                <w:szCs w:val="16"/>
                <w:lang w:eastAsia="en-GB"/>
              </w:rPr>
            </w:pPr>
            <w:r w:rsidRPr="009E7ADD">
              <w:rPr>
                <w:sz w:val="16"/>
                <w:szCs w:val="16"/>
                <w:lang w:eastAsia="en-GB"/>
              </w:rPr>
              <w:t xml:space="preserve">30 March 2006) </w:t>
            </w:r>
          </w:p>
        </w:tc>
        <w:tc>
          <w:tcPr>
            <w:tcW w:w="1456" w:type="pct"/>
            <w:shd w:val="clear" w:color="auto" w:fill="C9DED4"/>
            <w:hideMark/>
          </w:tcPr>
          <w:p w:rsidR="005A28FF" w:rsidRPr="009E7ADD" w:rsidRDefault="005A28FF" w:rsidP="00F54CB4">
            <w:pPr>
              <w:jc w:val="left"/>
              <w:rPr>
                <w:sz w:val="16"/>
                <w:szCs w:val="16"/>
                <w:lang w:eastAsia="en-GB"/>
              </w:rPr>
            </w:pPr>
            <w:r w:rsidRPr="009E7ADD">
              <w:rPr>
                <w:sz w:val="16"/>
                <w:szCs w:val="16"/>
                <w:lang w:eastAsia="en-GB"/>
              </w:rPr>
              <w:t>WTO document G/ADP/N/308/IND, 19 April 2018</w:t>
            </w:r>
          </w:p>
        </w:tc>
        <w:tc>
          <w:tcPr>
            <w:tcW w:w="1184" w:type="pct"/>
            <w:shd w:val="clear" w:color="auto" w:fill="C9DED4"/>
            <w:hideMark/>
          </w:tcPr>
          <w:p w:rsidR="005A28FF" w:rsidRPr="009E7ADD" w:rsidRDefault="005A28FF" w:rsidP="00CA6747">
            <w:pPr>
              <w:rPr>
                <w:b/>
                <w:bCs/>
                <w:sz w:val="16"/>
                <w:szCs w:val="16"/>
                <w:lang w:eastAsia="en-GB"/>
              </w:rPr>
            </w:pPr>
            <w:r w:rsidRPr="009E7ADD">
              <w:rPr>
                <w:b/>
                <w:bCs/>
                <w:sz w:val="16"/>
                <w:szCs w:val="16"/>
                <w:lang w:eastAsia="en-GB"/>
              </w:rPr>
              <w:t> </w:t>
            </w:r>
          </w:p>
        </w:tc>
      </w:tr>
      <w:tr w:rsidR="005A28FF" w:rsidRPr="009E7ADD" w:rsidTr="00F54CB4">
        <w:trPr>
          <w:trHeight w:val="1860"/>
        </w:trPr>
        <w:tc>
          <w:tcPr>
            <w:tcW w:w="2360" w:type="pct"/>
            <w:shd w:val="clear" w:color="auto" w:fill="auto"/>
          </w:tcPr>
          <w:p w:rsidR="005A28FF" w:rsidRPr="009E7ADD" w:rsidRDefault="005A28FF" w:rsidP="00F54CB4">
            <w:pPr>
              <w:jc w:val="left"/>
              <w:rPr>
                <w:sz w:val="16"/>
                <w:szCs w:val="16"/>
                <w:lang w:eastAsia="en-GB"/>
              </w:rPr>
            </w:pPr>
            <w:r w:rsidRPr="009E7ADD">
              <w:rPr>
                <w:sz w:val="16"/>
                <w:szCs w:val="16"/>
                <w:lang w:eastAsia="en-GB"/>
              </w:rPr>
              <w:t>Termination on 9 November 2017 of AD duties on imports of geogrid/geostrips/geostraps made of polyester or glass fiber in all its forms (including all widths and lengths) (HS 3902.10.00; 3914.00.90; 3920.10.19; 3926.90.99; 5503.40.00; 5603.13.30; 5603.94.00; 5604.90.00; 5903.10.90; 5911.10.00; 5911.31.50; 5911.31.90; 5911.90.90; 7019.40.00; 7019.59.00; 7019.90.10; 7019.90.90) from China (investigation initiated on 20 December 2010 and definitive duty imposed on 24 January 2012)</w:t>
            </w:r>
          </w:p>
        </w:tc>
        <w:tc>
          <w:tcPr>
            <w:tcW w:w="1456" w:type="pct"/>
            <w:shd w:val="clear" w:color="auto" w:fill="auto"/>
            <w:hideMark/>
          </w:tcPr>
          <w:p w:rsidR="005A28FF" w:rsidRPr="009E7ADD" w:rsidRDefault="005A28FF" w:rsidP="00F54CB4">
            <w:pPr>
              <w:jc w:val="left"/>
              <w:rPr>
                <w:sz w:val="16"/>
                <w:szCs w:val="16"/>
                <w:lang w:eastAsia="en-GB"/>
              </w:rPr>
            </w:pPr>
            <w:r w:rsidRPr="009E7ADD">
              <w:rPr>
                <w:sz w:val="16"/>
                <w:szCs w:val="16"/>
                <w:lang w:eastAsia="en-GB"/>
              </w:rPr>
              <w:t>WTO document G/ADP/N/308/IND, 19 April 2018</w:t>
            </w:r>
          </w:p>
        </w:tc>
        <w:tc>
          <w:tcPr>
            <w:tcW w:w="1184" w:type="pct"/>
            <w:shd w:val="clear" w:color="auto" w:fill="auto"/>
            <w:hideMark/>
          </w:tcPr>
          <w:p w:rsidR="005A28FF" w:rsidRPr="009E7ADD" w:rsidRDefault="005A28FF" w:rsidP="00CA6747">
            <w:pPr>
              <w:rPr>
                <w:b/>
                <w:bCs/>
                <w:sz w:val="16"/>
                <w:szCs w:val="16"/>
                <w:lang w:eastAsia="en-GB"/>
              </w:rPr>
            </w:pPr>
            <w:r w:rsidRPr="009E7ADD">
              <w:rPr>
                <w:b/>
                <w:bCs/>
                <w:sz w:val="16"/>
                <w:szCs w:val="16"/>
                <w:lang w:eastAsia="en-GB"/>
              </w:rPr>
              <w:t> </w:t>
            </w:r>
          </w:p>
        </w:tc>
      </w:tr>
      <w:tr w:rsidR="005A28FF" w:rsidRPr="009E7ADD" w:rsidTr="00F54CB4">
        <w:trPr>
          <w:trHeight w:val="1230"/>
        </w:trPr>
        <w:tc>
          <w:tcPr>
            <w:tcW w:w="2360" w:type="pct"/>
            <w:shd w:val="clear" w:color="auto" w:fill="C9DED4"/>
          </w:tcPr>
          <w:p w:rsidR="005A28FF" w:rsidRPr="009E7ADD" w:rsidRDefault="005A28FF" w:rsidP="00F54CB4">
            <w:pPr>
              <w:jc w:val="left"/>
              <w:rPr>
                <w:sz w:val="16"/>
                <w:szCs w:val="16"/>
                <w:lang w:eastAsia="en-GB"/>
              </w:rPr>
            </w:pPr>
            <w:r w:rsidRPr="009E7ADD">
              <w:rPr>
                <w:sz w:val="16"/>
                <w:szCs w:val="16"/>
                <w:lang w:eastAsia="en-GB"/>
              </w:rPr>
              <w:t>Termination on 9 November 2017 of AD duties on imports of phosphoric acid of all grades and all concentrations (excluding agriculture/fertilizer grade) (HS 2809.20.10) from Israel and Chinese Taipei (investigation initiated on 4 February 2011. Provisional and definitive duties imposed on 13 January and 4 April 2012)</w:t>
            </w:r>
          </w:p>
        </w:tc>
        <w:tc>
          <w:tcPr>
            <w:tcW w:w="1456" w:type="pct"/>
            <w:shd w:val="clear" w:color="auto" w:fill="C9DED4"/>
            <w:hideMark/>
          </w:tcPr>
          <w:p w:rsidR="005A28FF" w:rsidRPr="009E7ADD" w:rsidRDefault="005A28FF" w:rsidP="00F54CB4">
            <w:pPr>
              <w:jc w:val="left"/>
              <w:rPr>
                <w:sz w:val="16"/>
                <w:szCs w:val="16"/>
                <w:lang w:eastAsia="en-GB"/>
              </w:rPr>
            </w:pPr>
            <w:r w:rsidRPr="009E7ADD">
              <w:rPr>
                <w:sz w:val="16"/>
                <w:szCs w:val="16"/>
                <w:lang w:eastAsia="en-GB"/>
              </w:rPr>
              <w:t>WTO document G/ADP/N/308/IND, 19 April 2018</w:t>
            </w:r>
          </w:p>
        </w:tc>
        <w:tc>
          <w:tcPr>
            <w:tcW w:w="1184" w:type="pct"/>
            <w:shd w:val="clear" w:color="auto" w:fill="C9DED4"/>
            <w:hideMark/>
          </w:tcPr>
          <w:p w:rsidR="005A28FF" w:rsidRPr="009E7ADD" w:rsidRDefault="005A28FF" w:rsidP="00CA6747">
            <w:pPr>
              <w:rPr>
                <w:b/>
                <w:bCs/>
                <w:sz w:val="16"/>
                <w:szCs w:val="16"/>
                <w:lang w:eastAsia="en-GB"/>
              </w:rPr>
            </w:pPr>
            <w:r w:rsidRPr="009E7ADD">
              <w:rPr>
                <w:b/>
                <w:bCs/>
                <w:sz w:val="16"/>
                <w:szCs w:val="16"/>
                <w:lang w:eastAsia="en-GB"/>
              </w:rPr>
              <w:t> </w:t>
            </w:r>
          </w:p>
        </w:tc>
      </w:tr>
      <w:tr w:rsidR="005A28FF" w:rsidRPr="009E7ADD" w:rsidTr="00F54CB4">
        <w:trPr>
          <w:trHeight w:val="810"/>
        </w:trPr>
        <w:tc>
          <w:tcPr>
            <w:tcW w:w="2360" w:type="pct"/>
            <w:shd w:val="clear" w:color="auto" w:fill="auto"/>
          </w:tcPr>
          <w:p w:rsidR="005A28FF" w:rsidRPr="009E7ADD" w:rsidRDefault="005A28FF" w:rsidP="00F54CB4">
            <w:pPr>
              <w:jc w:val="left"/>
              <w:rPr>
                <w:sz w:val="16"/>
                <w:szCs w:val="16"/>
                <w:lang w:eastAsia="en-GB"/>
              </w:rPr>
            </w:pPr>
            <w:r w:rsidRPr="009E7ADD">
              <w:rPr>
                <w:sz w:val="16"/>
                <w:szCs w:val="16"/>
                <w:lang w:eastAsia="en-GB"/>
              </w:rPr>
              <w:t>Termination on 23 November 2017 of</w:t>
            </w:r>
            <w:r w:rsidR="0045125A" w:rsidRPr="009E7ADD">
              <w:rPr>
                <w:sz w:val="16"/>
                <w:szCs w:val="16"/>
                <w:lang w:eastAsia="en-GB"/>
              </w:rPr>
              <w:t xml:space="preserve"> </w:t>
            </w:r>
            <w:r w:rsidRPr="009E7ADD">
              <w:rPr>
                <w:sz w:val="16"/>
                <w:szCs w:val="16"/>
                <w:lang w:eastAsia="en-GB"/>
              </w:rPr>
              <w:t xml:space="preserve">AD duties on imports of phosphoric acid - technical grade and food grade (HS 2809.20.10) from China (imposed on 14 September 2007) </w:t>
            </w:r>
          </w:p>
        </w:tc>
        <w:tc>
          <w:tcPr>
            <w:tcW w:w="1456" w:type="pct"/>
            <w:shd w:val="clear" w:color="auto" w:fill="auto"/>
            <w:hideMark/>
          </w:tcPr>
          <w:p w:rsidR="005A28FF" w:rsidRPr="009E7ADD" w:rsidRDefault="005A28FF" w:rsidP="00F54CB4">
            <w:pPr>
              <w:jc w:val="left"/>
              <w:rPr>
                <w:sz w:val="16"/>
                <w:szCs w:val="16"/>
                <w:lang w:eastAsia="en-GB"/>
              </w:rPr>
            </w:pPr>
            <w:r w:rsidRPr="009E7ADD">
              <w:rPr>
                <w:sz w:val="16"/>
                <w:szCs w:val="16"/>
                <w:lang w:eastAsia="en-GB"/>
              </w:rPr>
              <w:t>WTO document G/ADP/N/308/IND, 19 April 2018</w:t>
            </w:r>
          </w:p>
        </w:tc>
        <w:tc>
          <w:tcPr>
            <w:tcW w:w="1184" w:type="pct"/>
            <w:shd w:val="clear" w:color="auto" w:fill="auto"/>
            <w:hideMark/>
          </w:tcPr>
          <w:p w:rsidR="005A28FF" w:rsidRPr="009E7ADD" w:rsidRDefault="005A28FF" w:rsidP="00CA6747">
            <w:pPr>
              <w:rPr>
                <w:b/>
                <w:bCs/>
                <w:sz w:val="16"/>
                <w:szCs w:val="16"/>
                <w:lang w:eastAsia="en-GB"/>
              </w:rPr>
            </w:pPr>
            <w:r w:rsidRPr="009E7ADD">
              <w:rPr>
                <w:b/>
                <w:bCs/>
                <w:sz w:val="16"/>
                <w:szCs w:val="16"/>
                <w:lang w:eastAsia="en-GB"/>
              </w:rPr>
              <w:t> </w:t>
            </w:r>
          </w:p>
        </w:tc>
      </w:tr>
      <w:tr w:rsidR="005A28FF" w:rsidRPr="009E7ADD" w:rsidTr="00F54CB4">
        <w:trPr>
          <w:trHeight w:val="810"/>
        </w:trPr>
        <w:tc>
          <w:tcPr>
            <w:tcW w:w="2360" w:type="pct"/>
            <w:shd w:val="clear" w:color="auto" w:fill="C9DED4"/>
          </w:tcPr>
          <w:p w:rsidR="005A28FF" w:rsidRPr="009E7ADD" w:rsidRDefault="005A28FF" w:rsidP="00F54CB4">
            <w:pPr>
              <w:jc w:val="left"/>
              <w:rPr>
                <w:sz w:val="16"/>
                <w:szCs w:val="16"/>
                <w:lang w:eastAsia="en-GB"/>
              </w:rPr>
            </w:pPr>
            <w:r w:rsidRPr="009E7ADD">
              <w:rPr>
                <w:sz w:val="16"/>
                <w:szCs w:val="16"/>
                <w:lang w:eastAsia="en-GB"/>
              </w:rPr>
              <w:t>Termination on 25 November 2017 of</w:t>
            </w:r>
            <w:r w:rsidR="0045125A" w:rsidRPr="009E7ADD">
              <w:rPr>
                <w:sz w:val="16"/>
                <w:szCs w:val="16"/>
                <w:lang w:eastAsia="en-GB"/>
              </w:rPr>
              <w:t xml:space="preserve"> </w:t>
            </w:r>
            <w:r w:rsidRPr="009E7ADD">
              <w:rPr>
                <w:sz w:val="16"/>
                <w:szCs w:val="16"/>
                <w:lang w:eastAsia="en-GB"/>
              </w:rPr>
              <w:t xml:space="preserve">AD duties on imports of caustic soda-I (HS 2815.11.10; 2815.11.20) from Iran, Islamic Rep. of (imposed on 26 December 2000) </w:t>
            </w:r>
          </w:p>
        </w:tc>
        <w:tc>
          <w:tcPr>
            <w:tcW w:w="1456" w:type="pct"/>
            <w:shd w:val="clear" w:color="auto" w:fill="C9DED4"/>
            <w:hideMark/>
          </w:tcPr>
          <w:p w:rsidR="005A28FF" w:rsidRPr="009E7ADD" w:rsidRDefault="005A28FF" w:rsidP="00F54CB4">
            <w:pPr>
              <w:jc w:val="left"/>
              <w:rPr>
                <w:sz w:val="16"/>
                <w:szCs w:val="16"/>
                <w:lang w:eastAsia="en-GB"/>
              </w:rPr>
            </w:pPr>
            <w:r w:rsidRPr="009E7ADD">
              <w:rPr>
                <w:sz w:val="16"/>
                <w:szCs w:val="16"/>
                <w:lang w:eastAsia="en-GB"/>
              </w:rPr>
              <w:t>WTO document G/ADP/N/308/IND, 19 April 2018</w:t>
            </w:r>
          </w:p>
        </w:tc>
        <w:tc>
          <w:tcPr>
            <w:tcW w:w="1184" w:type="pct"/>
            <w:shd w:val="clear" w:color="auto" w:fill="C9DED4"/>
            <w:hideMark/>
          </w:tcPr>
          <w:p w:rsidR="005A28FF" w:rsidRPr="009E7ADD" w:rsidRDefault="005A28FF" w:rsidP="00CA6747">
            <w:pPr>
              <w:rPr>
                <w:b/>
                <w:bCs/>
                <w:sz w:val="16"/>
                <w:szCs w:val="16"/>
                <w:lang w:eastAsia="en-GB"/>
              </w:rPr>
            </w:pPr>
            <w:r w:rsidRPr="009E7ADD">
              <w:rPr>
                <w:b/>
                <w:bCs/>
                <w:sz w:val="16"/>
                <w:szCs w:val="16"/>
                <w:lang w:eastAsia="en-GB"/>
              </w:rPr>
              <w:t> </w:t>
            </w:r>
          </w:p>
        </w:tc>
      </w:tr>
      <w:tr w:rsidR="005A28FF" w:rsidRPr="009E7ADD" w:rsidTr="00F54CB4">
        <w:trPr>
          <w:trHeight w:val="1125"/>
        </w:trPr>
        <w:tc>
          <w:tcPr>
            <w:tcW w:w="2360" w:type="pct"/>
            <w:shd w:val="clear" w:color="auto" w:fill="auto"/>
            <w:hideMark/>
          </w:tcPr>
          <w:p w:rsidR="005A28FF" w:rsidRPr="009E7ADD" w:rsidRDefault="005A28FF" w:rsidP="00F54CB4">
            <w:pPr>
              <w:jc w:val="left"/>
              <w:rPr>
                <w:color w:val="000000"/>
                <w:sz w:val="16"/>
                <w:szCs w:val="16"/>
                <w:lang w:eastAsia="en-GB"/>
              </w:rPr>
            </w:pPr>
            <w:r w:rsidRPr="009E7ADD">
              <w:rPr>
                <w:color w:val="000000"/>
                <w:sz w:val="16"/>
                <w:szCs w:val="16"/>
                <w:lang w:eastAsia="en-GB"/>
              </w:rPr>
              <w:t>Termination on 11 December 2017 (without measure) of AD investigation on imports of polybutadiene rubber (butadiene rubber "PBR")</w:t>
            </w:r>
            <w:r w:rsidR="0045125A" w:rsidRPr="009E7ADD">
              <w:rPr>
                <w:color w:val="000000"/>
                <w:sz w:val="16"/>
                <w:szCs w:val="16"/>
                <w:lang w:eastAsia="en-GB"/>
              </w:rPr>
              <w:t xml:space="preserve"> </w:t>
            </w:r>
            <w:r w:rsidRPr="009E7ADD">
              <w:rPr>
                <w:color w:val="000000"/>
                <w:sz w:val="16"/>
                <w:szCs w:val="16"/>
                <w:lang w:eastAsia="en-GB"/>
              </w:rPr>
              <w:t xml:space="preserve">(HS 4002.20.00) from Iran, Islamic Rep. of; Korea, Rep. of; Russian Federation; Singapore and South Africa (investigation initiated on </w:t>
            </w:r>
          </w:p>
          <w:p w:rsidR="005A28FF" w:rsidRPr="009E7ADD" w:rsidRDefault="005A28FF" w:rsidP="00F54CB4">
            <w:pPr>
              <w:jc w:val="left"/>
              <w:rPr>
                <w:color w:val="000000"/>
                <w:sz w:val="16"/>
                <w:szCs w:val="16"/>
                <w:lang w:eastAsia="en-GB"/>
              </w:rPr>
            </w:pPr>
            <w:r w:rsidRPr="009E7ADD">
              <w:rPr>
                <w:color w:val="000000"/>
                <w:sz w:val="16"/>
                <w:szCs w:val="16"/>
                <w:lang w:eastAsia="en-GB"/>
              </w:rPr>
              <w:t>16 September 2016)</w:t>
            </w:r>
          </w:p>
        </w:tc>
        <w:tc>
          <w:tcPr>
            <w:tcW w:w="1456" w:type="pct"/>
            <w:shd w:val="clear" w:color="auto" w:fill="auto"/>
            <w:hideMark/>
          </w:tcPr>
          <w:p w:rsidR="005A28FF" w:rsidRPr="009E7ADD" w:rsidRDefault="005A28FF" w:rsidP="00F54CB4">
            <w:pPr>
              <w:jc w:val="left"/>
              <w:rPr>
                <w:sz w:val="16"/>
                <w:szCs w:val="16"/>
                <w:lang w:eastAsia="en-GB"/>
              </w:rPr>
            </w:pPr>
            <w:r w:rsidRPr="009E7ADD">
              <w:rPr>
                <w:sz w:val="16"/>
                <w:szCs w:val="16"/>
                <w:lang w:eastAsia="en-GB"/>
              </w:rPr>
              <w:t>WTO document G/ADP/N/308/IND, 19 April 2018</w:t>
            </w:r>
          </w:p>
        </w:tc>
        <w:tc>
          <w:tcPr>
            <w:tcW w:w="1184" w:type="pct"/>
            <w:shd w:val="clear" w:color="auto" w:fill="auto"/>
            <w:hideMark/>
          </w:tcPr>
          <w:p w:rsidR="005A28FF" w:rsidRPr="009E7ADD" w:rsidRDefault="005A28FF" w:rsidP="00CA6747">
            <w:pPr>
              <w:rPr>
                <w:b/>
                <w:bCs/>
                <w:sz w:val="16"/>
                <w:szCs w:val="16"/>
                <w:lang w:eastAsia="en-GB"/>
              </w:rPr>
            </w:pPr>
            <w:r w:rsidRPr="009E7ADD">
              <w:rPr>
                <w:b/>
                <w:bCs/>
                <w:sz w:val="16"/>
                <w:szCs w:val="16"/>
                <w:lang w:eastAsia="en-GB"/>
              </w:rPr>
              <w:t> </w:t>
            </w:r>
          </w:p>
        </w:tc>
      </w:tr>
      <w:tr w:rsidR="005A28FF" w:rsidRPr="009E7ADD" w:rsidTr="00F54CB4">
        <w:trPr>
          <w:trHeight w:val="137"/>
        </w:trPr>
        <w:tc>
          <w:tcPr>
            <w:tcW w:w="2360" w:type="pct"/>
            <w:shd w:val="clear" w:color="auto" w:fill="C9DED4"/>
            <w:hideMark/>
          </w:tcPr>
          <w:p w:rsidR="005A28FF" w:rsidRPr="009E7ADD" w:rsidRDefault="005A28FF" w:rsidP="00F54CB4">
            <w:pPr>
              <w:jc w:val="left"/>
              <w:rPr>
                <w:sz w:val="16"/>
                <w:szCs w:val="16"/>
                <w:lang w:eastAsia="en-GB"/>
              </w:rPr>
            </w:pPr>
            <w:r w:rsidRPr="009E7ADD">
              <w:rPr>
                <w:sz w:val="16"/>
                <w:szCs w:val="16"/>
                <w:lang w:eastAsia="en-GB"/>
              </w:rPr>
              <w:t>Termination on 13 December 2017 of</w:t>
            </w:r>
            <w:r w:rsidR="0045125A" w:rsidRPr="009E7ADD">
              <w:rPr>
                <w:sz w:val="16"/>
                <w:szCs w:val="16"/>
                <w:lang w:eastAsia="en-GB"/>
              </w:rPr>
              <w:t xml:space="preserve"> </w:t>
            </w:r>
            <w:r w:rsidRPr="009E7ADD">
              <w:rPr>
                <w:sz w:val="16"/>
                <w:szCs w:val="16"/>
                <w:lang w:eastAsia="en-GB"/>
              </w:rPr>
              <w:t xml:space="preserve">AD duties on imports of sodium hydrosulphite–I (HS 2831; 2832) from China (imposed on 28 March 2001) </w:t>
            </w:r>
          </w:p>
        </w:tc>
        <w:tc>
          <w:tcPr>
            <w:tcW w:w="1456" w:type="pct"/>
            <w:shd w:val="clear" w:color="auto" w:fill="C9DED4"/>
            <w:hideMark/>
          </w:tcPr>
          <w:p w:rsidR="005A28FF" w:rsidRPr="009E7ADD" w:rsidRDefault="005A28FF" w:rsidP="00F54CB4">
            <w:pPr>
              <w:jc w:val="left"/>
              <w:rPr>
                <w:sz w:val="16"/>
                <w:szCs w:val="16"/>
                <w:lang w:eastAsia="en-GB"/>
              </w:rPr>
            </w:pPr>
            <w:r w:rsidRPr="009E7ADD">
              <w:rPr>
                <w:sz w:val="16"/>
                <w:szCs w:val="16"/>
                <w:lang w:eastAsia="en-GB"/>
              </w:rPr>
              <w:t>WTO document G/ADP/N/308/IND, 19 April 2018</w:t>
            </w:r>
          </w:p>
        </w:tc>
        <w:tc>
          <w:tcPr>
            <w:tcW w:w="1184" w:type="pct"/>
            <w:shd w:val="clear" w:color="auto" w:fill="C9DED4"/>
            <w:hideMark/>
          </w:tcPr>
          <w:p w:rsidR="005A28FF" w:rsidRPr="009E7ADD" w:rsidRDefault="005A28FF" w:rsidP="00CA6747">
            <w:pPr>
              <w:rPr>
                <w:b/>
                <w:bCs/>
                <w:sz w:val="16"/>
                <w:szCs w:val="16"/>
                <w:lang w:eastAsia="en-GB"/>
              </w:rPr>
            </w:pPr>
            <w:r w:rsidRPr="009E7ADD">
              <w:rPr>
                <w:b/>
                <w:bCs/>
                <w:sz w:val="16"/>
                <w:szCs w:val="16"/>
                <w:lang w:eastAsia="en-GB"/>
              </w:rPr>
              <w:t> </w:t>
            </w:r>
          </w:p>
        </w:tc>
      </w:tr>
      <w:tr w:rsidR="005A28FF" w:rsidRPr="009E7ADD" w:rsidTr="00F54CB4">
        <w:trPr>
          <w:trHeight w:val="562"/>
        </w:trPr>
        <w:tc>
          <w:tcPr>
            <w:tcW w:w="2360" w:type="pct"/>
            <w:shd w:val="clear" w:color="auto" w:fill="auto"/>
          </w:tcPr>
          <w:p w:rsidR="005A28FF" w:rsidRPr="009E7ADD" w:rsidRDefault="005A28FF" w:rsidP="00F54CB4">
            <w:pPr>
              <w:jc w:val="left"/>
              <w:rPr>
                <w:sz w:val="16"/>
                <w:szCs w:val="16"/>
                <w:lang w:eastAsia="en-GB"/>
              </w:rPr>
            </w:pPr>
            <w:r w:rsidRPr="009E7ADD">
              <w:rPr>
                <w:sz w:val="16"/>
                <w:szCs w:val="16"/>
                <w:lang w:eastAsia="en-GB"/>
              </w:rPr>
              <w:t xml:space="preserve">Initiation on 19 December 2017 of AD investigation on imports of sodium nitrite </w:t>
            </w:r>
          </w:p>
          <w:p w:rsidR="005A28FF" w:rsidRPr="009E7ADD" w:rsidRDefault="005A28FF" w:rsidP="00F54CB4">
            <w:pPr>
              <w:jc w:val="left"/>
              <w:rPr>
                <w:sz w:val="16"/>
                <w:szCs w:val="16"/>
                <w:lang w:eastAsia="en-GB"/>
              </w:rPr>
            </w:pPr>
            <w:r w:rsidRPr="009E7ADD">
              <w:rPr>
                <w:sz w:val="16"/>
                <w:szCs w:val="16"/>
                <w:lang w:eastAsia="en-GB"/>
              </w:rPr>
              <w:t xml:space="preserve">(HS 2834.10) from the Russian Federation </w:t>
            </w:r>
          </w:p>
        </w:tc>
        <w:tc>
          <w:tcPr>
            <w:tcW w:w="1456" w:type="pct"/>
            <w:shd w:val="clear" w:color="auto" w:fill="auto"/>
            <w:hideMark/>
          </w:tcPr>
          <w:p w:rsidR="005A28FF" w:rsidRPr="009E7ADD" w:rsidRDefault="005A28FF" w:rsidP="00F54CB4">
            <w:pPr>
              <w:jc w:val="left"/>
              <w:rPr>
                <w:sz w:val="16"/>
                <w:szCs w:val="16"/>
                <w:lang w:eastAsia="en-GB"/>
              </w:rPr>
            </w:pPr>
            <w:r w:rsidRPr="009E7ADD">
              <w:rPr>
                <w:sz w:val="16"/>
                <w:szCs w:val="16"/>
                <w:lang w:eastAsia="en-GB"/>
              </w:rPr>
              <w:t>WTO document G/ADP/N/308/IND, 19 April 2018</w:t>
            </w:r>
          </w:p>
        </w:tc>
        <w:tc>
          <w:tcPr>
            <w:tcW w:w="1184" w:type="pct"/>
            <w:shd w:val="clear" w:color="auto" w:fill="auto"/>
            <w:hideMark/>
          </w:tcPr>
          <w:p w:rsidR="005A28FF" w:rsidRPr="009E7ADD" w:rsidRDefault="005A28FF" w:rsidP="00CA6747">
            <w:pPr>
              <w:rPr>
                <w:b/>
                <w:bCs/>
                <w:sz w:val="16"/>
                <w:szCs w:val="16"/>
                <w:lang w:eastAsia="en-GB"/>
              </w:rPr>
            </w:pPr>
            <w:r w:rsidRPr="009E7ADD">
              <w:rPr>
                <w:b/>
                <w:bCs/>
                <w:sz w:val="16"/>
                <w:szCs w:val="16"/>
                <w:lang w:eastAsia="en-GB"/>
              </w:rPr>
              <w:t> </w:t>
            </w:r>
          </w:p>
        </w:tc>
      </w:tr>
      <w:tr w:rsidR="005A28FF" w:rsidRPr="009E7ADD" w:rsidTr="00F54CB4">
        <w:trPr>
          <w:trHeight w:val="684"/>
        </w:trPr>
        <w:tc>
          <w:tcPr>
            <w:tcW w:w="2360" w:type="pct"/>
            <w:shd w:val="clear" w:color="auto" w:fill="C9DED4"/>
          </w:tcPr>
          <w:p w:rsidR="005A28FF" w:rsidRPr="009E7ADD" w:rsidRDefault="005A28FF" w:rsidP="00F54CB4">
            <w:pPr>
              <w:jc w:val="left"/>
              <w:rPr>
                <w:sz w:val="16"/>
                <w:szCs w:val="16"/>
                <w:lang w:eastAsia="en-GB"/>
              </w:rPr>
            </w:pPr>
            <w:r w:rsidRPr="009E7ADD">
              <w:rPr>
                <w:sz w:val="16"/>
                <w:szCs w:val="16"/>
                <w:lang w:eastAsia="en-GB"/>
              </w:rPr>
              <w:t xml:space="preserve">Initiation on 19 December 2017 of SG investigation on imports of solar cells, whether or not assembled in modules or panels </w:t>
            </w:r>
          </w:p>
          <w:p w:rsidR="005A28FF" w:rsidRPr="009E7ADD" w:rsidRDefault="005A28FF" w:rsidP="00F54CB4">
            <w:pPr>
              <w:jc w:val="left"/>
              <w:rPr>
                <w:sz w:val="16"/>
                <w:szCs w:val="16"/>
                <w:lang w:eastAsia="en-GB"/>
              </w:rPr>
            </w:pPr>
            <w:r w:rsidRPr="009E7ADD">
              <w:rPr>
                <w:sz w:val="16"/>
                <w:szCs w:val="16"/>
                <w:lang w:eastAsia="en-GB"/>
              </w:rPr>
              <w:t>(HS 8541.40.11)</w:t>
            </w:r>
          </w:p>
        </w:tc>
        <w:tc>
          <w:tcPr>
            <w:tcW w:w="1456" w:type="pct"/>
            <w:shd w:val="clear" w:color="auto" w:fill="C9DED4"/>
            <w:hideMark/>
          </w:tcPr>
          <w:p w:rsidR="005A28FF" w:rsidRPr="009E7ADD" w:rsidRDefault="005A28FF" w:rsidP="00F54CB4">
            <w:pPr>
              <w:jc w:val="left"/>
              <w:rPr>
                <w:sz w:val="16"/>
                <w:szCs w:val="16"/>
                <w:lang w:eastAsia="en-GB"/>
              </w:rPr>
            </w:pPr>
            <w:r w:rsidRPr="009E7ADD">
              <w:rPr>
                <w:sz w:val="16"/>
                <w:szCs w:val="16"/>
                <w:lang w:eastAsia="en-GB"/>
              </w:rPr>
              <w:t>WTO document</w:t>
            </w:r>
            <w:r w:rsidRPr="009E7ADD">
              <w:rPr>
                <w:sz w:val="16"/>
                <w:szCs w:val="16"/>
                <w:lang w:eastAsia="en-GB"/>
              </w:rPr>
              <w:br/>
              <w:t>G/SG/N/6/IND/44,</w:t>
            </w:r>
            <w:r w:rsidRPr="009E7ADD">
              <w:rPr>
                <w:sz w:val="16"/>
                <w:szCs w:val="16"/>
                <w:lang w:eastAsia="en-GB"/>
              </w:rPr>
              <w:br/>
              <w:t>3 January 2018</w:t>
            </w:r>
          </w:p>
        </w:tc>
        <w:tc>
          <w:tcPr>
            <w:tcW w:w="1184" w:type="pct"/>
            <w:shd w:val="clear" w:color="auto" w:fill="C9DED4"/>
            <w:hideMark/>
          </w:tcPr>
          <w:p w:rsidR="005A28FF" w:rsidRPr="009E7ADD" w:rsidRDefault="005A28FF" w:rsidP="00CA6747">
            <w:pPr>
              <w:rPr>
                <w:sz w:val="16"/>
                <w:szCs w:val="16"/>
                <w:lang w:eastAsia="en-GB"/>
              </w:rPr>
            </w:pPr>
            <w:r w:rsidRPr="009E7ADD">
              <w:rPr>
                <w:sz w:val="16"/>
                <w:szCs w:val="16"/>
                <w:lang w:eastAsia="en-GB"/>
              </w:rPr>
              <w:t> </w:t>
            </w:r>
          </w:p>
        </w:tc>
      </w:tr>
      <w:tr w:rsidR="005A28FF" w:rsidRPr="009E7ADD" w:rsidTr="00F54CB4">
        <w:trPr>
          <w:trHeight w:val="1005"/>
        </w:trPr>
        <w:tc>
          <w:tcPr>
            <w:tcW w:w="2360" w:type="pct"/>
            <w:shd w:val="clear" w:color="auto" w:fill="auto"/>
          </w:tcPr>
          <w:p w:rsidR="005A28FF" w:rsidRPr="009E7ADD" w:rsidRDefault="005A28FF" w:rsidP="00F54CB4">
            <w:pPr>
              <w:jc w:val="left"/>
              <w:rPr>
                <w:sz w:val="16"/>
                <w:szCs w:val="16"/>
                <w:lang w:eastAsia="en-GB"/>
              </w:rPr>
            </w:pPr>
            <w:r w:rsidRPr="009E7ADD">
              <w:rPr>
                <w:sz w:val="16"/>
                <w:szCs w:val="16"/>
                <w:lang w:eastAsia="en-GB"/>
              </w:rPr>
              <w:t xml:space="preserve">Termination on 20 December 2017 of AD duties on imports of choline chloride, in all forms and concentrations, used for animal feed </w:t>
            </w:r>
          </w:p>
          <w:p w:rsidR="005A28FF" w:rsidRPr="009E7ADD" w:rsidRDefault="005A28FF" w:rsidP="00F54CB4">
            <w:pPr>
              <w:jc w:val="left"/>
              <w:rPr>
                <w:sz w:val="16"/>
                <w:szCs w:val="16"/>
                <w:lang w:eastAsia="en-GB"/>
              </w:rPr>
            </w:pPr>
            <w:r w:rsidRPr="009E7ADD">
              <w:rPr>
                <w:sz w:val="16"/>
                <w:szCs w:val="16"/>
                <w:lang w:eastAsia="en-GB"/>
              </w:rPr>
              <w:t>(HS 2309.90.10; 2923.10.00) from China (investigation initiated on 25 October 2011 and definitive duty imposed on 21 December 2012)</w:t>
            </w:r>
          </w:p>
        </w:tc>
        <w:tc>
          <w:tcPr>
            <w:tcW w:w="1456" w:type="pct"/>
            <w:shd w:val="clear" w:color="auto" w:fill="auto"/>
            <w:hideMark/>
          </w:tcPr>
          <w:p w:rsidR="005A28FF" w:rsidRPr="009E7ADD" w:rsidRDefault="005A28FF" w:rsidP="00F54CB4">
            <w:pPr>
              <w:jc w:val="left"/>
              <w:rPr>
                <w:sz w:val="16"/>
                <w:szCs w:val="16"/>
                <w:lang w:eastAsia="en-GB"/>
              </w:rPr>
            </w:pPr>
            <w:r w:rsidRPr="009E7ADD">
              <w:rPr>
                <w:sz w:val="16"/>
                <w:szCs w:val="16"/>
                <w:lang w:eastAsia="en-GB"/>
              </w:rPr>
              <w:t>WTO document G/ADP/N/308/IND, 19 April 2018</w:t>
            </w:r>
          </w:p>
        </w:tc>
        <w:tc>
          <w:tcPr>
            <w:tcW w:w="1184" w:type="pct"/>
            <w:shd w:val="clear" w:color="auto" w:fill="auto"/>
            <w:hideMark/>
          </w:tcPr>
          <w:p w:rsidR="005A28FF" w:rsidRPr="009E7ADD" w:rsidRDefault="005A28FF" w:rsidP="00CA6747">
            <w:pPr>
              <w:rPr>
                <w:b/>
                <w:bCs/>
                <w:sz w:val="16"/>
                <w:szCs w:val="16"/>
                <w:lang w:eastAsia="en-GB"/>
              </w:rPr>
            </w:pPr>
            <w:r w:rsidRPr="009E7ADD">
              <w:rPr>
                <w:b/>
                <w:bCs/>
                <w:sz w:val="16"/>
                <w:szCs w:val="16"/>
                <w:lang w:eastAsia="en-GB"/>
              </w:rPr>
              <w:t> </w:t>
            </w:r>
          </w:p>
        </w:tc>
      </w:tr>
      <w:tr w:rsidR="005A28FF" w:rsidRPr="009E7ADD" w:rsidTr="00F54CB4">
        <w:trPr>
          <w:trHeight w:val="299"/>
        </w:trPr>
        <w:tc>
          <w:tcPr>
            <w:tcW w:w="2360" w:type="pct"/>
            <w:shd w:val="clear" w:color="auto" w:fill="C9DED4"/>
          </w:tcPr>
          <w:p w:rsidR="005A28FF" w:rsidRPr="009E7ADD" w:rsidRDefault="005A28FF" w:rsidP="00F54CB4">
            <w:pPr>
              <w:jc w:val="left"/>
              <w:rPr>
                <w:sz w:val="16"/>
                <w:szCs w:val="16"/>
                <w:lang w:eastAsia="en-GB"/>
              </w:rPr>
            </w:pPr>
            <w:r w:rsidRPr="009E7ADD">
              <w:rPr>
                <w:sz w:val="16"/>
                <w:szCs w:val="16"/>
                <w:lang w:eastAsia="en-GB"/>
              </w:rPr>
              <w:t>Termination on 30 December 2017 of</w:t>
            </w:r>
            <w:r w:rsidR="0045125A" w:rsidRPr="009E7ADD">
              <w:rPr>
                <w:sz w:val="16"/>
                <w:szCs w:val="16"/>
                <w:lang w:eastAsia="en-GB"/>
              </w:rPr>
              <w:t xml:space="preserve"> </w:t>
            </w:r>
            <w:r w:rsidRPr="009E7ADD">
              <w:rPr>
                <w:sz w:val="16"/>
                <w:szCs w:val="16"/>
                <w:lang w:eastAsia="en-GB"/>
              </w:rPr>
              <w:t xml:space="preserve">AD duties on imports of saccharin (HS 2925.11.00) from China (imposed on 6 June 2006) </w:t>
            </w:r>
          </w:p>
        </w:tc>
        <w:tc>
          <w:tcPr>
            <w:tcW w:w="1456" w:type="pct"/>
            <w:shd w:val="clear" w:color="auto" w:fill="C9DED4"/>
            <w:hideMark/>
          </w:tcPr>
          <w:p w:rsidR="005A28FF" w:rsidRPr="009E7ADD" w:rsidRDefault="005A28FF" w:rsidP="00F54CB4">
            <w:pPr>
              <w:jc w:val="left"/>
              <w:rPr>
                <w:sz w:val="16"/>
                <w:szCs w:val="16"/>
                <w:lang w:eastAsia="en-GB"/>
              </w:rPr>
            </w:pPr>
            <w:r w:rsidRPr="009E7ADD">
              <w:rPr>
                <w:sz w:val="16"/>
                <w:szCs w:val="16"/>
                <w:lang w:eastAsia="en-GB"/>
              </w:rPr>
              <w:t>WTO document G/ADP/N/308/IND, 19 April 2018</w:t>
            </w:r>
          </w:p>
        </w:tc>
        <w:tc>
          <w:tcPr>
            <w:tcW w:w="1184" w:type="pct"/>
            <w:shd w:val="clear" w:color="auto" w:fill="C9DED4"/>
            <w:hideMark/>
          </w:tcPr>
          <w:p w:rsidR="005A28FF" w:rsidRPr="009E7ADD" w:rsidRDefault="005A28FF" w:rsidP="00CA6747">
            <w:pPr>
              <w:rPr>
                <w:sz w:val="16"/>
                <w:szCs w:val="16"/>
                <w:lang w:eastAsia="en-GB"/>
              </w:rPr>
            </w:pPr>
            <w:r w:rsidRPr="009E7ADD">
              <w:rPr>
                <w:sz w:val="16"/>
                <w:szCs w:val="16"/>
                <w:lang w:eastAsia="en-GB"/>
              </w:rPr>
              <w:t> </w:t>
            </w:r>
          </w:p>
        </w:tc>
      </w:tr>
      <w:tr w:rsidR="005A28FF" w:rsidRPr="009E7ADD" w:rsidTr="00F54CB4">
        <w:trPr>
          <w:trHeight w:val="675"/>
        </w:trPr>
        <w:tc>
          <w:tcPr>
            <w:tcW w:w="2360" w:type="pct"/>
            <w:shd w:val="clear" w:color="auto" w:fill="auto"/>
          </w:tcPr>
          <w:p w:rsidR="005A28FF" w:rsidRPr="009E7ADD" w:rsidRDefault="005A28FF" w:rsidP="00F54CB4">
            <w:pPr>
              <w:jc w:val="left"/>
              <w:rPr>
                <w:sz w:val="16"/>
                <w:szCs w:val="16"/>
                <w:lang w:eastAsia="en-GB"/>
              </w:rPr>
            </w:pPr>
            <w:r w:rsidRPr="009E7ADD">
              <w:rPr>
                <w:sz w:val="16"/>
                <w:szCs w:val="16"/>
                <w:lang w:eastAsia="en-GB"/>
              </w:rPr>
              <w:t>Termination on 31 December 2017 of SG duties on imports of sodium citrate (HS 2918.15.20) (investigation initiated on 4 March 2014 and definitive duty imposed on 31 December 2014)</w:t>
            </w:r>
          </w:p>
        </w:tc>
        <w:tc>
          <w:tcPr>
            <w:tcW w:w="1456" w:type="pct"/>
            <w:shd w:val="clear" w:color="auto" w:fill="auto"/>
            <w:hideMark/>
          </w:tcPr>
          <w:p w:rsidR="005A28FF" w:rsidRPr="009E7ADD" w:rsidRDefault="005A28FF" w:rsidP="00F54CB4">
            <w:pPr>
              <w:jc w:val="left"/>
              <w:rPr>
                <w:sz w:val="16"/>
                <w:szCs w:val="16"/>
                <w:lang w:eastAsia="en-GB"/>
              </w:rPr>
            </w:pPr>
            <w:r w:rsidRPr="009E7ADD">
              <w:rPr>
                <w:sz w:val="16"/>
                <w:szCs w:val="16"/>
                <w:lang w:eastAsia="en-GB"/>
              </w:rPr>
              <w:t>Permanent Delegation of India to the WTO (9 May 2018)</w:t>
            </w:r>
          </w:p>
        </w:tc>
        <w:tc>
          <w:tcPr>
            <w:tcW w:w="1184" w:type="pct"/>
            <w:shd w:val="clear" w:color="auto" w:fill="auto"/>
            <w:hideMark/>
          </w:tcPr>
          <w:p w:rsidR="005A28FF" w:rsidRPr="009E7ADD" w:rsidRDefault="005A28FF" w:rsidP="00CA6747">
            <w:pPr>
              <w:rPr>
                <w:b/>
                <w:bCs/>
                <w:sz w:val="16"/>
                <w:szCs w:val="16"/>
                <w:lang w:eastAsia="en-GB"/>
              </w:rPr>
            </w:pPr>
            <w:r w:rsidRPr="009E7ADD">
              <w:rPr>
                <w:b/>
                <w:bCs/>
                <w:sz w:val="16"/>
                <w:szCs w:val="16"/>
                <w:lang w:eastAsia="en-GB"/>
              </w:rPr>
              <w:t> </w:t>
            </w:r>
          </w:p>
        </w:tc>
      </w:tr>
      <w:tr w:rsidR="005A28FF" w:rsidRPr="009E7ADD" w:rsidTr="00F54CB4">
        <w:trPr>
          <w:trHeight w:val="1623"/>
        </w:trPr>
        <w:tc>
          <w:tcPr>
            <w:tcW w:w="2360" w:type="pct"/>
            <w:shd w:val="clear" w:color="auto" w:fill="C9DED4"/>
          </w:tcPr>
          <w:p w:rsidR="005A28FF" w:rsidRPr="009E7ADD" w:rsidRDefault="005A28FF" w:rsidP="00F54CB4">
            <w:pPr>
              <w:jc w:val="left"/>
              <w:rPr>
                <w:sz w:val="16"/>
                <w:szCs w:val="16"/>
                <w:lang w:eastAsia="en-GB"/>
              </w:rPr>
            </w:pPr>
            <w:r w:rsidRPr="009E7ADD">
              <w:rPr>
                <w:sz w:val="16"/>
                <w:szCs w:val="16"/>
                <w:lang w:eastAsia="en-GB"/>
              </w:rPr>
              <w:t xml:space="preserve">Initiation on 2 January 2018 of AD investigation on imports of zeolite 4A (detergent grade) </w:t>
            </w:r>
          </w:p>
          <w:p w:rsidR="005A28FF" w:rsidRPr="009E7ADD" w:rsidRDefault="005A28FF" w:rsidP="00F54CB4">
            <w:pPr>
              <w:jc w:val="left"/>
              <w:rPr>
                <w:sz w:val="16"/>
                <w:szCs w:val="16"/>
                <w:lang w:eastAsia="en-GB"/>
              </w:rPr>
            </w:pPr>
            <w:r w:rsidRPr="009E7ADD">
              <w:rPr>
                <w:sz w:val="16"/>
                <w:szCs w:val="16"/>
                <w:lang w:eastAsia="en-GB"/>
              </w:rPr>
              <w:t xml:space="preserve">(HS 2839.90.90) from China </w:t>
            </w:r>
          </w:p>
        </w:tc>
        <w:tc>
          <w:tcPr>
            <w:tcW w:w="1456" w:type="pct"/>
            <w:shd w:val="clear" w:color="auto" w:fill="C9DED4"/>
            <w:hideMark/>
          </w:tcPr>
          <w:p w:rsidR="005A28FF" w:rsidRPr="009E7ADD" w:rsidRDefault="005A28FF" w:rsidP="00F54CB4">
            <w:pPr>
              <w:jc w:val="left"/>
              <w:rPr>
                <w:sz w:val="16"/>
                <w:szCs w:val="16"/>
                <w:lang w:eastAsia="en-GB"/>
              </w:rPr>
            </w:pPr>
            <w:r w:rsidRPr="009E7ADD">
              <w:rPr>
                <w:sz w:val="16"/>
                <w:szCs w:val="16"/>
                <w:lang w:eastAsia="en-GB"/>
              </w:rPr>
              <w:t xml:space="preserve">Permanent Delegation of India to the WTO (9 May 2018) and Notification F. No. 6/14/2017-DGAD - (Case No. OI-25/2017) Ministry of Commerce and Industry - Directorate General of Anti-Dumping and Allied Duties </w:t>
            </w:r>
          </w:p>
          <w:p w:rsidR="005A28FF" w:rsidRPr="009E7ADD" w:rsidRDefault="005A28FF" w:rsidP="00F54CB4">
            <w:pPr>
              <w:jc w:val="left"/>
              <w:rPr>
                <w:sz w:val="16"/>
                <w:szCs w:val="16"/>
                <w:lang w:eastAsia="en-GB"/>
              </w:rPr>
            </w:pPr>
            <w:r w:rsidRPr="009E7ADD">
              <w:rPr>
                <w:sz w:val="16"/>
                <w:szCs w:val="16"/>
                <w:lang w:eastAsia="en-GB"/>
              </w:rPr>
              <w:t>(2 January 2018)</w:t>
            </w:r>
          </w:p>
        </w:tc>
        <w:tc>
          <w:tcPr>
            <w:tcW w:w="1184" w:type="pct"/>
            <w:shd w:val="clear" w:color="auto" w:fill="C9DED4"/>
            <w:hideMark/>
          </w:tcPr>
          <w:p w:rsidR="005A28FF" w:rsidRPr="009E7ADD" w:rsidRDefault="005A28FF" w:rsidP="00CA6747">
            <w:pPr>
              <w:rPr>
                <w:sz w:val="16"/>
                <w:szCs w:val="16"/>
                <w:lang w:eastAsia="en-GB"/>
              </w:rPr>
            </w:pPr>
            <w:r w:rsidRPr="009E7ADD">
              <w:rPr>
                <w:sz w:val="16"/>
                <w:szCs w:val="16"/>
                <w:lang w:eastAsia="en-GB"/>
              </w:rPr>
              <w:t> </w:t>
            </w:r>
          </w:p>
        </w:tc>
      </w:tr>
      <w:tr w:rsidR="005A28FF" w:rsidRPr="009E7ADD" w:rsidTr="00F54CB4">
        <w:trPr>
          <w:trHeight w:val="1733"/>
        </w:trPr>
        <w:tc>
          <w:tcPr>
            <w:tcW w:w="2360" w:type="pct"/>
            <w:shd w:val="clear" w:color="auto" w:fill="auto"/>
          </w:tcPr>
          <w:p w:rsidR="005A28FF" w:rsidRPr="009E7ADD" w:rsidRDefault="005A28FF" w:rsidP="00F54CB4">
            <w:pPr>
              <w:jc w:val="left"/>
              <w:rPr>
                <w:sz w:val="16"/>
                <w:szCs w:val="16"/>
                <w:lang w:eastAsia="en-GB"/>
              </w:rPr>
            </w:pPr>
            <w:r w:rsidRPr="009E7ADD">
              <w:rPr>
                <w:sz w:val="16"/>
                <w:szCs w:val="16"/>
                <w:lang w:eastAsia="en-GB"/>
              </w:rPr>
              <w:t xml:space="preserve">Initiation on 2 January 2018 of AD investigation on imports of fluoroelastomers "FKM" (HS 3904) from China </w:t>
            </w:r>
          </w:p>
        </w:tc>
        <w:tc>
          <w:tcPr>
            <w:tcW w:w="1456" w:type="pct"/>
            <w:shd w:val="clear" w:color="auto" w:fill="auto"/>
            <w:hideMark/>
          </w:tcPr>
          <w:p w:rsidR="005A28FF" w:rsidRPr="009E7ADD" w:rsidRDefault="005A28FF" w:rsidP="00BF396B">
            <w:pPr>
              <w:jc w:val="left"/>
              <w:rPr>
                <w:sz w:val="16"/>
                <w:szCs w:val="16"/>
                <w:lang w:eastAsia="en-GB"/>
              </w:rPr>
            </w:pPr>
            <w:r w:rsidRPr="009E7ADD">
              <w:rPr>
                <w:sz w:val="16"/>
                <w:szCs w:val="16"/>
                <w:lang w:eastAsia="en-GB"/>
              </w:rPr>
              <w:t>Permanent Delegation of India to the WTO (9 May 2018) and Notification F. No. 6/25/2017-DGAD - (Case No. OI-30/2017) Ministry of Commerce and Industr</w:t>
            </w:r>
            <w:r w:rsidR="00BF396B">
              <w:rPr>
                <w:sz w:val="16"/>
                <w:szCs w:val="16"/>
                <w:lang w:eastAsia="en-GB"/>
              </w:rPr>
              <w:t>y - Directorate General of Anti</w:t>
            </w:r>
            <w:r w:rsidR="00BF396B">
              <w:rPr>
                <w:sz w:val="16"/>
                <w:szCs w:val="16"/>
                <w:lang w:eastAsia="en-GB"/>
              </w:rPr>
              <w:noBreakHyphen/>
            </w:r>
            <w:r w:rsidRPr="009E7ADD">
              <w:rPr>
                <w:sz w:val="16"/>
                <w:szCs w:val="16"/>
                <w:lang w:eastAsia="en-GB"/>
              </w:rPr>
              <w:t>Dumping and Allied Duties (2 January 2018)</w:t>
            </w:r>
          </w:p>
        </w:tc>
        <w:tc>
          <w:tcPr>
            <w:tcW w:w="1184" w:type="pct"/>
            <w:shd w:val="clear" w:color="auto" w:fill="auto"/>
            <w:hideMark/>
          </w:tcPr>
          <w:p w:rsidR="005A28FF" w:rsidRPr="009E7ADD" w:rsidRDefault="005A28FF" w:rsidP="00CA6747">
            <w:pPr>
              <w:rPr>
                <w:b/>
                <w:bCs/>
                <w:sz w:val="16"/>
                <w:szCs w:val="16"/>
                <w:lang w:eastAsia="en-GB"/>
              </w:rPr>
            </w:pPr>
            <w:r w:rsidRPr="009E7ADD">
              <w:rPr>
                <w:b/>
                <w:bCs/>
                <w:sz w:val="16"/>
                <w:szCs w:val="16"/>
                <w:lang w:eastAsia="en-GB"/>
              </w:rPr>
              <w:t> </w:t>
            </w:r>
          </w:p>
        </w:tc>
      </w:tr>
      <w:tr w:rsidR="005A28FF" w:rsidRPr="009E7ADD" w:rsidTr="00F54CB4">
        <w:trPr>
          <w:trHeight w:val="1545"/>
        </w:trPr>
        <w:tc>
          <w:tcPr>
            <w:tcW w:w="2360" w:type="pct"/>
            <w:shd w:val="clear" w:color="auto" w:fill="C9DED4"/>
          </w:tcPr>
          <w:p w:rsidR="005A28FF" w:rsidRPr="009E7ADD" w:rsidRDefault="005A28FF" w:rsidP="00F54CB4">
            <w:pPr>
              <w:jc w:val="left"/>
              <w:rPr>
                <w:sz w:val="16"/>
                <w:szCs w:val="16"/>
                <w:lang w:eastAsia="en-GB"/>
              </w:rPr>
            </w:pPr>
            <w:r w:rsidRPr="009E7ADD">
              <w:rPr>
                <w:sz w:val="16"/>
                <w:szCs w:val="16"/>
                <w:lang w:eastAsia="en-GB"/>
              </w:rPr>
              <w:t xml:space="preserve">Initiation on 17 January 2018 of AD investigation on imports of sun- and/or dust-control film </w:t>
            </w:r>
          </w:p>
          <w:p w:rsidR="005A28FF" w:rsidRPr="009E7ADD" w:rsidRDefault="005A28FF" w:rsidP="00F54CB4">
            <w:pPr>
              <w:jc w:val="left"/>
              <w:rPr>
                <w:sz w:val="16"/>
                <w:szCs w:val="16"/>
                <w:lang w:eastAsia="en-GB"/>
              </w:rPr>
            </w:pPr>
            <w:r w:rsidRPr="009E7ADD">
              <w:rPr>
                <w:sz w:val="16"/>
                <w:szCs w:val="16"/>
                <w:lang w:eastAsia="en-GB"/>
              </w:rPr>
              <w:t xml:space="preserve">(HS 3920.69.29) from China; Hong Kong, China; Korea, Rep. of and Chinese Taipei </w:t>
            </w:r>
          </w:p>
        </w:tc>
        <w:tc>
          <w:tcPr>
            <w:tcW w:w="1456" w:type="pct"/>
            <w:shd w:val="clear" w:color="auto" w:fill="C9DED4"/>
            <w:hideMark/>
          </w:tcPr>
          <w:p w:rsidR="005A28FF" w:rsidRPr="009E7ADD" w:rsidRDefault="005A28FF" w:rsidP="00F54CB4">
            <w:pPr>
              <w:jc w:val="left"/>
              <w:rPr>
                <w:sz w:val="16"/>
                <w:szCs w:val="16"/>
                <w:lang w:eastAsia="en-GB"/>
              </w:rPr>
            </w:pPr>
            <w:r w:rsidRPr="009E7ADD">
              <w:rPr>
                <w:sz w:val="16"/>
                <w:szCs w:val="16"/>
                <w:lang w:eastAsia="en-GB"/>
              </w:rPr>
              <w:t>Permanent Delegation of India to the WTO (9 May 2018) and Notification No. 6/44/2017-DGAD -</w:t>
            </w:r>
            <w:r w:rsidR="0045125A" w:rsidRPr="009E7ADD">
              <w:rPr>
                <w:sz w:val="16"/>
                <w:szCs w:val="16"/>
                <w:lang w:eastAsia="en-GB"/>
              </w:rPr>
              <w:t xml:space="preserve"> </w:t>
            </w:r>
            <w:r w:rsidRPr="009E7ADD">
              <w:rPr>
                <w:sz w:val="16"/>
                <w:szCs w:val="16"/>
                <w:lang w:eastAsia="en-GB"/>
              </w:rPr>
              <w:t xml:space="preserve">Ministry of Commerce and Industry - Directorate General of Anti-Dumping and Allied Duties </w:t>
            </w:r>
          </w:p>
          <w:p w:rsidR="005A28FF" w:rsidRPr="009E7ADD" w:rsidRDefault="005A28FF" w:rsidP="00F54CB4">
            <w:pPr>
              <w:jc w:val="left"/>
              <w:rPr>
                <w:sz w:val="16"/>
                <w:szCs w:val="16"/>
                <w:lang w:eastAsia="en-GB"/>
              </w:rPr>
            </w:pPr>
            <w:r w:rsidRPr="009E7ADD">
              <w:rPr>
                <w:sz w:val="16"/>
                <w:szCs w:val="16"/>
                <w:lang w:eastAsia="en-GB"/>
              </w:rPr>
              <w:t>(17 January 2018)</w:t>
            </w:r>
          </w:p>
        </w:tc>
        <w:tc>
          <w:tcPr>
            <w:tcW w:w="1184" w:type="pct"/>
            <w:shd w:val="clear" w:color="auto" w:fill="C9DED4"/>
            <w:hideMark/>
          </w:tcPr>
          <w:p w:rsidR="005A28FF" w:rsidRPr="009E7ADD" w:rsidRDefault="005A28FF" w:rsidP="00CA6747">
            <w:pPr>
              <w:rPr>
                <w:b/>
                <w:bCs/>
                <w:sz w:val="16"/>
                <w:szCs w:val="16"/>
                <w:lang w:eastAsia="en-GB"/>
              </w:rPr>
            </w:pPr>
            <w:r w:rsidRPr="009E7ADD">
              <w:rPr>
                <w:b/>
                <w:bCs/>
                <w:sz w:val="16"/>
                <w:szCs w:val="16"/>
                <w:lang w:eastAsia="en-GB"/>
              </w:rPr>
              <w:t> </w:t>
            </w:r>
          </w:p>
        </w:tc>
      </w:tr>
      <w:tr w:rsidR="005A28FF" w:rsidRPr="009E7ADD" w:rsidTr="00F54CB4">
        <w:trPr>
          <w:trHeight w:val="1540"/>
        </w:trPr>
        <w:tc>
          <w:tcPr>
            <w:tcW w:w="2360" w:type="pct"/>
            <w:shd w:val="clear" w:color="auto" w:fill="auto"/>
            <w:hideMark/>
          </w:tcPr>
          <w:p w:rsidR="005A28FF" w:rsidRPr="009E7ADD" w:rsidRDefault="005A28FF" w:rsidP="00F54CB4">
            <w:pPr>
              <w:jc w:val="left"/>
              <w:rPr>
                <w:sz w:val="16"/>
                <w:szCs w:val="16"/>
                <w:lang w:eastAsia="en-GB"/>
              </w:rPr>
            </w:pPr>
            <w:r w:rsidRPr="009E7ADD">
              <w:rPr>
                <w:sz w:val="16"/>
                <w:szCs w:val="16"/>
                <w:lang w:eastAsia="en-GB"/>
              </w:rPr>
              <w:t xml:space="preserve">Initiation on 22 January 2018 of AD investigation on imports of dimethylformamide "DMF" </w:t>
            </w:r>
          </w:p>
          <w:p w:rsidR="005A28FF" w:rsidRPr="009E7ADD" w:rsidRDefault="005A28FF" w:rsidP="00F54CB4">
            <w:pPr>
              <w:jc w:val="left"/>
              <w:rPr>
                <w:sz w:val="16"/>
                <w:szCs w:val="16"/>
                <w:lang w:eastAsia="en-GB"/>
              </w:rPr>
            </w:pPr>
            <w:r w:rsidRPr="009E7ADD">
              <w:rPr>
                <w:sz w:val="16"/>
                <w:szCs w:val="16"/>
                <w:lang w:eastAsia="en-GB"/>
              </w:rPr>
              <w:t xml:space="preserve">(HS 2921.11.10) from China, Germany and the Kingdom of Saudi Arabia </w:t>
            </w:r>
          </w:p>
        </w:tc>
        <w:tc>
          <w:tcPr>
            <w:tcW w:w="1456" w:type="pct"/>
            <w:shd w:val="clear" w:color="auto" w:fill="auto"/>
            <w:hideMark/>
          </w:tcPr>
          <w:p w:rsidR="005A28FF" w:rsidRPr="009E7ADD" w:rsidRDefault="005A28FF" w:rsidP="00F54CB4">
            <w:pPr>
              <w:jc w:val="left"/>
              <w:rPr>
                <w:sz w:val="16"/>
                <w:szCs w:val="16"/>
                <w:lang w:eastAsia="en-GB"/>
              </w:rPr>
            </w:pPr>
            <w:r w:rsidRPr="009E7ADD">
              <w:rPr>
                <w:sz w:val="16"/>
                <w:szCs w:val="16"/>
                <w:lang w:eastAsia="en-GB"/>
              </w:rPr>
              <w:t xml:space="preserve">Permanent Delegation of India to the WTO (9 May 2018) and Notification F. No. 6/37/2017-DGAD - Ministry of Commerce and Industry - Directorate General of Anti-Dumping and Allied Duties </w:t>
            </w:r>
          </w:p>
          <w:p w:rsidR="005A28FF" w:rsidRPr="009E7ADD" w:rsidRDefault="005A28FF" w:rsidP="00F54CB4">
            <w:pPr>
              <w:jc w:val="left"/>
              <w:rPr>
                <w:sz w:val="16"/>
                <w:szCs w:val="16"/>
                <w:lang w:eastAsia="en-GB"/>
              </w:rPr>
            </w:pPr>
            <w:r w:rsidRPr="009E7ADD">
              <w:rPr>
                <w:sz w:val="16"/>
                <w:szCs w:val="16"/>
                <w:lang w:eastAsia="en-GB"/>
              </w:rPr>
              <w:t>(22 January 2018)</w:t>
            </w:r>
          </w:p>
        </w:tc>
        <w:tc>
          <w:tcPr>
            <w:tcW w:w="1184" w:type="pct"/>
            <w:shd w:val="clear" w:color="auto" w:fill="auto"/>
            <w:hideMark/>
          </w:tcPr>
          <w:p w:rsidR="005A28FF" w:rsidRPr="009E7ADD" w:rsidRDefault="005A28FF" w:rsidP="00CA6747">
            <w:pPr>
              <w:rPr>
                <w:b/>
                <w:bCs/>
                <w:sz w:val="16"/>
                <w:szCs w:val="16"/>
                <w:lang w:eastAsia="en-GB"/>
              </w:rPr>
            </w:pPr>
            <w:r w:rsidRPr="009E7ADD">
              <w:rPr>
                <w:b/>
                <w:bCs/>
                <w:sz w:val="16"/>
                <w:szCs w:val="16"/>
                <w:lang w:eastAsia="en-GB"/>
              </w:rPr>
              <w:t> </w:t>
            </w:r>
          </w:p>
        </w:tc>
      </w:tr>
      <w:tr w:rsidR="005A28FF" w:rsidRPr="009E7ADD" w:rsidTr="00F54CB4">
        <w:trPr>
          <w:trHeight w:val="1690"/>
        </w:trPr>
        <w:tc>
          <w:tcPr>
            <w:tcW w:w="2360" w:type="pct"/>
            <w:shd w:val="clear" w:color="auto" w:fill="C9DED4"/>
            <w:hideMark/>
          </w:tcPr>
          <w:p w:rsidR="005A28FF" w:rsidRPr="009E7ADD" w:rsidRDefault="005A28FF" w:rsidP="00F54CB4">
            <w:pPr>
              <w:jc w:val="left"/>
              <w:rPr>
                <w:sz w:val="16"/>
                <w:szCs w:val="16"/>
                <w:lang w:eastAsia="en-GB"/>
              </w:rPr>
            </w:pPr>
            <w:r w:rsidRPr="009E7ADD">
              <w:rPr>
                <w:sz w:val="16"/>
                <w:szCs w:val="16"/>
                <w:lang w:eastAsia="en-GB"/>
              </w:rPr>
              <w:t xml:space="preserve">Initiation on 23 January 2018 of AD investigation on imports of coated paper (HS 4810) from China, the European Union and the United States </w:t>
            </w:r>
          </w:p>
        </w:tc>
        <w:tc>
          <w:tcPr>
            <w:tcW w:w="1456" w:type="pct"/>
            <w:shd w:val="clear" w:color="auto" w:fill="C9DED4"/>
            <w:hideMark/>
          </w:tcPr>
          <w:p w:rsidR="005A28FF" w:rsidRPr="009E7ADD" w:rsidRDefault="005A28FF" w:rsidP="00F54CB4">
            <w:pPr>
              <w:jc w:val="left"/>
              <w:rPr>
                <w:sz w:val="16"/>
                <w:szCs w:val="16"/>
                <w:lang w:eastAsia="en-GB"/>
              </w:rPr>
            </w:pPr>
            <w:r w:rsidRPr="009E7ADD">
              <w:rPr>
                <w:sz w:val="16"/>
                <w:szCs w:val="16"/>
                <w:lang w:eastAsia="en-GB"/>
              </w:rPr>
              <w:t xml:space="preserve">Permanent Delegation of India to the WTO (9 May 2018) and Notification F. No. 6/42/2017-DGAD - (Case No. OI-45/2017) Ministry of Commerce and Industry - Directorate General of Anti-Dumping and Allied Duties </w:t>
            </w:r>
          </w:p>
          <w:p w:rsidR="005A28FF" w:rsidRPr="009E7ADD" w:rsidRDefault="005A28FF" w:rsidP="00F54CB4">
            <w:pPr>
              <w:jc w:val="left"/>
              <w:rPr>
                <w:sz w:val="16"/>
                <w:szCs w:val="16"/>
                <w:lang w:eastAsia="en-GB"/>
              </w:rPr>
            </w:pPr>
            <w:r w:rsidRPr="009E7ADD">
              <w:rPr>
                <w:sz w:val="16"/>
                <w:szCs w:val="16"/>
                <w:lang w:eastAsia="en-GB"/>
              </w:rPr>
              <w:t>(23 January 2018)</w:t>
            </w:r>
          </w:p>
        </w:tc>
        <w:tc>
          <w:tcPr>
            <w:tcW w:w="1184" w:type="pct"/>
            <w:shd w:val="clear" w:color="auto" w:fill="C9DED4"/>
            <w:hideMark/>
          </w:tcPr>
          <w:p w:rsidR="005A28FF" w:rsidRPr="009E7ADD" w:rsidRDefault="005A28FF" w:rsidP="00CA6747">
            <w:pPr>
              <w:rPr>
                <w:b/>
                <w:bCs/>
                <w:sz w:val="16"/>
                <w:szCs w:val="16"/>
                <w:lang w:eastAsia="en-GB"/>
              </w:rPr>
            </w:pPr>
            <w:r w:rsidRPr="009E7ADD">
              <w:rPr>
                <w:b/>
                <w:bCs/>
                <w:sz w:val="16"/>
                <w:szCs w:val="16"/>
                <w:lang w:eastAsia="en-GB"/>
              </w:rPr>
              <w:t> </w:t>
            </w:r>
          </w:p>
        </w:tc>
      </w:tr>
      <w:tr w:rsidR="005A28FF" w:rsidRPr="009E7ADD" w:rsidTr="00F54CB4">
        <w:trPr>
          <w:trHeight w:val="1554"/>
        </w:trPr>
        <w:tc>
          <w:tcPr>
            <w:tcW w:w="2360" w:type="pct"/>
            <w:shd w:val="clear" w:color="auto" w:fill="auto"/>
          </w:tcPr>
          <w:p w:rsidR="005A28FF" w:rsidRPr="009E7ADD" w:rsidRDefault="005A28FF" w:rsidP="00F54CB4">
            <w:pPr>
              <w:jc w:val="left"/>
              <w:rPr>
                <w:sz w:val="16"/>
                <w:szCs w:val="16"/>
                <w:lang w:eastAsia="en-GB"/>
              </w:rPr>
            </w:pPr>
            <w:bookmarkStart w:id="229" w:name="RANGE!B81"/>
            <w:r w:rsidRPr="009E7ADD">
              <w:rPr>
                <w:sz w:val="16"/>
                <w:szCs w:val="16"/>
                <w:lang w:eastAsia="en-GB"/>
              </w:rPr>
              <w:t>Initiation on 24 January 2018 of AD investigation on imports of meta-phenylene diamene-4-sulphonic acid "MPDSA" (HS 2922.29.26) from China</w:t>
            </w:r>
            <w:bookmarkEnd w:id="229"/>
          </w:p>
        </w:tc>
        <w:tc>
          <w:tcPr>
            <w:tcW w:w="1456" w:type="pct"/>
            <w:shd w:val="clear" w:color="auto" w:fill="auto"/>
            <w:hideMark/>
          </w:tcPr>
          <w:p w:rsidR="005A28FF" w:rsidRPr="009E7ADD" w:rsidRDefault="005A28FF" w:rsidP="00F54CB4">
            <w:pPr>
              <w:jc w:val="left"/>
              <w:rPr>
                <w:sz w:val="16"/>
                <w:szCs w:val="16"/>
                <w:lang w:eastAsia="en-GB"/>
              </w:rPr>
            </w:pPr>
            <w:r w:rsidRPr="009E7ADD">
              <w:rPr>
                <w:sz w:val="16"/>
                <w:szCs w:val="16"/>
                <w:lang w:eastAsia="en-GB"/>
              </w:rPr>
              <w:t xml:space="preserve">Permanent Delegation of India to the WTO (9 May 2018) and Notification F. No. 6/35/2017-DGAD - Ministry of Commerce and Industry - Directorate General of Anti-Dumping and Allied Duties </w:t>
            </w:r>
          </w:p>
          <w:p w:rsidR="005A28FF" w:rsidRPr="009E7ADD" w:rsidRDefault="005A28FF" w:rsidP="00F54CB4">
            <w:pPr>
              <w:jc w:val="left"/>
              <w:rPr>
                <w:sz w:val="16"/>
                <w:szCs w:val="16"/>
                <w:lang w:eastAsia="en-GB"/>
              </w:rPr>
            </w:pPr>
            <w:r w:rsidRPr="009E7ADD">
              <w:rPr>
                <w:sz w:val="16"/>
                <w:szCs w:val="16"/>
                <w:lang w:eastAsia="en-GB"/>
              </w:rPr>
              <w:t>(24 January 2018)</w:t>
            </w:r>
          </w:p>
        </w:tc>
        <w:tc>
          <w:tcPr>
            <w:tcW w:w="1184" w:type="pct"/>
            <w:shd w:val="clear" w:color="auto" w:fill="auto"/>
            <w:hideMark/>
          </w:tcPr>
          <w:p w:rsidR="005A28FF" w:rsidRPr="009E7ADD" w:rsidRDefault="005A28FF" w:rsidP="00CA6747">
            <w:pPr>
              <w:rPr>
                <w:b/>
                <w:bCs/>
                <w:sz w:val="16"/>
                <w:szCs w:val="16"/>
                <w:lang w:eastAsia="en-GB"/>
              </w:rPr>
            </w:pPr>
            <w:r w:rsidRPr="009E7ADD">
              <w:rPr>
                <w:b/>
                <w:bCs/>
                <w:sz w:val="16"/>
                <w:szCs w:val="16"/>
                <w:lang w:eastAsia="en-GB"/>
              </w:rPr>
              <w:t> </w:t>
            </w:r>
          </w:p>
        </w:tc>
      </w:tr>
      <w:tr w:rsidR="005A28FF" w:rsidRPr="009E7ADD" w:rsidTr="00F54CB4">
        <w:trPr>
          <w:trHeight w:val="1562"/>
        </w:trPr>
        <w:tc>
          <w:tcPr>
            <w:tcW w:w="2360" w:type="pct"/>
            <w:shd w:val="clear" w:color="auto" w:fill="C9DED4"/>
          </w:tcPr>
          <w:p w:rsidR="005A28FF" w:rsidRPr="009E7ADD" w:rsidRDefault="005A28FF" w:rsidP="00F54CB4">
            <w:pPr>
              <w:jc w:val="left"/>
              <w:rPr>
                <w:sz w:val="16"/>
                <w:szCs w:val="16"/>
                <w:lang w:eastAsia="en-GB"/>
              </w:rPr>
            </w:pPr>
            <w:r w:rsidRPr="009E7ADD">
              <w:rPr>
                <w:sz w:val="16"/>
                <w:szCs w:val="16"/>
                <w:lang w:eastAsia="en-GB"/>
              </w:rPr>
              <w:t>Initiation on 5 February 2018 of AD investigation on imports of textured tempered glass whether coated or uncoated (HS 7007.19.00; 7003.19.90; 7005.10.10; 7005.10.90; 7005.21.90; 7005.29.90; 7005.30.90) from Malaysia</w:t>
            </w:r>
          </w:p>
        </w:tc>
        <w:tc>
          <w:tcPr>
            <w:tcW w:w="1456" w:type="pct"/>
            <w:shd w:val="clear" w:color="auto" w:fill="C9DED4"/>
            <w:hideMark/>
          </w:tcPr>
          <w:p w:rsidR="005A28FF" w:rsidRPr="009E7ADD" w:rsidRDefault="005A28FF" w:rsidP="00F54CB4">
            <w:pPr>
              <w:jc w:val="left"/>
              <w:rPr>
                <w:sz w:val="16"/>
                <w:szCs w:val="16"/>
                <w:lang w:eastAsia="en-GB"/>
              </w:rPr>
            </w:pPr>
            <w:r w:rsidRPr="009E7ADD">
              <w:rPr>
                <w:sz w:val="16"/>
                <w:szCs w:val="16"/>
                <w:lang w:eastAsia="en-GB"/>
              </w:rPr>
              <w:t xml:space="preserve">Permanent Delegation of India to the WTO (9 May 2018) and Notification F. No. 6/45/2017-DGAD - Ministry of Commerce and Industry - Directorate General of Anti-Dumping and Allied Duties </w:t>
            </w:r>
          </w:p>
          <w:p w:rsidR="005A28FF" w:rsidRPr="009E7ADD" w:rsidRDefault="005A28FF" w:rsidP="00F54CB4">
            <w:pPr>
              <w:jc w:val="left"/>
              <w:rPr>
                <w:sz w:val="16"/>
                <w:szCs w:val="16"/>
                <w:lang w:eastAsia="en-GB"/>
              </w:rPr>
            </w:pPr>
            <w:r w:rsidRPr="009E7ADD">
              <w:rPr>
                <w:sz w:val="16"/>
                <w:szCs w:val="16"/>
                <w:lang w:eastAsia="en-GB"/>
              </w:rPr>
              <w:t>(5 February 2018)</w:t>
            </w:r>
          </w:p>
        </w:tc>
        <w:tc>
          <w:tcPr>
            <w:tcW w:w="1184" w:type="pct"/>
            <w:shd w:val="clear" w:color="auto" w:fill="C9DED4"/>
            <w:hideMark/>
          </w:tcPr>
          <w:p w:rsidR="005A28FF" w:rsidRPr="009E7ADD" w:rsidRDefault="005A28FF" w:rsidP="00CA6747">
            <w:pPr>
              <w:rPr>
                <w:sz w:val="16"/>
                <w:szCs w:val="16"/>
                <w:lang w:eastAsia="en-GB"/>
              </w:rPr>
            </w:pPr>
            <w:r w:rsidRPr="009E7ADD">
              <w:rPr>
                <w:sz w:val="16"/>
                <w:szCs w:val="16"/>
                <w:lang w:eastAsia="en-GB"/>
              </w:rPr>
              <w:t> </w:t>
            </w:r>
          </w:p>
        </w:tc>
      </w:tr>
      <w:tr w:rsidR="005A28FF" w:rsidRPr="009E7ADD" w:rsidTr="00F54CB4">
        <w:trPr>
          <w:trHeight w:val="1413"/>
        </w:trPr>
        <w:tc>
          <w:tcPr>
            <w:tcW w:w="2360" w:type="pct"/>
            <w:shd w:val="clear" w:color="auto" w:fill="auto"/>
          </w:tcPr>
          <w:p w:rsidR="005A28FF" w:rsidRPr="009E7ADD" w:rsidRDefault="005A28FF" w:rsidP="00F54CB4">
            <w:pPr>
              <w:jc w:val="left"/>
              <w:rPr>
                <w:sz w:val="16"/>
                <w:szCs w:val="16"/>
                <w:lang w:eastAsia="en-GB"/>
              </w:rPr>
            </w:pPr>
            <w:r w:rsidRPr="009E7ADD">
              <w:rPr>
                <w:sz w:val="16"/>
                <w:szCs w:val="16"/>
                <w:lang w:eastAsia="en-GB"/>
              </w:rPr>
              <w:t>Initiation on 7 February 2018 of AD investigation on imports of flax yarn (HS 5306.10.90; 5306.20.90) from China</w:t>
            </w:r>
          </w:p>
        </w:tc>
        <w:tc>
          <w:tcPr>
            <w:tcW w:w="1456" w:type="pct"/>
            <w:shd w:val="clear" w:color="auto" w:fill="auto"/>
            <w:hideMark/>
          </w:tcPr>
          <w:p w:rsidR="005A28FF" w:rsidRPr="009E7ADD" w:rsidRDefault="005A28FF" w:rsidP="00F54CB4">
            <w:pPr>
              <w:jc w:val="left"/>
              <w:rPr>
                <w:sz w:val="16"/>
                <w:szCs w:val="16"/>
                <w:lang w:eastAsia="en-GB"/>
              </w:rPr>
            </w:pPr>
            <w:r w:rsidRPr="009E7ADD">
              <w:rPr>
                <w:sz w:val="16"/>
                <w:szCs w:val="16"/>
                <w:lang w:eastAsia="en-GB"/>
              </w:rPr>
              <w:t>Permanent Delegation of India to the WTO (9 May 2018) and Notification F. No. 6/3/2018-DGAD - (Case No. OI-3/2018) Ministry of Commerce and Industry - Directorate General of Anti-Dumping and Allied Duties (7 February 2018)</w:t>
            </w:r>
          </w:p>
        </w:tc>
        <w:tc>
          <w:tcPr>
            <w:tcW w:w="1184" w:type="pct"/>
            <w:shd w:val="clear" w:color="auto" w:fill="auto"/>
            <w:hideMark/>
          </w:tcPr>
          <w:p w:rsidR="005A28FF" w:rsidRPr="009E7ADD" w:rsidRDefault="005A28FF" w:rsidP="00CA6747">
            <w:pPr>
              <w:rPr>
                <w:sz w:val="16"/>
                <w:szCs w:val="16"/>
                <w:lang w:eastAsia="en-GB"/>
              </w:rPr>
            </w:pPr>
            <w:r w:rsidRPr="009E7ADD">
              <w:rPr>
                <w:sz w:val="16"/>
                <w:szCs w:val="16"/>
                <w:lang w:eastAsia="en-GB"/>
              </w:rPr>
              <w:t> </w:t>
            </w:r>
          </w:p>
        </w:tc>
      </w:tr>
      <w:tr w:rsidR="005A28FF" w:rsidRPr="009E7ADD" w:rsidTr="00F54CB4">
        <w:trPr>
          <w:trHeight w:val="1230"/>
        </w:trPr>
        <w:tc>
          <w:tcPr>
            <w:tcW w:w="2360" w:type="pct"/>
            <w:shd w:val="clear" w:color="auto" w:fill="C9DED4"/>
          </w:tcPr>
          <w:p w:rsidR="005A28FF" w:rsidRPr="009E7ADD" w:rsidRDefault="005A28FF" w:rsidP="00F54CB4">
            <w:pPr>
              <w:jc w:val="left"/>
              <w:rPr>
                <w:sz w:val="16"/>
                <w:szCs w:val="16"/>
                <w:lang w:eastAsia="en-GB"/>
              </w:rPr>
            </w:pPr>
            <w:r w:rsidRPr="009E7ADD">
              <w:rPr>
                <w:sz w:val="16"/>
                <w:szCs w:val="16"/>
                <w:lang w:eastAsia="en-GB"/>
              </w:rPr>
              <w:t xml:space="preserve">Termination on 13 March 2018 of SG duties on imports of hot-rolled flat products of non-alloy and other alloy steel in coils of a width of 600 mm or more (HS 7208; 7225.30.90) (initiated on 7 September 2015. Provisional and definitive duties imposed on 14 September 2015 and </w:t>
            </w:r>
          </w:p>
          <w:p w:rsidR="005A28FF" w:rsidRPr="009E7ADD" w:rsidRDefault="005A28FF" w:rsidP="00F54CB4">
            <w:pPr>
              <w:jc w:val="left"/>
              <w:rPr>
                <w:sz w:val="16"/>
                <w:szCs w:val="16"/>
                <w:lang w:eastAsia="en-GB"/>
              </w:rPr>
            </w:pPr>
            <w:r w:rsidRPr="009E7ADD">
              <w:rPr>
                <w:sz w:val="16"/>
                <w:szCs w:val="16"/>
                <w:lang w:eastAsia="en-GB"/>
              </w:rPr>
              <w:t>29 March 2016)</w:t>
            </w:r>
          </w:p>
        </w:tc>
        <w:tc>
          <w:tcPr>
            <w:tcW w:w="1456" w:type="pct"/>
            <w:shd w:val="clear" w:color="auto" w:fill="C9DED4"/>
            <w:hideMark/>
          </w:tcPr>
          <w:p w:rsidR="005A28FF" w:rsidRPr="009E7ADD" w:rsidRDefault="005A28FF" w:rsidP="00F54CB4">
            <w:pPr>
              <w:jc w:val="left"/>
              <w:rPr>
                <w:sz w:val="16"/>
                <w:szCs w:val="16"/>
                <w:lang w:eastAsia="en-GB"/>
              </w:rPr>
            </w:pPr>
            <w:r w:rsidRPr="009E7ADD">
              <w:rPr>
                <w:sz w:val="16"/>
                <w:szCs w:val="16"/>
                <w:lang w:eastAsia="en-GB"/>
              </w:rPr>
              <w:t>Permanent Delegation of India to the WTO (9 May 2018)</w:t>
            </w:r>
          </w:p>
        </w:tc>
        <w:tc>
          <w:tcPr>
            <w:tcW w:w="1184" w:type="pct"/>
            <w:shd w:val="clear" w:color="auto" w:fill="C9DED4"/>
            <w:hideMark/>
          </w:tcPr>
          <w:p w:rsidR="005A28FF" w:rsidRPr="009E7ADD" w:rsidRDefault="005A28FF" w:rsidP="00CA6747">
            <w:pPr>
              <w:rPr>
                <w:b/>
                <w:bCs/>
                <w:sz w:val="16"/>
                <w:szCs w:val="16"/>
                <w:lang w:eastAsia="en-GB"/>
              </w:rPr>
            </w:pPr>
            <w:r w:rsidRPr="009E7ADD">
              <w:rPr>
                <w:b/>
                <w:bCs/>
                <w:sz w:val="16"/>
                <w:szCs w:val="16"/>
                <w:lang w:eastAsia="en-GB"/>
              </w:rPr>
              <w:t> </w:t>
            </w:r>
          </w:p>
        </w:tc>
      </w:tr>
      <w:tr w:rsidR="005A28FF" w:rsidRPr="009E7ADD" w:rsidTr="00F54CB4">
        <w:trPr>
          <w:trHeight w:val="903"/>
        </w:trPr>
        <w:tc>
          <w:tcPr>
            <w:tcW w:w="2360" w:type="pct"/>
            <w:shd w:val="clear" w:color="auto" w:fill="auto"/>
          </w:tcPr>
          <w:p w:rsidR="005A28FF" w:rsidRPr="009E7ADD" w:rsidRDefault="005A28FF" w:rsidP="00F54CB4">
            <w:pPr>
              <w:jc w:val="left"/>
              <w:rPr>
                <w:sz w:val="16"/>
                <w:szCs w:val="16"/>
                <w:lang w:eastAsia="en-GB"/>
              </w:rPr>
            </w:pPr>
            <w:r w:rsidRPr="009E7ADD">
              <w:rPr>
                <w:sz w:val="16"/>
                <w:szCs w:val="16"/>
                <w:lang w:eastAsia="en-GB"/>
              </w:rPr>
              <w:t xml:space="preserve">Initiation on 27 March 2018 of CVD investigation on imports of new pneumatic tyres for buses and lorries (HS 4011.20) from China </w:t>
            </w:r>
          </w:p>
        </w:tc>
        <w:tc>
          <w:tcPr>
            <w:tcW w:w="1456" w:type="pct"/>
            <w:shd w:val="clear" w:color="auto" w:fill="auto"/>
            <w:hideMark/>
          </w:tcPr>
          <w:p w:rsidR="005A28FF" w:rsidRPr="009E7ADD" w:rsidRDefault="005A28FF" w:rsidP="00F54CB4">
            <w:pPr>
              <w:jc w:val="left"/>
              <w:rPr>
                <w:sz w:val="16"/>
                <w:szCs w:val="16"/>
                <w:lang w:eastAsia="en-GB"/>
              </w:rPr>
            </w:pPr>
            <w:r w:rsidRPr="009E7ADD">
              <w:rPr>
                <w:sz w:val="16"/>
                <w:szCs w:val="16"/>
                <w:lang w:eastAsia="en-GB"/>
              </w:rPr>
              <w:t>Notification F. No. 6/8/2018-DGAD - Ministry of Commerce and Industry - Directorate General of Anti-Dumping and Allied Duties (27 March 2018)</w:t>
            </w:r>
          </w:p>
        </w:tc>
        <w:tc>
          <w:tcPr>
            <w:tcW w:w="1184" w:type="pct"/>
            <w:shd w:val="clear" w:color="auto" w:fill="auto"/>
            <w:hideMark/>
          </w:tcPr>
          <w:p w:rsidR="005A28FF" w:rsidRPr="009E7ADD" w:rsidRDefault="005A28FF" w:rsidP="00CA6747">
            <w:pPr>
              <w:rPr>
                <w:b/>
                <w:bCs/>
                <w:sz w:val="16"/>
                <w:szCs w:val="16"/>
                <w:lang w:eastAsia="en-GB"/>
              </w:rPr>
            </w:pPr>
            <w:r w:rsidRPr="009E7ADD">
              <w:rPr>
                <w:b/>
                <w:bCs/>
                <w:sz w:val="16"/>
                <w:szCs w:val="16"/>
                <w:lang w:eastAsia="en-GB"/>
              </w:rPr>
              <w:t> </w:t>
            </w:r>
          </w:p>
        </w:tc>
      </w:tr>
      <w:tr w:rsidR="005A28FF" w:rsidRPr="009E7ADD" w:rsidTr="00F54CB4">
        <w:trPr>
          <w:trHeight w:val="930"/>
        </w:trPr>
        <w:tc>
          <w:tcPr>
            <w:tcW w:w="2360" w:type="pct"/>
            <w:shd w:val="clear" w:color="auto" w:fill="C9DED4"/>
          </w:tcPr>
          <w:p w:rsidR="005A28FF" w:rsidRPr="009E7ADD" w:rsidRDefault="005A28FF" w:rsidP="00F54CB4">
            <w:pPr>
              <w:jc w:val="left"/>
              <w:rPr>
                <w:sz w:val="16"/>
                <w:szCs w:val="16"/>
                <w:lang w:eastAsia="en-GB"/>
              </w:rPr>
            </w:pPr>
            <w:r w:rsidRPr="009E7ADD">
              <w:rPr>
                <w:sz w:val="16"/>
                <w:szCs w:val="16"/>
                <w:lang w:eastAsia="en-GB"/>
              </w:rPr>
              <w:t>Initiation on 4 April 2018 of AD investigation on imports of certain epoxy resins (epoxide resins) (HS 3907.30.10; 3907.30.90) from China; the European Union; Korea, Rep. of; Chinese Taipei and Thailand</w:t>
            </w:r>
          </w:p>
        </w:tc>
        <w:tc>
          <w:tcPr>
            <w:tcW w:w="1456" w:type="pct"/>
            <w:shd w:val="clear" w:color="auto" w:fill="C9DED4"/>
            <w:hideMark/>
          </w:tcPr>
          <w:p w:rsidR="005A28FF" w:rsidRPr="009E7ADD" w:rsidRDefault="005A28FF" w:rsidP="00F54CB4">
            <w:pPr>
              <w:jc w:val="left"/>
              <w:rPr>
                <w:sz w:val="16"/>
                <w:szCs w:val="16"/>
                <w:lang w:eastAsia="en-GB"/>
              </w:rPr>
            </w:pPr>
            <w:r w:rsidRPr="009E7ADD">
              <w:rPr>
                <w:sz w:val="16"/>
                <w:szCs w:val="16"/>
                <w:lang w:eastAsia="en-GB"/>
              </w:rPr>
              <w:t>Notification F. No. 6/10/2018-DGAD - (Case No. OI-7/2018) Ministry of Commerce and Industry - Directorate General of Anti-Dumping and Allied Duties (4 April 2018)</w:t>
            </w:r>
          </w:p>
        </w:tc>
        <w:tc>
          <w:tcPr>
            <w:tcW w:w="1184" w:type="pct"/>
            <w:shd w:val="clear" w:color="auto" w:fill="C9DED4"/>
            <w:hideMark/>
          </w:tcPr>
          <w:p w:rsidR="005A28FF" w:rsidRPr="009E7ADD" w:rsidRDefault="005A28FF" w:rsidP="00CA6747">
            <w:pPr>
              <w:rPr>
                <w:sz w:val="16"/>
                <w:szCs w:val="16"/>
                <w:lang w:eastAsia="en-GB"/>
              </w:rPr>
            </w:pPr>
            <w:r w:rsidRPr="009E7ADD">
              <w:rPr>
                <w:sz w:val="16"/>
                <w:szCs w:val="16"/>
                <w:lang w:eastAsia="en-GB"/>
              </w:rPr>
              <w:t> </w:t>
            </w:r>
          </w:p>
        </w:tc>
      </w:tr>
      <w:tr w:rsidR="005A28FF" w:rsidRPr="009E7ADD" w:rsidTr="00F54CB4">
        <w:trPr>
          <w:trHeight w:val="904"/>
        </w:trPr>
        <w:tc>
          <w:tcPr>
            <w:tcW w:w="2360" w:type="pct"/>
            <w:shd w:val="clear" w:color="auto" w:fill="auto"/>
          </w:tcPr>
          <w:p w:rsidR="005A28FF" w:rsidRPr="009E7ADD" w:rsidRDefault="005A28FF" w:rsidP="00F54CB4">
            <w:pPr>
              <w:jc w:val="left"/>
              <w:rPr>
                <w:sz w:val="16"/>
                <w:szCs w:val="16"/>
                <w:lang w:eastAsia="en-GB"/>
              </w:rPr>
            </w:pPr>
            <w:r w:rsidRPr="009E7ADD">
              <w:rPr>
                <w:sz w:val="16"/>
                <w:szCs w:val="16"/>
                <w:lang w:eastAsia="en-GB"/>
              </w:rPr>
              <w:t>Initiation on 4 April 2018 of AD investigation on imports of ethylene vinyl acetate (EVA) sheet for solar modules (HS 3901; 3902; 3921) from China; Korea, Rep. of; Malaysia; the Kingdom of Saudi Arabia and Thailand</w:t>
            </w:r>
          </w:p>
        </w:tc>
        <w:tc>
          <w:tcPr>
            <w:tcW w:w="1456" w:type="pct"/>
            <w:shd w:val="clear" w:color="auto" w:fill="auto"/>
            <w:hideMark/>
          </w:tcPr>
          <w:p w:rsidR="005A28FF" w:rsidRPr="009E7ADD" w:rsidRDefault="005A28FF" w:rsidP="00F54CB4">
            <w:pPr>
              <w:jc w:val="left"/>
              <w:rPr>
                <w:color w:val="000000"/>
                <w:sz w:val="16"/>
                <w:szCs w:val="16"/>
                <w:lang w:eastAsia="en-GB"/>
              </w:rPr>
            </w:pPr>
            <w:r w:rsidRPr="009E7ADD">
              <w:rPr>
                <w:color w:val="000000"/>
                <w:sz w:val="16"/>
                <w:szCs w:val="16"/>
                <w:lang w:eastAsia="en-GB"/>
              </w:rPr>
              <w:t>Notification F. No. 6/9/2018-DGAD - (Case No. OI. 6/2018) Ministry of Commerce and Industry - Directorate General of Anti-Dumping and Allied Duties (4 April 2018)</w:t>
            </w:r>
          </w:p>
        </w:tc>
        <w:tc>
          <w:tcPr>
            <w:tcW w:w="1184" w:type="pct"/>
            <w:shd w:val="clear" w:color="auto" w:fill="auto"/>
            <w:hideMark/>
          </w:tcPr>
          <w:p w:rsidR="005A28FF" w:rsidRPr="009E7ADD" w:rsidRDefault="005A28FF" w:rsidP="00CA6747">
            <w:pPr>
              <w:rPr>
                <w:sz w:val="16"/>
                <w:szCs w:val="16"/>
                <w:lang w:eastAsia="en-GB"/>
              </w:rPr>
            </w:pPr>
            <w:r w:rsidRPr="009E7ADD">
              <w:rPr>
                <w:sz w:val="16"/>
                <w:szCs w:val="16"/>
                <w:lang w:eastAsia="en-GB"/>
              </w:rPr>
              <w:t> </w:t>
            </w:r>
          </w:p>
        </w:tc>
      </w:tr>
      <w:tr w:rsidR="005A28FF" w:rsidRPr="009E7ADD" w:rsidTr="00F54CB4">
        <w:trPr>
          <w:trHeight w:val="1006"/>
        </w:trPr>
        <w:tc>
          <w:tcPr>
            <w:tcW w:w="2360" w:type="pct"/>
            <w:shd w:val="clear" w:color="auto" w:fill="C9DED4"/>
            <w:hideMark/>
          </w:tcPr>
          <w:p w:rsidR="005A28FF" w:rsidRPr="009E7ADD" w:rsidRDefault="005A28FF" w:rsidP="00F54CB4">
            <w:pPr>
              <w:jc w:val="left"/>
              <w:rPr>
                <w:sz w:val="16"/>
                <w:szCs w:val="16"/>
                <w:lang w:eastAsia="en-GB"/>
              </w:rPr>
            </w:pPr>
            <w:r w:rsidRPr="009E7ADD">
              <w:rPr>
                <w:sz w:val="16"/>
                <w:szCs w:val="16"/>
                <w:lang w:eastAsia="en-GB"/>
              </w:rPr>
              <w:t>Initiation on 10 April 2018 of AD investigation on imports of non-plasticized industrial grade nitrocellulose (excluding nitrocellulose damped in ethanol and waterwet) (HS 3912.20.19) from Brazil, Indonesia and Thailand</w:t>
            </w:r>
          </w:p>
        </w:tc>
        <w:tc>
          <w:tcPr>
            <w:tcW w:w="1456" w:type="pct"/>
            <w:shd w:val="clear" w:color="auto" w:fill="C9DED4"/>
            <w:hideMark/>
          </w:tcPr>
          <w:p w:rsidR="005A28FF" w:rsidRPr="009E7ADD" w:rsidRDefault="005A28FF" w:rsidP="00F54CB4">
            <w:pPr>
              <w:jc w:val="left"/>
              <w:rPr>
                <w:sz w:val="16"/>
                <w:szCs w:val="16"/>
                <w:lang w:eastAsia="en-GB"/>
              </w:rPr>
            </w:pPr>
            <w:r w:rsidRPr="009E7ADD">
              <w:rPr>
                <w:sz w:val="16"/>
                <w:szCs w:val="16"/>
                <w:lang w:eastAsia="en-GB"/>
              </w:rPr>
              <w:t>Notification F. No. 6/12/2018-DGAD - (Case No. OI-9/2018) Ministry of Commerce and Industry - Directorate General of Anti-Dumping and Allied Duties (10 April 2018)</w:t>
            </w:r>
          </w:p>
        </w:tc>
        <w:tc>
          <w:tcPr>
            <w:tcW w:w="1184" w:type="pct"/>
            <w:shd w:val="clear" w:color="auto" w:fill="C9DED4"/>
            <w:hideMark/>
          </w:tcPr>
          <w:p w:rsidR="005A28FF" w:rsidRPr="009E7ADD" w:rsidRDefault="005A28FF" w:rsidP="00CA6747">
            <w:pPr>
              <w:rPr>
                <w:sz w:val="16"/>
                <w:szCs w:val="16"/>
                <w:lang w:eastAsia="en-GB"/>
              </w:rPr>
            </w:pPr>
            <w:r w:rsidRPr="009E7ADD">
              <w:rPr>
                <w:sz w:val="16"/>
                <w:szCs w:val="16"/>
                <w:lang w:eastAsia="en-GB"/>
              </w:rPr>
              <w:t> </w:t>
            </w:r>
          </w:p>
        </w:tc>
      </w:tr>
      <w:tr w:rsidR="005A28FF" w:rsidRPr="009E7ADD" w:rsidTr="00F54CB4">
        <w:trPr>
          <w:trHeight w:val="81"/>
        </w:trPr>
        <w:tc>
          <w:tcPr>
            <w:tcW w:w="5000" w:type="pct"/>
            <w:gridSpan w:val="3"/>
            <w:shd w:val="clear" w:color="auto" w:fill="auto"/>
          </w:tcPr>
          <w:p w:rsidR="005A28FF" w:rsidRPr="009E7ADD" w:rsidRDefault="005A28FF" w:rsidP="00F54CB4">
            <w:pPr>
              <w:jc w:val="center"/>
              <w:rPr>
                <w:b/>
                <w:sz w:val="16"/>
                <w:szCs w:val="16"/>
                <w:lang w:eastAsia="en-GB"/>
              </w:rPr>
            </w:pPr>
            <w:r w:rsidRPr="009E7ADD">
              <w:rPr>
                <w:b/>
                <w:sz w:val="16"/>
                <w:szCs w:val="16"/>
                <w:lang w:eastAsia="en-GB"/>
              </w:rPr>
              <w:t>Indonesia</w:t>
            </w:r>
          </w:p>
        </w:tc>
      </w:tr>
      <w:tr w:rsidR="005A28FF" w:rsidRPr="009E7ADD" w:rsidTr="00F54CB4">
        <w:trPr>
          <w:trHeight w:val="501"/>
        </w:trPr>
        <w:tc>
          <w:tcPr>
            <w:tcW w:w="2360" w:type="pct"/>
            <w:shd w:val="clear" w:color="auto" w:fill="C9DED4"/>
            <w:hideMark/>
          </w:tcPr>
          <w:p w:rsidR="005A28FF" w:rsidRPr="009E7ADD" w:rsidRDefault="005A28FF" w:rsidP="00F54CB4">
            <w:pPr>
              <w:jc w:val="left"/>
              <w:rPr>
                <w:sz w:val="16"/>
                <w:szCs w:val="16"/>
                <w:lang w:eastAsia="en-GB"/>
              </w:rPr>
            </w:pPr>
            <w:r w:rsidRPr="009E7ADD">
              <w:rPr>
                <w:sz w:val="16"/>
                <w:szCs w:val="16"/>
                <w:lang w:eastAsia="en-GB"/>
              </w:rPr>
              <w:t xml:space="preserve">Initiation on 27 October 2017 of AD investigation on imports of spin drawn yarn "SDY" </w:t>
            </w:r>
          </w:p>
          <w:p w:rsidR="005A28FF" w:rsidRPr="009E7ADD" w:rsidRDefault="005A28FF" w:rsidP="00F54CB4">
            <w:pPr>
              <w:jc w:val="left"/>
              <w:rPr>
                <w:sz w:val="16"/>
                <w:szCs w:val="16"/>
                <w:lang w:eastAsia="en-GB"/>
              </w:rPr>
            </w:pPr>
            <w:r w:rsidRPr="009E7ADD">
              <w:rPr>
                <w:sz w:val="16"/>
                <w:szCs w:val="16"/>
                <w:lang w:eastAsia="en-GB"/>
              </w:rPr>
              <w:t>(HS 5402.47.00) from China</w:t>
            </w:r>
          </w:p>
        </w:tc>
        <w:tc>
          <w:tcPr>
            <w:tcW w:w="1456" w:type="pct"/>
            <w:shd w:val="clear" w:color="auto" w:fill="C9DED4"/>
            <w:hideMark/>
          </w:tcPr>
          <w:p w:rsidR="005A28FF" w:rsidRPr="009E7ADD" w:rsidRDefault="005A28FF" w:rsidP="00F54CB4">
            <w:pPr>
              <w:jc w:val="left"/>
              <w:rPr>
                <w:sz w:val="16"/>
                <w:szCs w:val="16"/>
                <w:lang w:eastAsia="en-GB"/>
              </w:rPr>
            </w:pPr>
            <w:r w:rsidRPr="009E7ADD">
              <w:rPr>
                <w:sz w:val="16"/>
                <w:szCs w:val="16"/>
                <w:lang w:eastAsia="en-GB"/>
              </w:rPr>
              <w:t>WTO document G/ADP/N/308/IDN, 20 April 2018</w:t>
            </w:r>
          </w:p>
        </w:tc>
        <w:tc>
          <w:tcPr>
            <w:tcW w:w="1184" w:type="pct"/>
            <w:shd w:val="clear" w:color="auto" w:fill="C9DED4"/>
            <w:hideMark/>
          </w:tcPr>
          <w:p w:rsidR="005A28FF" w:rsidRPr="009E7ADD" w:rsidRDefault="005A28FF" w:rsidP="00CA6747">
            <w:pPr>
              <w:rPr>
                <w:sz w:val="16"/>
                <w:szCs w:val="16"/>
                <w:lang w:eastAsia="en-GB"/>
              </w:rPr>
            </w:pPr>
            <w:r w:rsidRPr="009E7ADD">
              <w:rPr>
                <w:sz w:val="16"/>
                <w:szCs w:val="16"/>
                <w:lang w:eastAsia="en-GB"/>
              </w:rPr>
              <w:t> </w:t>
            </w:r>
          </w:p>
        </w:tc>
      </w:tr>
      <w:tr w:rsidR="005A28FF" w:rsidRPr="009E7ADD" w:rsidTr="00F54CB4">
        <w:trPr>
          <w:trHeight w:val="675"/>
        </w:trPr>
        <w:tc>
          <w:tcPr>
            <w:tcW w:w="2360" w:type="pct"/>
            <w:shd w:val="clear" w:color="auto" w:fill="auto"/>
            <w:hideMark/>
          </w:tcPr>
          <w:p w:rsidR="005A28FF" w:rsidRPr="009E7ADD" w:rsidRDefault="005A28FF" w:rsidP="00F54CB4">
            <w:pPr>
              <w:jc w:val="left"/>
              <w:rPr>
                <w:sz w:val="16"/>
                <w:szCs w:val="16"/>
                <w:lang w:eastAsia="en-GB"/>
              </w:rPr>
            </w:pPr>
            <w:r w:rsidRPr="009E7ADD">
              <w:rPr>
                <w:sz w:val="16"/>
                <w:szCs w:val="16"/>
                <w:lang w:eastAsia="en-GB"/>
              </w:rPr>
              <w:t>Initiation on 29 March 2018 of SG investigation on imports of ceramic flags and paving, hearth or wall tiles; and ceramic mosaic cubes and the like, whether or not on a backing</w:t>
            </w:r>
            <w:r w:rsidR="0045125A" w:rsidRPr="009E7ADD">
              <w:rPr>
                <w:sz w:val="16"/>
                <w:szCs w:val="16"/>
                <w:lang w:eastAsia="en-GB"/>
              </w:rPr>
              <w:t xml:space="preserve"> </w:t>
            </w:r>
            <w:r w:rsidRPr="009E7ADD">
              <w:rPr>
                <w:sz w:val="16"/>
                <w:szCs w:val="16"/>
                <w:lang w:eastAsia="en-GB"/>
              </w:rPr>
              <w:t xml:space="preserve">(HS 6907) </w:t>
            </w:r>
          </w:p>
        </w:tc>
        <w:tc>
          <w:tcPr>
            <w:tcW w:w="1456" w:type="pct"/>
            <w:shd w:val="clear" w:color="auto" w:fill="auto"/>
            <w:hideMark/>
          </w:tcPr>
          <w:p w:rsidR="005A28FF" w:rsidRPr="009E7ADD" w:rsidRDefault="005A28FF" w:rsidP="00F54CB4">
            <w:pPr>
              <w:jc w:val="left"/>
              <w:rPr>
                <w:sz w:val="16"/>
                <w:szCs w:val="16"/>
                <w:lang w:eastAsia="en-GB"/>
              </w:rPr>
            </w:pPr>
            <w:r w:rsidRPr="009E7ADD">
              <w:rPr>
                <w:sz w:val="16"/>
                <w:szCs w:val="16"/>
                <w:lang w:eastAsia="en-GB"/>
              </w:rPr>
              <w:t xml:space="preserve">WTO document G/SG/N/6/IDN/28, 3 April 2018 </w:t>
            </w:r>
          </w:p>
        </w:tc>
        <w:tc>
          <w:tcPr>
            <w:tcW w:w="1184" w:type="pct"/>
            <w:shd w:val="clear" w:color="auto" w:fill="auto"/>
            <w:hideMark/>
          </w:tcPr>
          <w:p w:rsidR="005A28FF" w:rsidRPr="009E7ADD" w:rsidRDefault="005A28FF" w:rsidP="00CA6747">
            <w:pPr>
              <w:rPr>
                <w:sz w:val="16"/>
                <w:szCs w:val="16"/>
                <w:lang w:eastAsia="en-GB"/>
              </w:rPr>
            </w:pPr>
            <w:r w:rsidRPr="009E7ADD">
              <w:rPr>
                <w:sz w:val="16"/>
                <w:szCs w:val="16"/>
                <w:lang w:eastAsia="en-GB"/>
              </w:rPr>
              <w:t> </w:t>
            </w:r>
          </w:p>
        </w:tc>
      </w:tr>
      <w:tr w:rsidR="005A28FF" w:rsidRPr="009E7ADD" w:rsidTr="00F54CB4">
        <w:trPr>
          <w:trHeight w:val="124"/>
        </w:trPr>
        <w:tc>
          <w:tcPr>
            <w:tcW w:w="5000" w:type="pct"/>
            <w:gridSpan w:val="3"/>
            <w:shd w:val="clear" w:color="auto" w:fill="C9DED4"/>
          </w:tcPr>
          <w:p w:rsidR="005A28FF" w:rsidRPr="009E7ADD" w:rsidRDefault="005A28FF" w:rsidP="00F54CB4">
            <w:pPr>
              <w:jc w:val="center"/>
              <w:rPr>
                <w:b/>
                <w:bCs/>
                <w:sz w:val="16"/>
                <w:szCs w:val="16"/>
                <w:lang w:eastAsia="en-GB"/>
              </w:rPr>
            </w:pPr>
            <w:r w:rsidRPr="009E7ADD">
              <w:rPr>
                <w:b/>
                <w:sz w:val="16"/>
                <w:szCs w:val="16"/>
                <w:lang w:eastAsia="en-GB"/>
              </w:rPr>
              <w:t>Israel</w:t>
            </w:r>
          </w:p>
        </w:tc>
      </w:tr>
      <w:tr w:rsidR="005A28FF" w:rsidRPr="009E7ADD" w:rsidTr="00F54CB4">
        <w:trPr>
          <w:trHeight w:val="675"/>
        </w:trPr>
        <w:tc>
          <w:tcPr>
            <w:tcW w:w="2360" w:type="pct"/>
            <w:shd w:val="clear" w:color="auto" w:fill="auto"/>
            <w:hideMark/>
          </w:tcPr>
          <w:p w:rsidR="005A28FF" w:rsidRPr="009E7ADD" w:rsidRDefault="005A28FF" w:rsidP="00F54CB4">
            <w:pPr>
              <w:jc w:val="left"/>
              <w:rPr>
                <w:sz w:val="16"/>
                <w:szCs w:val="16"/>
                <w:lang w:eastAsia="en-GB"/>
              </w:rPr>
            </w:pPr>
            <w:r w:rsidRPr="009E7ADD">
              <w:rPr>
                <w:sz w:val="16"/>
                <w:szCs w:val="16"/>
                <w:lang w:eastAsia="en-GB"/>
              </w:rPr>
              <w:t xml:space="preserve">Termination on 25 October 2017 (without measure) of AD investigation on cocoa spread (HS 1806.90.99; 1806.90.20) from the European Union (initiated on 27 September 2016) </w:t>
            </w:r>
          </w:p>
        </w:tc>
        <w:tc>
          <w:tcPr>
            <w:tcW w:w="1456" w:type="pct"/>
            <w:shd w:val="clear" w:color="auto" w:fill="auto"/>
            <w:hideMark/>
          </w:tcPr>
          <w:p w:rsidR="005A28FF" w:rsidRPr="009E7ADD" w:rsidRDefault="005A28FF" w:rsidP="00F54CB4">
            <w:pPr>
              <w:jc w:val="left"/>
              <w:rPr>
                <w:sz w:val="16"/>
                <w:szCs w:val="16"/>
                <w:lang w:eastAsia="en-GB"/>
              </w:rPr>
            </w:pPr>
            <w:r w:rsidRPr="009E7ADD">
              <w:rPr>
                <w:sz w:val="16"/>
                <w:szCs w:val="16"/>
                <w:lang w:eastAsia="en-GB"/>
              </w:rPr>
              <w:t>WTO document G/ADP/N/308/ISR, 14 February 2018</w:t>
            </w:r>
          </w:p>
        </w:tc>
        <w:tc>
          <w:tcPr>
            <w:tcW w:w="1184" w:type="pct"/>
            <w:shd w:val="clear" w:color="auto" w:fill="auto"/>
            <w:hideMark/>
          </w:tcPr>
          <w:p w:rsidR="005A28FF" w:rsidRPr="009E7ADD" w:rsidRDefault="005A28FF" w:rsidP="00FF562D">
            <w:pPr>
              <w:jc w:val="center"/>
              <w:rPr>
                <w:b/>
                <w:bCs/>
                <w:sz w:val="16"/>
                <w:szCs w:val="16"/>
                <w:lang w:eastAsia="en-GB"/>
              </w:rPr>
            </w:pPr>
            <w:r w:rsidRPr="009E7ADD">
              <w:rPr>
                <w:b/>
                <w:bCs/>
                <w:sz w:val="16"/>
                <w:szCs w:val="16"/>
                <w:lang w:eastAsia="en-GB"/>
              </w:rPr>
              <w:t> </w:t>
            </w:r>
          </w:p>
        </w:tc>
      </w:tr>
      <w:tr w:rsidR="005A28FF" w:rsidRPr="009E7ADD" w:rsidTr="00F54CB4">
        <w:trPr>
          <w:trHeight w:val="137"/>
        </w:trPr>
        <w:tc>
          <w:tcPr>
            <w:tcW w:w="5000" w:type="pct"/>
            <w:gridSpan w:val="3"/>
            <w:shd w:val="clear" w:color="auto" w:fill="C9DED4"/>
          </w:tcPr>
          <w:p w:rsidR="005A28FF" w:rsidRPr="009E7ADD" w:rsidRDefault="005A28FF" w:rsidP="00F54CB4">
            <w:pPr>
              <w:keepNext/>
              <w:jc w:val="center"/>
              <w:rPr>
                <w:b/>
                <w:sz w:val="16"/>
                <w:szCs w:val="16"/>
                <w:lang w:eastAsia="en-GB"/>
              </w:rPr>
            </w:pPr>
            <w:r w:rsidRPr="009E7ADD">
              <w:rPr>
                <w:b/>
                <w:sz w:val="16"/>
                <w:szCs w:val="16"/>
                <w:lang w:eastAsia="en-GB"/>
              </w:rPr>
              <w:t>Korea, Rep. of</w:t>
            </w:r>
          </w:p>
        </w:tc>
      </w:tr>
      <w:tr w:rsidR="005A28FF" w:rsidRPr="009E7ADD" w:rsidTr="00F54CB4">
        <w:trPr>
          <w:trHeight w:val="704"/>
        </w:trPr>
        <w:tc>
          <w:tcPr>
            <w:tcW w:w="2360" w:type="pct"/>
            <w:shd w:val="clear" w:color="auto" w:fill="auto"/>
            <w:hideMark/>
          </w:tcPr>
          <w:p w:rsidR="005A28FF" w:rsidRPr="009E7ADD" w:rsidRDefault="005A28FF" w:rsidP="00F54CB4">
            <w:pPr>
              <w:keepNext/>
              <w:jc w:val="left"/>
              <w:rPr>
                <w:sz w:val="16"/>
                <w:szCs w:val="16"/>
                <w:lang w:eastAsia="en-GB"/>
              </w:rPr>
            </w:pPr>
            <w:r w:rsidRPr="009E7ADD">
              <w:rPr>
                <w:sz w:val="16"/>
                <w:szCs w:val="16"/>
                <w:lang w:eastAsia="en-GB"/>
              </w:rPr>
              <w:t xml:space="preserve">Termination on 29 December 2017 of AD duties on imports of PET film (HS 3920.62) from Japan (investigation initiated on 2 December 2013 and definitive duty imposed on 30 December 2014) </w:t>
            </w:r>
          </w:p>
        </w:tc>
        <w:tc>
          <w:tcPr>
            <w:tcW w:w="1456" w:type="pct"/>
            <w:shd w:val="clear" w:color="auto" w:fill="auto"/>
            <w:hideMark/>
          </w:tcPr>
          <w:p w:rsidR="005A28FF" w:rsidRPr="009E7ADD" w:rsidRDefault="005A28FF" w:rsidP="00F54CB4">
            <w:pPr>
              <w:keepNext/>
              <w:jc w:val="left"/>
              <w:rPr>
                <w:sz w:val="16"/>
                <w:szCs w:val="16"/>
                <w:lang w:eastAsia="en-GB"/>
              </w:rPr>
            </w:pPr>
            <w:r w:rsidRPr="009E7ADD">
              <w:rPr>
                <w:sz w:val="16"/>
                <w:szCs w:val="16"/>
                <w:lang w:eastAsia="en-GB"/>
              </w:rPr>
              <w:t xml:space="preserve">Permanent Delegation of Korea to the WTO </w:t>
            </w:r>
          </w:p>
          <w:p w:rsidR="005A28FF" w:rsidRPr="009E7ADD" w:rsidRDefault="005A28FF" w:rsidP="00F54CB4">
            <w:pPr>
              <w:keepNext/>
              <w:jc w:val="left"/>
              <w:rPr>
                <w:sz w:val="16"/>
                <w:szCs w:val="16"/>
                <w:lang w:eastAsia="en-GB"/>
              </w:rPr>
            </w:pPr>
            <w:r w:rsidRPr="009E7ADD">
              <w:rPr>
                <w:sz w:val="16"/>
                <w:szCs w:val="16"/>
                <w:lang w:eastAsia="en-GB"/>
              </w:rPr>
              <w:t>(4 June 2018)</w:t>
            </w:r>
          </w:p>
        </w:tc>
        <w:tc>
          <w:tcPr>
            <w:tcW w:w="1184" w:type="pct"/>
            <w:shd w:val="clear" w:color="auto" w:fill="auto"/>
            <w:hideMark/>
          </w:tcPr>
          <w:p w:rsidR="005A28FF" w:rsidRPr="009E7ADD" w:rsidRDefault="005A28FF" w:rsidP="00FF562D">
            <w:pPr>
              <w:keepNext/>
              <w:rPr>
                <w:sz w:val="16"/>
                <w:szCs w:val="16"/>
                <w:lang w:eastAsia="en-GB"/>
              </w:rPr>
            </w:pPr>
            <w:r w:rsidRPr="009E7ADD">
              <w:rPr>
                <w:sz w:val="16"/>
                <w:szCs w:val="16"/>
                <w:lang w:eastAsia="en-GB"/>
              </w:rPr>
              <w:t> </w:t>
            </w:r>
          </w:p>
        </w:tc>
      </w:tr>
      <w:tr w:rsidR="005A28FF" w:rsidRPr="009E7ADD" w:rsidTr="00F54CB4">
        <w:trPr>
          <w:trHeight w:val="81"/>
        </w:trPr>
        <w:tc>
          <w:tcPr>
            <w:tcW w:w="5000" w:type="pct"/>
            <w:gridSpan w:val="3"/>
            <w:shd w:val="clear" w:color="auto" w:fill="C9DED4"/>
          </w:tcPr>
          <w:p w:rsidR="005A28FF" w:rsidRPr="009E7ADD" w:rsidRDefault="005A28FF" w:rsidP="00F54CB4">
            <w:pPr>
              <w:jc w:val="center"/>
              <w:rPr>
                <w:b/>
                <w:bCs/>
                <w:sz w:val="16"/>
                <w:szCs w:val="16"/>
                <w:lang w:eastAsia="en-GB"/>
              </w:rPr>
            </w:pPr>
            <w:r w:rsidRPr="009E7ADD">
              <w:rPr>
                <w:b/>
                <w:sz w:val="16"/>
                <w:szCs w:val="16"/>
                <w:lang w:eastAsia="en-GB"/>
              </w:rPr>
              <w:t>Mexico</w:t>
            </w:r>
          </w:p>
        </w:tc>
      </w:tr>
      <w:tr w:rsidR="005A28FF" w:rsidRPr="009E7ADD" w:rsidTr="00F54CB4">
        <w:trPr>
          <w:trHeight w:val="675"/>
        </w:trPr>
        <w:tc>
          <w:tcPr>
            <w:tcW w:w="2360" w:type="pct"/>
            <w:shd w:val="clear" w:color="auto" w:fill="auto"/>
            <w:hideMark/>
          </w:tcPr>
          <w:p w:rsidR="005A28FF" w:rsidRPr="009E7ADD" w:rsidRDefault="005A28FF" w:rsidP="00F54CB4">
            <w:pPr>
              <w:jc w:val="left"/>
              <w:rPr>
                <w:sz w:val="16"/>
                <w:szCs w:val="16"/>
                <w:lang w:eastAsia="en-GB"/>
              </w:rPr>
            </w:pPr>
            <w:r w:rsidRPr="009E7ADD">
              <w:rPr>
                <w:sz w:val="16"/>
                <w:szCs w:val="16"/>
                <w:lang w:eastAsia="en-GB"/>
              </w:rPr>
              <w:t>Initiation on 14 November 2017 of AD investigation on imports of steel plate in sheets (HS 7208.51.01; 7208.51.02; 7208.51.03; 7208.52.01; 7225.40.99)</w:t>
            </w:r>
            <w:r w:rsidR="0045125A" w:rsidRPr="009E7ADD">
              <w:rPr>
                <w:sz w:val="16"/>
                <w:szCs w:val="16"/>
                <w:lang w:eastAsia="en-GB"/>
              </w:rPr>
              <w:t xml:space="preserve"> </w:t>
            </w:r>
            <w:r w:rsidRPr="009E7ADD">
              <w:rPr>
                <w:sz w:val="16"/>
                <w:szCs w:val="16"/>
                <w:lang w:eastAsia="en-GB"/>
              </w:rPr>
              <w:t>from Italy and Japan</w:t>
            </w:r>
          </w:p>
        </w:tc>
        <w:tc>
          <w:tcPr>
            <w:tcW w:w="1456" w:type="pct"/>
            <w:shd w:val="clear" w:color="auto" w:fill="auto"/>
            <w:hideMark/>
          </w:tcPr>
          <w:p w:rsidR="005A28FF" w:rsidRPr="009E7ADD" w:rsidRDefault="005A28FF" w:rsidP="00F54CB4">
            <w:pPr>
              <w:jc w:val="left"/>
              <w:rPr>
                <w:sz w:val="16"/>
                <w:szCs w:val="16"/>
                <w:lang w:val="es-ES" w:eastAsia="en-GB"/>
              </w:rPr>
            </w:pPr>
            <w:r w:rsidRPr="009E7ADD">
              <w:rPr>
                <w:sz w:val="16"/>
                <w:szCs w:val="16"/>
                <w:lang w:val="es-ES" w:eastAsia="en-GB"/>
              </w:rPr>
              <w:t xml:space="preserve">WTO document G/ADP/N/308/MEX, </w:t>
            </w:r>
          </w:p>
          <w:p w:rsidR="005A28FF" w:rsidRPr="009E7ADD" w:rsidRDefault="005A28FF" w:rsidP="00F54CB4">
            <w:pPr>
              <w:jc w:val="left"/>
              <w:rPr>
                <w:sz w:val="16"/>
                <w:szCs w:val="16"/>
                <w:lang w:eastAsia="en-GB"/>
              </w:rPr>
            </w:pPr>
            <w:r w:rsidRPr="009E7ADD">
              <w:rPr>
                <w:sz w:val="16"/>
                <w:szCs w:val="16"/>
                <w:lang w:eastAsia="en-GB"/>
              </w:rPr>
              <w:t>12 March 2018</w:t>
            </w:r>
          </w:p>
        </w:tc>
        <w:tc>
          <w:tcPr>
            <w:tcW w:w="1184" w:type="pct"/>
            <w:shd w:val="clear" w:color="auto" w:fill="auto"/>
            <w:hideMark/>
          </w:tcPr>
          <w:p w:rsidR="005A28FF" w:rsidRPr="009E7ADD" w:rsidRDefault="005A28FF" w:rsidP="00CA6747">
            <w:pPr>
              <w:rPr>
                <w:b/>
                <w:bCs/>
                <w:sz w:val="16"/>
                <w:szCs w:val="16"/>
                <w:lang w:eastAsia="en-GB"/>
              </w:rPr>
            </w:pPr>
            <w:r w:rsidRPr="009E7ADD">
              <w:rPr>
                <w:b/>
                <w:bCs/>
                <w:sz w:val="16"/>
                <w:szCs w:val="16"/>
                <w:lang w:eastAsia="en-GB"/>
              </w:rPr>
              <w:t> </w:t>
            </w:r>
          </w:p>
        </w:tc>
      </w:tr>
      <w:tr w:rsidR="005A28FF" w:rsidRPr="009E7ADD" w:rsidTr="00F54CB4">
        <w:trPr>
          <w:trHeight w:val="886"/>
        </w:trPr>
        <w:tc>
          <w:tcPr>
            <w:tcW w:w="2360" w:type="pct"/>
            <w:shd w:val="clear" w:color="auto" w:fill="C9DED4"/>
          </w:tcPr>
          <w:p w:rsidR="005A28FF" w:rsidRPr="009E7ADD" w:rsidRDefault="005A28FF" w:rsidP="00F54CB4">
            <w:pPr>
              <w:jc w:val="left"/>
              <w:rPr>
                <w:sz w:val="16"/>
                <w:szCs w:val="16"/>
                <w:lang w:eastAsia="en-GB"/>
              </w:rPr>
            </w:pPr>
            <w:r w:rsidRPr="009E7ADD">
              <w:rPr>
                <w:sz w:val="16"/>
                <w:szCs w:val="16"/>
                <w:lang w:eastAsia="en-GB"/>
              </w:rPr>
              <w:t>Termination on 15 January 2018 of AD duties on imports of</w:t>
            </w:r>
            <w:r w:rsidR="0045125A" w:rsidRPr="009E7ADD">
              <w:rPr>
                <w:sz w:val="16"/>
                <w:szCs w:val="16"/>
                <w:lang w:eastAsia="en-GB"/>
              </w:rPr>
              <w:t xml:space="preserve"> </w:t>
            </w:r>
            <w:r w:rsidRPr="009E7ADD">
              <w:rPr>
                <w:sz w:val="16"/>
                <w:szCs w:val="16"/>
                <w:lang w:eastAsia="en-GB"/>
              </w:rPr>
              <w:t>graphite electrodes for electric arc furnaces (HS 8545.11.01)</w:t>
            </w:r>
            <w:r w:rsidR="0045125A" w:rsidRPr="009E7ADD">
              <w:rPr>
                <w:sz w:val="16"/>
                <w:szCs w:val="16"/>
                <w:lang w:eastAsia="en-GB"/>
              </w:rPr>
              <w:t xml:space="preserve"> </w:t>
            </w:r>
            <w:r w:rsidRPr="009E7ADD">
              <w:rPr>
                <w:sz w:val="16"/>
                <w:szCs w:val="16"/>
                <w:lang w:eastAsia="en-GB"/>
              </w:rPr>
              <w:t>from China (investigation initiated on 1 September 2010. Provisional and definitive duties imposed on 31 May 2011 and 1 March 2012)</w:t>
            </w:r>
            <w:r w:rsidR="0045125A" w:rsidRPr="009E7ADD">
              <w:rPr>
                <w:sz w:val="16"/>
                <w:szCs w:val="16"/>
                <w:lang w:eastAsia="en-GB"/>
              </w:rPr>
              <w:t xml:space="preserve"> </w:t>
            </w:r>
          </w:p>
        </w:tc>
        <w:tc>
          <w:tcPr>
            <w:tcW w:w="1456" w:type="pct"/>
            <w:shd w:val="clear" w:color="auto" w:fill="C9DED4"/>
            <w:hideMark/>
          </w:tcPr>
          <w:p w:rsidR="005A28FF" w:rsidRPr="009E7ADD" w:rsidRDefault="005A28FF" w:rsidP="00F54CB4">
            <w:pPr>
              <w:jc w:val="left"/>
              <w:rPr>
                <w:sz w:val="16"/>
                <w:szCs w:val="16"/>
                <w:lang w:eastAsia="en-GB"/>
              </w:rPr>
            </w:pPr>
            <w:r w:rsidRPr="009E7ADD">
              <w:rPr>
                <w:sz w:val="16"/>
                <w:szCs w:val="16"/>
                <w:lang w:eastAsia="en-GB"/>
              </w:rPr>
              <w:t xml:space="preserve">Permanent Delegation of Mexico to the WTO (30 May 2018) and Diario Oficial de la Federación (Official Journal), </w:t>
            </w:r>
          </w:p>
          <w:p w:rsidR="005A28FF" w:rsidRPr="009E7ADD" w:rsidRDefault="005A28FF" w:rsidP="00F54CB4">
            <w:pPr>
              <w:jc w:val="left"/>
              <w:rPr>
                <w:sz w:val="16"/>
                <w:szCs w:val="16"/>
                <w:lang w:eastAsia="en-GB"/>
              </w:rPr>
            </w:pPr>
            <w:r w:rsidRPr="009E7ADD">
              <w:rPr>
                <w:sz w:val="16"/>
                <w:szCs w:val="16"/>
                <w:lang w:eastAsia="en-GB"/>
              </w:rPr>
              <w:t>15 January 2018</w:t>
            </w:r>
            <w:r w:rsidR="0045125A" w:rsidRPr="009E7ADD">
              <w:rPr>
                <w:sz w:val="16"/>
                <w:szCs w:val="16"/>
                <w:lang w:eastAsia="en-GB"/>
              </w:rPr>
              <w:t xml:space="preserve"> </w:t>
            </w:r>
          </w:p>
        </w:tc>
        <w:tc>
          <w:tcPr>
            <w:tcW w:w="1184" w:type="pct"/>
            <w:shd w:val="clear" w:color="auto" w:fill="C9DED4"/>
            <w:hideMark/>
          </w:tcPr>
          <w:p w:rsidR="005A28FF" w:rsidRPr="009E7ADD" w:rsidRDefault="005A28FF" w:rsidP="00CA6747">
            <w:pPr>
              <w:rPr>
                <w:b/>
                <w:bCs/>
                <w:sz w:val="16"/>
                <w:szCs w:val="16"/>
                <w:lang w:eastAsia="en-GB"/>
              </w:rPr>
            </w:pPr>
            <w:r w:rsidRPr="009E7ADD">
              <w:rPr>
                <w:b/>
                <w:bCs/>
                <w:sz w:val="16"/>
                <w:szCs w:val="16"/>
                <w:lang w:eastAsia="en-GB"/>
              </w:rPr>
              <w:t> </w:t>
            </w:r>
          </w:p>
        </w:tc>
      </w:tr>
      <w:tr w:rsidR="005A28FF" w:rsidRPr="009E7ADD" w:rsidTr="00F54CB4">
        <w:trPr>
          <w:trHeight w:val="1129"/>
        </w:trPr>
        <w:tc>
          <w:tcPr>
            <w:tcW w:w="2360" w:type="pct"/>
            <w:shd w:val="clear" w:color="auto" w:fill="auto"/>
          </w:tcPr>
          <w:p w:rsidR="005A28FF" w:rsidRPr="009E7ADD" w:rsidRDefault="005A28FF" w:rsidP="00F54CB4">
            <w:pPr>
              <w:jc w:val="left"/>
              <w:rPr>
                <w:sz w:val="16"/>
                <w:szCs w:val="16"/>
                <w:lang w:eastAsia="en-GB"/>
              </w:rPr>
            </w:pPr>
            <w:r w:rsidRPr="009E7ADD">
              <w:rPr>
                <w:sz w:val="16"/>
                <w:szCs w:val="16"/>
                <w:lang w:eastAsia="en-GB"/>
              </w:rPr>
              <w:t>Initiation on 6 February 2018 of AD investigation on imports of</w:t>
            </w:r>
            <w:r w:rsidR="0045125A" w:rsidRPr="009E7ADD">
              <w:rPr>
                <w:sz w:val="16"/>
                <w:szCs w:val="16"/>
                <w:lang w:eastAsia="en-GB"/>
              </w:rPr>
              <w:t xml:space="preserve"> </w:t>
            </w:r>
            <w:r w:rsidRPr="009E7ADD">
              <w:rPr>
                <w:sz w:val="16"/>
                <w:szCs w:val="16"/>
                <w:lang w:eastAsia="en-GB"/>
              </w:rPr>
              <w:t>short-fibre polyester</w:t>
            </w:r>
            <w:r w:rsidR="0045125A" w:rsidRPr="009E7ADD">
              <w:rPr>
                <w:sz w:val="16"/>
                <w:szCs w:val="16"/>
                <w:lang w:eastAsia="en-GB"/>
              </w:rPr>
              <w:t xml:space="preserve"> </w:t>
            </w:r>
            <w:r w:rsidRPr="009E7ADD">
              <w:rPr>
                <w:sz w:val="16"/>
                <w:szCs w:val="16"/>
                <w:lang w:eastAsia="en-GB"/>
              </w:rPr>
              <w:t>(HS 5503.20.01; 5503.20.99) from China</w:t>
            </w:r>
          </w:p>
        </w:tc>
        <w:tc>
          <w:tcPr>
            <w:tcW w:w="1456" w:type="pct"/>
            <w:shd w:val="clear" w:color="auto" w:fill="auto"/>
            <w:hideMark/>
          </w:tcPr>
          <w:p w:rsidR="005A28FF" w:rsidRPr="009E7ADD" w:rsidRDefault="005A28FF" w:rsidP="00F54CB4">
            <w:pPr>
              <w:jc w:val="left"/>
              <w:rPr>
                <w:sz w:val="16"/>
                <w:szCs w:val="16"/>
                <w:lang w:eastAsia="en-GB"/>
              </w:rPr>
            </w:pPr>
            <w:r w:rsidRPr="009E7ADD">
              <w:rPr>
                <w:sz w:val="16"/>
                <w:szCs w:val="16"/>
                <w:lang w:eastAsia="en-GB"/>
              </w:rPr>
              <w:t xml:space="preserve">Permanent Delegation of Mexico to the WTO (30 May 2018) and Diario Oficial de la Federación (Official Journal), </w:t>
            </w:r>
          </w:p>
          <w:p w:rsidR="005A28FF" w:rsidRPr="009E7ADD" w:rsidRDefault="005A28FF" w:rsidP="00F54CB4">
            <w:pPr>
              <w:jc w:val="left"/>
              <w:rPr>
                <w:sz w:val="16"/>
                <w:szCs w:val="16"/>
                <w:lang w:eastAsia="en-GB"/>
              </w:rPr>
            </w:pPr>
            <w:r w:rsidRPr="009E7ADD">
              <w:rPr>
                <w:sz w:val="16"/>
                <w:szCs w:val="16"/>
                <w:lang w:eastAsia="en-GB"/>
              </w:rPr>
              <w:t>6 February 2018</w:t>
            </w:r>
            <w:r w:rsidR="0045125A" w:rsidRPr="009E7ADD">
              <w:rPr>
                <w:sz w:val="16"/>
                <w:szCs w:val="16"/>
                <w:lang w:eastAsia="en-GB"/>
              </w:rPr>
              <w:t xml:space="preserve"> </w:t>
            </w:r>
          </w:p>
        </w:tc>
        <w:tc>
          <w:tcPr>
            <w:tcW w:w="1184" w:type="pct"/>
            <w:shd w:val="clear" w:color="auto" w:fill="auto"/>
            <w:hideMark/>
          </w:tcPr>
          <w:p w:rsidR="005A28FF" w:rsidRPr="009E7ADD" w:rsidRDefault="005A28FF" w:rsidP="00CA6747">
            <w:pPr>
              <w:rPr>
                <w:b/>
                <w:bCs/>
                <w:sz w:val="16"/>
                <w:szCs w:val="16"/>
                <w:lang w:eastAsia="en-GB"/>
              </w:rPr>
            </w:pPr>
            <w:r w:rsidRPr="009E7ADD">
              <w:rPr>
                <w:b/>
                <w:bCs/>
                <w:sz w:val="16"/>
                <w:szCs w:val="16"/>
                <w:lang w:eastAsia="en-GB"/>
              </w:rPr>
              <w:t> </w:t>
            </w:r>
          </w:p>
        </w:tc>
      </w:tr>
      <w:tr w:rsidR="005A28FF" w:rsidRPr="009E7ADD" w:rsidTr="00F54CB4">
        <w:trPr>
          <w:trHeight w:val="963"/>
        </w:trPr>
        <w:tc>
          <w:tcPr>
            <w:tcW w:w="2360" w:type="pct"/>
            <w:shd w:val="clear" w:color="auto" w:fill="C9DED4"/>
          </w:tcPr>
          <w:p w:rsidR="005A28FF" w:rsidRPr="009E7ADD" w:rsidRDefault="005A28FF" w:rsidP="00F54CB4">
            <w:pPr>
              <w:jc w:val="left"/>
              <w:rPr>
                <w:sz w:val="16"/>
                <w:szCs w:val="16"/>
                <w:lang w:eastAsia="en-GB"/>
              </w:rPr>
            </w:pPr>
            <w:r w:rsidRPr="009E7ADD">
              <w:rPr>
                <w:sz w:val="16"/>
                <w:szCs w:val="16"/>
                <w:lang w:eastAsia="en-GB"/>
              </w:rPr>
              <w:t xml:space="preserve">Termination on 6 March 2018 of AD duties on imports of monobutyl ether of ethylene glycol (HS 2909.43.01) from the United States (investigation initiated on 11 March 2011. Provisional and definitive duties imposed on 9 April and </w:t>
            </w:r>
          </w:p>
          <w:p w:rsidR="005A28FF" w:rsidRPr="009E7ADD" w:rsidRDefault="005A28FF" w:rsidP="00F54CB4">
            <w:pPr>
              <w:jc w:val="left"/>
              <w:rPr>
                <w:sz w:val="16"/>
                <w:szCs w:val="16"/>
                <w:lang w:eastAsia="en-GB"/>
              </w:rPr>
            </w:pPr>
            <w:r w:rsidRPr="009E7ADD">
              <w:rPr>
                <w:sz w:val="16"/>
                <w:szCs w:val="16"/>
                <w:lang w:eastAsia="en-GB"/>
              </w:rPr>
              <w:t>12 September 2012)</w:t>
            </w:r>
          </w:p>
        </w:tc>
        <w:tc>
          <w:tcPr>
            <w:tcW w:w="1456" w:type="pct"/>
            <w:shd w:val="clear" w:color="auto" w:fill="C9DED4"/>
            <w:hideMark/>
          </w:tcPr>
          <w:p w:rsidR="005A28FF" w:rsidRPr="009E7ADD" w:rsidRDefault="005A28FF" w:rsidP="00F54CB4">
            <w:pPr>
              <w:jc w:val="left"/>
              <w:rPr>
                <w:sz w:val="16"/>
                <w:szCs w:val="16"/>
                <w:lang w:eastAsia="en-GB"/>
              </w:rPr>
            </w:pPr>
            <w:r w:rsidRPr="009E7ADD">
              <w:rPr>
                <w:sz w:val="16"/>
                <w:szCs w:val="16"/>
                <w:lang w:eastAsia="en-GB"/>
              </w:rPr>
              <w:t xml:space="preserve">Permanent Delegation of Mexico to the WTO (30 May 2018) and Diario Oficial de la Federación (Official Journal), </w:t>
            </w:r>
          </w:p>
          <w:p w:rsidR="005A28FF" w:rsidRPr="009E7ADD" w:rsidRDefault="005A28FF" w:rsidP="00F54CB4">
            <w:pPr>
              <w:jc w:val="left"/>
              <w:rPr>
                <w:sz w:val="16"/>
                <w:szCs w:val="16"/>
                <w:lang w:eastAsia="en-GB"/>
              </w:rPr>
            </w:pPr>
            <w:r w:rsidRPr="009E7ADD">
              <w:rPr>
                <w:sz w:val="16"/>
                <w:szCs w:val="16"/>
                <w:lang w:eastAsia="en-GB"/>
              </w:rPr>
              <w:t>6 March 2018</w:t>
            </w:r>
            <w:r w:rsidR="0045125A" w:rsidRPr="009E7ADD">
              <w:rPr>
                <w:sz w:val="16"/>
                <w:szCs w:val="16"/>
                <w:lang w:eastAsia="en-GB"/>
              </w:rPr>
              <w:t xml:space="preserve"> </w:t>
            </w:r>
          </w:p>
        </w:tc>
        <w:tc>
          <w:tcPr>
            <w:tcW w:w="1184" w:type="pct"/>
            <w:shd w:val="clear" w:color="auto" w:fill="C9DED4"/>
            <w:hideMark/>
          </w:tcPr>
          <w:p w:rsidR="005A28FF" w:rsidRPr="009E7ADD" w:rsidRDefault="005A28FF" w:rsidP="00CA6747">
            <w:pPr>
              <w:rPr>
                <w:b/>
                <w:bCs/>
                <w:sz w:val="16"/>
                <w:szCs w:val="16"/>
                <w:lang w:eastAsia="en-GB"/>
              </w:rPr>
            </w:pPr>
            <w:r w:rsidRPr="009E7ADD">
              <w:rPr>
                <w:b/>
                <w:bCs/>
                <w:sz w:val="16"/>
                <w:szCs w:val="16"/>
                <w:lang w:eastAsia="en-GB"/>
              </w:rPr>
              <w:t> </w:t>
            </w:r>
          </w:p>
        </w:tc>
      </w:tr>
      <w:tr w:rsidR="005A28FF" w:rsidRPr="009E7ADD" w:rsidTr="00F54CB4">
        <w:trPr>
          <w:trHeight w:val="86"/>
        </w:trPr>
        <w:tc>
          <w:tcPr>
            <w:tcW w:w="5000" w:type="pct"/>
            <w:gridSpan w:val="3"/>
            <w:shd w:val="clear" w:color="auto" w:fill="auto"/>
          </w:tcPr>
          <w:p w:rsidR="005A28FF" w:rsidRPr="009E7ADD" w:rsidRDefault="005A28FF" w:rsidP="00BF396B">
            <w:pPr>
              <w:jc w:val="center"/>
              <w:rPr>
                <w:b/>
                <w:bCs/>
                <w:sz w:val="16"/>
                <w:szCs w:val="16"/>
                <w:lang w:eastAsia="en-GB"/>
              </w:rPr>
            </w:pPr>
            <w:r w:rsidRPr="009E7ADD">
              <w:rPr>
                <w:b/>
                <w:sz w:val="16"/>
                <w:szCs w:val="16"/>
                <w:lang w:eastAsia="en-GB"/>
              </w:rPr>
              <w:t>Morocco</w:t>
            </w:r>
          </w:p>
        </w:tc>
      </w:tr>
      <w:tr w:rsidR="005A28FF" w:rsidRPr="009E7ADD" w:rsidTr="00F54CB4">
        <w:trPr>
          <w:trHeight w:val="825"/>
        </w:trPr>
        <w:tc>
          <w:tcPr>
            <w:tcW w:w="2360" w:type="pct"/>
            <w:shd w:val="clear" w:color="auto" w:fill="C9DED4"/>
            <w:hideMark/>
          </w:tcPr>
          <w:p w:rsidR="005A28FF" w:rsidRPr="009E7ADD" w:rsidRDefault="005A28FF" w:rsidP="00F54CB4">
            <w:pPr>
              <w:jc w:val="left"/>
              <w:rPr>
                <w:sz w:val="16"/>
                <w:szCs w:val="16"/>
                <w:lang w:eastAsia="en-GB"/>
              </w:rPr>
            </w:pPr>
            <w:r w:rsidRPr="009E7ADD">
              <w:rPr>
                <w:sz w:val="16"/>
                <w:szCs w:val="16"/>
                <w:lang w:eastAsia="en-GB"/>
              </w:rPr>
              <w:t>Termination on 9 November 2017 (without measure) of AD investigation on imports of ceramic tiles (HS 6908.90.00) from Spain (initiated on 18 May 2016)</w:t>
            </w:r>
          </w:p>
        </w:tc>
        <w:tc>
          <w:tcPr>
            <w:tcW w:w="1456" w:type="pct"/>
            <w:shd w:val="clear" w:color="auto" w:fill="C9DED4"/>
            <w:hideMark/>
          </w:tcPr>
          <w:p w:rsidR="005A28FF" w:rsidRPr="009E7ADD" w:rsidRDefault="005A28FF" w:rsidP="00F54CB4">
            <w:pPr>
              <w:jc w:val="left"/>
              <w:rPr>
                <w:sz w:val="16"/>
                <w:szCs w:val="16"/>
                <w:lang w:val="es-ES" w:eastAsia="en-GB"/>
              </w:rPr>
            </w:pPr>
            <w:r w:rsidRPr="009E7ADD">
              <w:rPr>
                <w:sz w:val="16"/>
                <w:szCs w:val="16"/>
                <w:lang w:val="es-ES" w:eastAsia="en-GB"/>
              </w:rPr>
              <w:t xml:space="preserve">WTO document G/ADP/N/308/MAR, </w:t>
            </w:r>
          </w:p>
          <w:p w:rsidR="005A28FF" w:rsidRPr="009E7ADD" w:rsidRDefault="005A28FF" w:rsidP="00F54CB4">
            <w:pPr>
              <w:jc w:val="left"/>
              <w:rPr>
                <w:sz w:val="16"/>
                <w:szCs w:val="16"/>
                <w:lang w:eastAsia="en-GB"/>
              </w:rPr>
            </w:pPr>
            <w:r w:rsidRPr="009E7ADD">
              <w:rPr>
                <w:sz w:val="16"/>
                <w:szCs w:val="16"/>
                <w:lang w:eastAsia="en-GB"/>
              </w:rPr>
              <w:t>29 March 2018</w:t>
            </w:r>
          </w:p>
        </w:tc>
        <w:tc>
          <w:tcPr>
            <w:tcW w:w="1184" w:type="pct"/>
            <w:shd w:val="clear" w:color="auto" w:fill="C9DED4"/>
            <w:hideMark/>
          </w:tcPr>
          <w:p w:rsidR="005A28FF" w:rsidRPr="009E7ADD" w:rsidRDefault="005A28FF" w:rsidP="00CA6747">
            <w:pPr>
              <w:rPr>
                <w:b/>
                <w:bCs/>
                <w:sz w:val="16"/>
                <w:szCs w:val="16"/>
                <w:lang w:eastAsia="en-GB"/>
              </w:rPr>
            </w:pPr>
            <w:r w:rsidRPr="009E7ADD">
              <w:rPr>
                <w:b/>
                <w:bCs/>
                <w:sz w:val="16"/>
                <w:szCs w:val="16"/>
                <w:lang w:eastAsia="en-GB"/>
              </w:rPr>
              <w:t> </w:t>
            </w:r>
          </w:p>
        </w:tc>
      </w:tr>
      <w:tr w:rsidR="005A28FF" w:rsidRPr="009E7ADD" w:rsidTr="00F54CB4">
        <w:trPr>
          <w:trHeight w:val="81"/>
        </w:trPr>
        <w:tc>
          <w:tcPr>
            <w:tcW w:w="5000" w:type="pct"/>
            <w:gridSpan w:val="3"/>
            <w:shd w:val="clear" w:color="auto" w:fill="auto"/>
          </w:tcPr>
          <w:p w:rsidR="005A28FF" w:rsidRPr="009E7ADD" w:rsidRDefault="005A28FF" w:rsidP="00BF396B">
            <w:pPr>
              <w:jc w:val="center"/>
              <w:rPr>
                <w:b/>
                <w:bCs/>
                <w:sz w:val="16"/>
                <w:szCs w:val="16"/>
                <w:lang w:eastAsia="en-GB"/>
              </w:rPr>
            </w:pPr>
            <w:r w:rsidRPr="009E7ADD">
              <w:rPr>
                <w:b/>
                <w:sz w:val="16"/>
                <w:szCs w:val="16"/>
                <w:lang w:eastAsia="en-GB"/>
              </w:rPr>
              <w:t>New Zealand</w:t>
            </w:r>
          </w:p>
        </w:tc>
      </w:tr>
      <w:tr w:rsidR="005A28FF" w:rsidRPr="009E7ADD" w:rsidTr="00F54CB4">
        <w:trPr>
          <w:trHeight w:val="571"/>
        </w:trPr>
        <w:tc>
          <w:tcPr>
            <w:tcW w:w="2360" w:type="pct"/>
            <w:shd w:val="clear" w:color="auto" w:fill="C9DED4"/>
            <w:hideMark/>
          </w:tcPr>
          <w:p w:rsidR="005A28FF" w:rsidRPr="009E7ADD" w:rsidRDefault="005A28FF" w:rsidP="00F54CB4">
            <w:pPr>
              <w:jc w:val="left"/>
              <w:rPr>
                <w:sz w:val="16"/>
                <w:szCs w:val="16"/>
                <w:lang w:eastAsia="en-GB"/>
              </w:rPr>
            </w:pPr>
            <w:r w:rsidRPr="009E7ADD">
              <w:rPr>
                <w:sz w:val="16"/>
                <w:szCs w:val="16"/>
                <w:lang w:eastAsia="en-GB"/>
              </w:rPr>
              <w:t xml:space="preserve">Termination on 8 February 2018 of AD duties on imports of preserved peaches (HS 2008.70.09) from China (imposed on 21 August 2006) </w:t>
            </w:r>
          </w:p>
        </w:tc>
        <w:tc>
          <w:tcPr>
            <w:tcW w:w="1456" w:type="pct"/>
            <w:shd w:val="clear" w:color="auto" w:fill="C9DED4"/>
            <w:hideMark/>
          </w:tcPr>
          <w:p w:rsidR="005A28FF" w:rsidRPr="009E7ADD" w:rsidRDefault="005A28FF" w:rsidP="00F54CB4">
            <w:pPr>
              <w:jc w:val="left"/>
              <w:rPr>
                <w:sz w:val="16"/>
                <w:szCs w:val="16"/>
                <w:lang w:eastAsia="en-GB"/>
              </w:rPr>
            </w:pPr>
            <w:r w:rsidRPr="009E7ADD">
              <w:rPr>
                <w:sz w:val="16"/>
                <w:szCs w:val="16"/>
                <w:lang w:eastAsia="en-GB"/>
              </w:rPr>
              <w:t xml:space="preserve">WTO document G/ADP/N/308/NZL, </w:t>
            </w:r>
          </w:p>
          <w:p w:rsidR="005A28FF" w:rsidRPr="009E7ADD" w:rsidRDefault="005A28FF" w:rsidP="00F54CB4">
            <w:pPr>
              <w:jc w:val="left"/>
              <w:rPr>
                <w:sz w:val="16"/>
                <w:szCs w:val="16"/>
                <w:lang w:eastAsia="en-GB"/>
              </w:rPr>
            </w:pPr>
            <w:r w:rsidRPr="009E7ADD">
              <w:rPr>
                <w:sz w:val="16"/>
                <w:szCs w:val="16"/>
                <w:lang w:eastAsia="en-GB"/>
              </w:rPr>
              <w:t>19 March 2018</w:t>
            </w:r>
          </w:p>
        </w:tc>
        <w:tc>
          <w:tcPr>
            <w:tcW w:w="1184" w:type="pct"/>
            <w:shd w:val="clear" w:color="auto" w:fill="C9DED4"/>
            <w:hideMark/>
          </w:tcPr>
          <w:p w:rsidR="005A28FF" w:rsidRPr="009E7ADD" w:rsidRDefault="005A28FF" w:rsidP="00CA6747">
            <w:pPr>
              <w:rPr>
                <w:b/>
                <w:bCs/>
                <w:sz w:val="16"/>
                <w:szCs w:val="16"/>
                <w:lang w:eastAsia="en-GB"/>
              </w:rPr>
            </w:pPr>
            <w:r w:rsidRPr="009E7ADD">
              <w:rPr>
                <w:b/>
                <w:bCs/>
                <w:sz w:val="16"/>
                <w:szCs w:val="16"/>
                <w:lang w:eastAsia="en-GB"/>
              </w:rPr>
              <w:t> </w:t>
            </w:r>
          </w:p>
        </w:tc>
      </w:tr>
      <w:tr w:rsidR="005A28FF" w:rsidRPr="009E7ADD" w:rsidTr="00F54CB4">
        <w:trPr>
          <w:trHeight w:val="825"/>
        </w:trPr>
        <w:tc>
          <w:tcPr>
            <w:tcW w:w="2360" w:type="pct"/>
            <w:shd w:val="clear" w:color="auto" w:fill="auto"/>
          </w:tcPr>
          <w:p w:rsidR="005A28FF" w:rsidRPr="009E7ADD" w:rsidRDefault="005A28FF" w:rsidP="00F54CB4">
            <w:pPr>
              <w:jc w:val="left"/>
              <w:rPr>
                <w:sz w:val="16"/>
                <w:szCs w:val="16"/>
                <w:lang w:eastAsia="en-GB"/>
              </w:rPr>
            </w:pPr>
            <w:r w:rsidRPr="009E7ADD">
              <w:rPr>
                <w:sz w:val="16"/>
                <w:szCs w:val="16"/>
                <w:lang w:eastAsia="en-GB"/>
              </w:rPr>
              <w:t xml:space="preserve">Termination on 3 March 2018 (without measure) of AD investigation on imports of reinforcing steel bar and coil (rebar) (HS 7213.10.90; 7213.91.90; 7213.99.90; 7214.20.90; 7214.99.90; 7227.90.00; 7228.30.00; 7228.50.00; 7228.60.00) from China and Malaysia (initiated on 15 August 2017) </w:t>
            </w:r>
          </w:p>
        </w:tc>
        <w:tc>
          <w:tcPr>
            <w:tcW w:w="1456" w:type="pct"/>
            <w:shd w:val="clear" w:color="auto" w:fill="auto"/>
            <w:hideMark/>
          </w:tcPr>
          <w:p w:rsidR="005A28FF" w:rsidRPr="009E7ADD" w:rsidRDefault="005A28FF" w:rsidP="00F54CB4">
            <w:pPr>
              <w:jc w:val="left"/>
              <w:rPr>
                <w:sz w:val="16"/>
                <w:szCs w:val="16"/>
                <w:lang w:eastAsia="en-GB"/>
              </w:rPr>
            </w:pPr>
            <w:r w:rsidRPr="009E7ADD">
              <w:rPr>
                <w:sz w:val="16"/>
                <w:szCs w:val="16"/>
                <w:lang w:eastAsia="en-GB"/>
              </w:rPr>
              <w:t>Permanent Delegation of New</w:t>
            </w:r>
            <w:r w:rsidR="00BF396B">
              <w:rPr>
                <w:sz w:val="16"/>
                <w:szCs w:val="16"/>
                <w:lang w:eastAsia="en-GB"/>
              </w:rPr>
              <w:t> </w:t>
            </w:r>
            <w:r w:rsidRPr="009E7ADD">
              <w:rPr>
                <w:sz w:val="16"/>
                <w:szCs w:val="16"/>
                <w:lang w:eastAsia="en-GB"/>
              </w:rPr>
              <w:t xml:space="preserve">Zealand to the WTO </w:t>
            </w:r>
          </w:p>
          <w:p w:rsidR="005A28FF" w:rsidRPr="009E7ADD" w:rsidRDefault="005A28FF" w:rsidP="00F54CB4">
            <w:pPr>
              <w:jc w:val="left"/>
              <w:rPr>
                <w:sz w:val="16"/>
                <w:szCs w:val="16"/>
                <w:lang w:eastAsia="en-GB"/>
              </w:rPr>
            </w:pPr>
            <w:r w:rsidRPr="009E7ADD">
              <w:rPr>
                <w:sz w:val="16"/>
                <w:szCs w:val="16"/>
                <w:lang w:eastAsia="en-GB"/>
              </w:rPr>
              <w:t>(20 April 2018)</w:t>
            </w:r>
          </w:p>
        </w:tc>
        <w:tc>
          <w:tcPr>
            <w:tcW w:w="1184" w:type="pct"/>
            <w:shd w:val="clear" w:color="auto" w:fill="auto"/>
            <w:hideMark/>
          </w:tcPr>
          <w:p w:rsidR="005A28FF" w:rsidRPr="009E7ADD" w:rsidRDefault="005A28FF" w:rsidP="00CA6747">
            <w:pPr>
              <w:rPr>
                <w:b/>
                <w:bCs/>
                <w:sz w:val="16"/>
                <w:szCs w:val="16"/>
                <w:lang w:eastAsia="en-GB"/>
              </w:rPr>
            </w:pPr>
            <w:r w:rsidRPr="009E7ADD">
              <w:rPr>
                <w:b/>
                <w:bCs/>
                <w:sz w:val="16"/>
                <w:szCs w:val="16"/>
                <w:lang w:eastAsia="en-GB"/>
              </w:rPr>
              <w:t> </w:t>
            </w:r>
          </w:p>
        </w:tc>
      </w:tr>
      <w:tr w:rsidR="005A28FF" w:rsidRPr="009E7ADD" w:rsidTr="00F54CB4">
        <w:trPr>
          <w:trHeight w:val="1125"/>
        </w:trPr>
        <w:tc>
          <w:tcPr>
            <w:tcW w:w="2360" w:type="pct"/>
            <w:shd w:val="clear" w:color="auto" w:fill="C9DED4"/>
          </w:tcPr>
          <w:p w:rsidR="005A28FF" w:rsidRPr="009E7ADD" w:rsidRDefault="005A28FF" w:rsidP="00F54CB4">
            <w:pPr>
              <w:jc w:val="left"/>
              <w:rPr>
                <w:sz w:val="16"/>
                <w:szCs w:val="16"/>
                <w:lang w:eastAsia="en-GB"/>
              </w:rPr>
            </w:pPr>
            <w:r w:rsidRPr="009E7ADD">
              <w:rPr>
                <w:sz w:val="16"/>
                <w:szCs w:val="16"/>
                <w:lang w:eastAsia="en-GB"/>
              </w:rPr>
              <w:t xml:space="preserve">Termination on 3 March 2018 (without measure) of CVD investigation on imports of reinforcing steel bar and coil (rebar) (HS 7213.10.90; 7213.91.90; 7213.99.90; 7214.20.90; 7214.99.90; 7227.90.00; 7228.30.00; 7228.50.00; 7228.60.00) from China (initiated on </w:t>
            </w:r>
          </w:p>
          <w:p w:rsidR="005A28FF" w:rsidRPr="009E7ADD" w:rsidRDefault="005A28FF" w:rsidP="00F54CB4">
            <w:pPr>
              <w:jc w:val="left"/>
              <w:rPr>
                <w:sz w:val="16"/>
                <w:szCs w:val="16"/>
                <w:lang w:eastAsia="en-GB"/>
              </w:rPr>
            </w:pPr>
            <w:r w:rsidRPr="009E7ADD">
              <w:rPr>
                <w:sz w:val="16"/>
                <w:szCs w:val="16"/>
                <w:lang w:eastAsia="en-GB"/>
              </w:rPr>
              <w:t>15 August 2017)</w:t>
            </w:r>
          </w:p>
        </w:tc>
        <w:tc>
          <w:tcPr>
            <w:tcW w:w="1456" w:type="pct"/>
            <w:shd w:val="clear" w:color="auto" w:fill="C9DED4"/>
            <w:hideMark/>
          </w:tcPr>
          <w:p w:rsidR="005A28FF" w:rsidRPr="009E7ADD" w:rsidRDefault="00BF396B" w:rsidP="00F54CB4">
            <w:pPr>
              <w:jc w:val="left"/>
              <w:rPr>
                <w:sz w:val="16"/>
                <w:szCs w:val="16"/>
                <w:lang w:eastAsia="en-GB"/>
              </w:rPr>
            </w:pPr>
            <w:r>
              <w:rPr>
                <w:sz w:val="16"/>
                <w:szCs w:val="16"/>
                <w:lang w:eastAsia="en-GB"/>
              </w:rPr>
              <w:t>Permanent Delegation of New </w:t>
            </w:r>
            <w:r w:rsidR="005A28FF" w:rsidRPr="009E7ADD">
              <w:rPr>
                <w:sz w:val="16"/>
                <w:szCs w:val="16"/>
                <w:lang w:eastAsia="en-GB"/>
              </w:rPr>
              <w:t xml:space="preserve">Zealand to the WTO </w:t>
            </w:r>
          </w:p>
          <w:p w:rsidR="005A28FF" w:rsidRPr="009E7ADD" w:rsidRDefault="005A28FF" w:rsidP="00F54CB4">
            <w:pPr>
              <w:jc w:val="left"/>
              <w:rPr>
                <w:sz w:val="16"/>
                <w:szCs w:val="16"/>
                <w:lang w:eastAsia="en-GB"/>
              </w:rPr>
            </w:pPr>
            <w:r w:rsidRPr="009E7ADD">
              <w:rPr>
                <w:sz w:val="16"/>
                <w:szCs w:val="16"/>
                <w:lang w:eastAsia="en-GB"/>
              </w:rPr>
              <w:t>(20 April 2018)</w:t>
            </w:r>
          </w:p>
        </w:tc>
        <w:tc>
          <w:tcPr>
            <w:tcW w:w="1184" w:type="pct"/>
            <w:shd w:val="clear" w:color="auto" w:fill="C9DED4"/>
            <w:hideMark/>
          </w:tcPr>
          <w:p w:rsidR="005A28FF" w:rsidRPr="009E7ADD" w:rsidRDefault="005A28FF" w:rsidP="00CA6747">
            <w:pPr>
              <w:rPr>
                <w:b/>
                <w:bCs/>
                <w:sz w:val="16"/>
                <w:szCs w:val="16"/>
                <w:lang w:eastAsia="en-GB"/>
              </w:rPr>
            </w:pPr>
            <w:r w:rsidRPr="009E7ADD">
              <w:rPr>
                <w:b/>
                <w:bCs/>
                <w:sz w:val="16"/>
                <w:szCs w:val="16"/>
                <w:lang w:eastAsia="en-GB"/>
              </w:rPr>
              <w:t> </w:t>
            </w:r>
          </w:p>
        </w:tc>
      </w:tr>
      <w:tr w:rsidR="005A28FF" w:rsidRPr="009E7ADD" w:rsidTr="00F54CB4">
        <w:trPr>
          <w:trHeight w:val="661"/>
        </w:trPr>
        <w:tc>
          <w:tcPr>
            <w:tcW w:w="2360" w:type="pct"/>
            <w:shd w:val="clear" w:color="auto" w:fill="auto"/>
          </w:tcPr>
          <w:p w:rsidR="005A28FF" w:rsidRPr="009E7ADD" w:rsidRDefault="005A28FF" w:rsidP="00F54CB4">
            <w:pPr>
              <w:jc w:val="left"/>
              <w:rPr>
                <w:sz w:val="16"/>
                <w:szCs w:val="16"/>
                <w:lang w:eastAsia="en-GB"/>
              </w:rPr>
            </w:pPr>
            <w:r w:rsidRPr="009E7ADD">
              <w:rPr>
                <w:sz w:val="16"/>
                <w:szCs w:val="16"/>
                <w:lang w:eastAsia="en-GB"/>
              </w:rPr>
              <w:t xml:space="preserve">Initiation on 9 April 2018 of AD investigation on imports of certain hollow steel sections </w:t>
            </w:r>
          </w:p>
          <w:p w:rsidR="005A28FF" w:rsidRPr="009E7ADD" w:rsidRDefault="005A28FF" w:rsidP="00F54CB4">
            <w:pPr>
              <w:jc w:val="left"/>
              <w:rPr>
                <w:sz w:val="16"/>
                <w:szCs w:val="16"/>
                <w:lang w:eastAsia="en-GB"/>
              </w:rPr>
            </w:pPr>
            <w:r w:rsidRPr="009E7ADD">
              <w:rPr>
                <w:sz w:val="16"/>
                <w:szCs w:val="16"/>
                <w:lang w:eastAsia="en-GB"/>
              </w:rPr>
              <w:t>(HS 7306.30.19; 7306.61.00) from China and Malaysia</w:t>
            </w:r>
          </w:p>
        </w:tc>
        <w:tc>
          <w:tcPr>
            <w:tcW w:w="1456" w:type="pct"/>
            <w:shd w:val="clear" w:color="auto" w:fill="auto"/>
            <w:hideMark/>
          </w:tcPr>
          <w:p w:rsidR="005A28FF" w:rsidRPr="009E7ADD" w:rsidRDefault="00BF396B" w:rsidP="00F54CB4">
            <w:pPr>
              <w:jc w:val="left"/>
              <w:rPr>
                <w:sz w:val="16"/>
                <w:szCs w:val="16"/>
                <w:lang w:eastAsia="en-GB"/>
              </w:rPr>
            </w:pPr>
            <w:r>
              <w:rPr>
                <w:sz w:val="16"/>
                <w:szCs w:val="16"/>
                <w:lang w:eastAsia="en-GB"/>
              </w:rPr>
              <w:t>Permanent Delegation of New </w:t>
            </w:r>
            <w:r w:rsidR="005A28FF" w:rsidRPr="009E7ADD">
              <w:rPr>
                <w:sz w:val="16"/>
                <w:szCs w:val="16"/>
                <w:lang w:eastAsia="en-GB"/>
              </w:rPr>
              <w:t xml:space="preserve">Zealand to the WTO </w:t>
            </w:r>
          </w:p>
          <w:p w:rsidR="005A28FF" w:rsidRPr="009E7ADD" w:rsidRDefault="005A28FF" w:rsidP="00F54CB4">
            <w:pPr>
              <w:jc w:val="left"/>
              <w:rPr>
                <w:sz w:val="16"/>
                <w:szCs w:val="16"/>
                <w:lang w:eastAsia="en-GB"/>
              </w:rPr>
            </w:pPr>
            <w:r w:rsidRPr="009E7ADD">
              <w:rPr>
                <w:sz w:val="16"/>
                <w:szCs w:val="16"/>
                <w:lang w:eastAsia="en-GB"/>
              </w:rPr>
              <w:t>(20 April 2018)</w:t>
            </w:r>
          </w:p>
        </w:tc>
        <w:tc>
          <w:tcPr>
            <w:tcW w:w="1184" w:type="pct"/>
            <w:shd w:val="clear" w:color="auto" w:fill="auto"/>
            <w:hideMark/>
          </w:tcPr>
          <w:p w:rsidR="005A28FF" w:rsidRPr="009E7ADD" w:rsidRDefault="005A28FF" w:rsidP="00CA6747">
            <w:pPr>
              <w:rPr>
                <w:b/>
                <w:bCs/>
                <w:sz w:val="16"/>
                <w:szCs w:val="16"/>
                <w:lang w:eastAsia="en-GB"/>
              </w:rPr>
            </w:pPr>
            <w:r w:rsidRPr="009E7ADD">
              <w:rPr>
                <w:b/>
                <w:bCs/>
                <w:sz w:val="16"/>
                <w:szCs w:val="16"/>
                <w:lang w:eastAsia="en-GB"/>
              </w:rPr>
              <w:t> </w:t>
            </w:r>
          </w:p>
        </w:tc>
      </w:tr>
      <w:tr w:rsidR="005A28FF" w:rsidRPr="009E7ADD" w:rsidTr="00F54CB4">
        <w:trPr>
          <w:trHeight w:val="459"/>
        </w:trPr>
        <w:tc>
          <w:tcPr>
            <w:tcW w:w="2360" w:type="pct"/>
            <w:shd w:val="clear" w:color="auto" w:fill="C9DED4"/>
          </w:tcPr>
          <w:p w:rsidR="005A28FF" w:rsidRPr="009E7ADD" w:rsidRDefault="005A28FF" w:rsidP="00F54CB4">
            <w:pPr>
              <w:jc w:val="left"/>
              <w:rPr>
                <w:sz w:val="16"/>
                <w:szCs w:val="16"/>
                <w:lang w:eastAsia="en-GB"/>
              </w:rPr>
            </w:pPr>
            <w:r w:rsidRPr="009E7ADD">
              <w:rPr>
                <w:sz w:val="16"/>
                <w:szCs w:val="16"/>
                <w:lang w:eastAsia="en-GB"/>
              </w:rPr>
              <w:t xml:space="preserve">Initiation on 9 April 2018 of CVD investigation on imports of certain hollow steel sections </w:t>
            </w:r>
          </w:p>
          <w:p w:rsidR="005A28FF" w:rsidRPr="009E7ADD" w:rsidRDefault="005A28FF" w:rsidP="00F54CB4">
            <w:pPr>
              <w:jc w:val="left"/>
              <w:rPr>
                <w:sz w:val="16"/>
                <w:szCs w:val="16"/>
                <w:lang w:eastAsia="en-GB"/>
              </w:rPr>
            </w:pPr>
            <w:r w:rsidRPr="009E7ADD">
              <w:rPr>
                <w:sz w:val="16"/>
                <w:szCs w:val="16"/>
                <w:lang w:eastAsia="en-GB"/>
              </w:rPr>
              <w:t xml:space="preserve">(HS 7306.30.19; 7306.61.00) from China </w:t>
            </w:r>
          </w:p>
        </w:tc>
        <w:tc>
          <w:tcPr>
            <w:tcW w:w="1456" w:type="pct"/>
            <w:shd w:val="clear" w:color="auto" w:fill="C9DED4"/>
            <w:hideMark/>
          </w:tcPr>
          <w:p w:rsidR="005A28FF" w:rsidRPr="009E7ADD" w:rsidRDefault="00BF396B" w:rsidP="00F54CB4">
            <w:pPr>
              <w:jc w:val="left"/>
              <w:rPr>
                <w:sz w:val="16"/>
                <w:szCs w:val="16"/>
                <w:lang w:eastAsia="en-GB"/>
              </w:rPr>
            </w:pPr>
            <w:r>
              <w:rPr>
                <w:sz w:val="16"/>
                <w:szCs w:val="16"/>
                <w:lang w:eastAsia="en-GB"/>
              </w:rPr>
              <w:t>Permanent Delegation of New </w:t>
            </w:r>
            <w:r w:rsidR="005A28FF" w:rsidRPr="009E7ADD">
              <w:rPr>
                <w:sz w:val="16"/>
                <w:szCs w:val="16"/>
                <w:lang w:eastAsia="en-GB"/>
              </w:rPr>
              <w:t xml:space="preserve">Zealand to the WTO </w:t>
            </w:r>
          </w:p>
          <w:p w:rsidR="005A28FF" w:rsidRPr="009E7ADD" w:rsidRDefault="005A28FF" w:rsidP="00F54CB4">
            <w:pPr>
              <w:jc w:val="left"/>
              <w:rPr>
                <w:sz w:val="16"/>
                <w:szCs w:val="16"/>
                <w:lang w:eastAsia="en-GB"/>
              </w:rPr>
            </w:pPr>
            <w:r w:rsidRPr="009E7ADD">
              <w:rPr>
                <w:sz w:val="16"/>
                <w:szCs w:val="16"/>
                <w:lang w:eastAsia="en-GB"/>
              </w:rPr>
              <w:t>(20 April 2018)</w:t>
            </w:r>
          </w:p>
        </w:tc>
        <w:tc>
          <w:tcPr>
            <w:tcW w:w="1184" w:type="pct"/>
            <w:shd w:val="clear" w:color="auto" w:fill="C9DED4"/>
            <w:hideMark/>
          </w:tcPr>
          <w:p w:rsidR="005A28FF" w:rsidRPr="009E7ADD" w:rsidRDefault="005A28FF" w:rsidP="00CA6747">
            <w:pPr>
              <w:rPr>
                <w:b/>
                <w:bCs/>
                <w:sz w:val="16"/>
                <w:szCs w:val="16"/>
                <w:lang w:eastAsia="en-GB"/>
              </w:rPr>
            </w:pPr>
            <w:r w:rsidRPr="009E7ADD">
              <w:rPr>
                <w:b/>
                <w:bCs/>
                <w:sz w:val="16"/>
                <w:szCs w:val="16"/>
                <w:lang w:eastAsia="en-GB"/>
              </w:rPr>
              <w:t> </w:t>
            </w:r>
          </w:p>
        </w:tc>
      </w:tr>
      <w:tr w:rsidR="005A28FF" w:rsidRPr="009E7ADD" w:rsidTr="00F54CB4">
        <w:trPr>
          <w:trHeight w:val="156"/>
        </w:trPr>
        <w:tc>
          <w:tcPr>
            <w:tcW w:w="5000" w:type="pct"/>
            <w:gridSpan w:val="3"/>
            <w:shd w:val="clear" w:color="auto" w:fill="auto"/>
          </w:tcPr>
          <w:p w:rsidR="005A28FF" w:rsidRPr="009E7ADD" w:rsidRDefault="005A28FF" w:rsidP="00BF396B">
            <w:pPr>
              <w:jc w:val="center"/>
              <w:rPr>
                <w:b/>
                <w:bCs/>
                <w:color w:val="000000"/>
                <w:sz w:val="16"/>
                <w:szCs w:val="16"/>
                <w:lang w:eastAsia="en-GB"/>
              </w:rPr>
            </w:pPr>
            <w:r w:rsidRPr="009E7ADD">
              <w:rPr>
                <w:b/>
                <w:sz w:val="16"/>
                <w:szCs w:val="16"/>
                <w:lang w:eastAsia="en-GB"/>
              </w:rPr>
              <w:t>Pakistan</w:t>
            </w:r>
          </w:p>
        </w:tc>
      </w:tr>
      <w:tr w:rsidR="005A28FF" w:rsidRPr="009E7ADD" w:rsidTr="00F54CB4">
        <w:trPr>
          <w:trHeight w:val="1125"/>
        </w:trPr>
        <w:tc>
          <w:tcPr>
            <w:tcW w:w="2360" w:type="pct"/>
            <w:shd w:val="clear" w:color="auto" w:fill="C9DED4"/>
            <w:hideMark/>
          </w:tcPr>
          <w:p w:rsidR="005A28FF" w:rsidRPr="009E7ADD" w:rsidRDefault="005A28FF" w:rsidP="00F54CB4">
            <w:pPr>
              <w:jc w:val="left"/>
              <w:rPr>
                <w:sz w:val="16"/>
                <w:szCs w:val="16"/>
                <w:lang w:eastAsia="en-GB"/>
              </w:rPr>
            </w:pPr>
            <w:r w:rsidRPr="009E7ADD">
              <w:rPr>
                <w:sz w:val="16"/>
                <w:szCs w:val="16"/>
                <w:lang w:eastAsia="en-GB"/>
              </w:rPr>
              <w:t>Termination on 18 October 2017 of CVD duties on imports of fine cotton yarn (HS 5205.15.00; 5205.27.00; 5205.28.00; 5205.35.00; 5205.47.00; 5205.48.00) from India (investigation initiated on 20 April 2016 and provisional duty imposed on 18 January 2017)</w:t>
            </w:r>
          </w:p>
        </w:tc>
        <w:tc>
          <w:tcPr>
            <w:tcW w:w="1456" w:type="pct"/>
            <w:shd w:val="clear" w:color="auto" w:fill="C9DED4"/>
            <w:hideMark/>
          </w:tcPr>
          <w:p w:rsidR="005A28FF" w:rsidRPr="009E7ADD" w:rsidRDefault="005A28FF" w:rsidP="00F54CB4">
            <w:pPr>
              <w:jc w:val="left"/>
              <w:rPr>
                <w:sz w:val="16"/>
                <w:szCs w:val="16"/>
                <w:lang w:eastAsia="en-GB"/>
              </w:rPr>
            </w:pPr>
            <w:r w:rsidRPr="009E7ADD">
              <w:rPr>
                <w:sz w:val="16"/>
                <w:szCs w:val="16"/>
                <w:lang w:eastAsia="en-GB"/>
              </w:rPr>
              <w:t>WTO document G/SCM/N/328/PAK, 26 February 2018</w:t>
            </w:r>
          </w:p>
        </w:tc>
        <w:tc>
          <w:tcPr>
            <w:tcW w:w="1184" w:type="pct"/>
            <w:shd w:val="clear" w:color="auto" w:fill="C9DED4"/>
            <w:hideMark/>
          </w:tcPr>
          <w:p w:rsidR="005A28FF" w:rsidRPr="009E7ADD" w:rsidRDefault="005A28FF" w:rsidP="00CA6747">
            <w:pPr>
              <w:rPr>
                <w:b/>
                <w:bCs/>
                <w:color w:val="000000"/>
                <w:sz w:val="16"/>
                <w:szCs w:val="16"/>
                <w:lang w:eastAsia="en-GB"/>
              </w:rPr>
            </w:pPr>
            <w:r w:rsidRPr="009E7ADD">
              <w:rPr>
                <w:b/>
                <w:bCs/>
                <w:color w:val="000000"/>
                <w:sz w:val="16"/>
                <w:szCs w:val="16"/>
                <w:lang w:eastAsia="en-GB"/>
              </w:rPr>
              <w:t> </w:t>
            </w:r>
          </w:p>
        </w:tc>
      </w:tr>
      <w:tr w:rsidR="005A28FF" w:rsidRPr="009E7ADD" w:rsidTr="00F54CB4">
        <w:trPr>
          <w:trHeight w:val="420"/>
        </w:trPr>
        <w:tc>
          <w:tcPr>
            <w:tcW w:w="2360" w:type="pct"/>
            <w:shd w:val="clear" w:color="auto" w:fill="auto"/>
          </w:tcPr>
          <w:p w:rsidR="005A28FF" w:rsidRPr="009E7ADD" w:rsidRDefault="005A28FF" w:rsidP="00F54CB4">
            <w:pPr>
              <w:jc w:val="left"/>
              <w:rPr>
                <w:sz w:val="16"/>
                <w:szCs w:val="16"/>
                <w:lang w:eastAsia="en-GB"/>
              </w:rPr>
            </w:pPr>
            <w:r w:rsidRPr="009E7ADD">
              <w:rPr>
                <w:sz w:val="16"/>
                <w:szCs w:val="16"/>
                <w:lang w:eastAsia="en-GB"/>
              </w:rPr>
              <w:t xml:space="preserve">Initiation on 13 December 2017 of AD investigation on imports of lead pencils </w:t>
            </w:r>
          </w:p>
          <w:p w:rsidR="005A28FF" w:rsidRPr="009E7ADD" w:rsidRDefault="005A28FF" w:rsidP="00F54CB4">
            <w:pPr>
              <w:jc w:val="left"/>
              <w:rPr>
                <w:sz w:val="16"/>
                <w:szCs w:val="16"/>
                <w:lang w:eastAsia="en-GB"/>
              </w:rPr>
            </w:pPr>
            <w:r w:rsidRPr="009E7ADD">
              <w:rPr>
                <w:sz w:val="16"/>
                <w:szCs w:val="16"/>
                <w:lang w:eastAsia="en-GB"/>
              </w:rPr>
              <w:t xml:space="preserve">(HS 9609.10.00) from China </w:t>
            </w:r>
          </w:p>
        </w:tc>
        <w:tc>
          <w:tcPr>
            <w:tcW w:w="1456" w:type="pct"/>
            <w:shd w:val="clear" w:color="auto" w:fill="auto"/>
            <w:hideMark/>
          </w:tcPr>
          <w:p w:rsidR="005A28FF" w:rsidRPr="009E7ADD" w:rsidRDefault="005A28FF" w:rsidP="00F54CB4">
            <w:pPr>
              <w:jc w:val="left"/>
              <w:rPr>
                <w:sz w:val="16"/>
                <w:szCs w:val="16"/>
                <w:lang w:eastAsia="en-GB"/>
              </w:rPr>
            </w:pPr>
            <w:r w:rsidRPr="009E7ADD">
              <w:rPr>
                <w:sz w:val="16"/>
                <w:szCs w:val="16"/>
                <w:lang w:eastAsia="en-GB"/>
              </w:rPr>
              <w:t>WTO document G/ADP/N/308/PAK, 26 February 2018</w:t>
            </w:r>
          </w:p>
        </w:tc>
        <w:tc>
          <w:tcPr>
            <w:tcW w:w="1184" w:type="pct"/>
            <w:shd w:val="clear" w:color="auto" w:fill="auto"/>
            <w:hideMark/>
          </w:tcPr>
          <w:p w:rsidR="005A28FF" w:rsidRPr="009E7ADD" w:rsidRDefault="005A28FF" w:rsidP="00CA6747">
            <w:pPr>
              <w:rPr>
                <w:b/>
                <w:bCs/>
                <w:sz w:val="16"/>
                <w:szCs w:val="16"/>
                <w:lang w:eastAsia="en-GB"/>
              </w:rPr>
            </w:pPr>
            <w:r w:rsidRPr="009E7ADD">
              <w:rPr>
                <w:b/>
                <w:bCs/>
                <w:sz w:val="16"/>
                <w:szCs w:val="16"/>
                <w:lang w:eastAsia="en-GB"/>
              </w:rPr>
              <w:t> </w:t>
            </w:r>
          </w:p>
        </w:tc>
      </w:tr>
      <w:tr w:rsidR="005A28FF" w:rsidRPr="009E7ADD" w:rsidTr="00F54CB4">
        <w:trPr>
          <w:trHeight w:val="855"/>
        </w:trPr>
        <w:tc>
          <w:tcPr>
            <w:tcW w:w="2360" w:type="pct"/>
            <w:shd w:val="clear" w:color="auto" w:fill="C9DED4"/>
          </w:tcPr>
          <w:p w:rsidR="005A28FF" w:rsidRPr="009E7ADD" w:rsidRDefault="005A28FF" w:rsidP="00F54CB4">
            <w:pPr>
              <w:jc w:val="left"/>
              <w:rPr>
                <w:sz w:val="16"/>
                <w:szCs w:val="16"/>
                <w:lang w:eastAsia="en-GB"/>
              </w:rPr>
            </w:pPr>
            <w:r w:rsidRPr="009E7ADD">
              <w:rPr>
                <w:sz w:val="16"/>
                <w:szCs w:val="16"/>
                <w:lang w:eastAsia="en-GB"/>
              </w:rPr>
              <w:t>Termination on 16 December 2017 of AD duties on imports of phthalic anhydride (HS 2917.35.00) from the Russian Federation (investigation initiated on 13 February 2016 and provisional duty imposed on 31 May 2017)</w:t>
            </w:r>
          </w:p>
        </w:tc>
        <w:tc>
          <w:tcPr>
            <w:tcW w:w="1456" w:type="pct"/>
            <w:shd w:val="clear" w:color="auto" w:fill="C9DED4"/>
            <w:hideMark/>
          </w:tcPr>
          <w:p w:rsidR="005A28FF" w:rsidRPr="009E7ADD" w:rsidRDefault="005A28FF" w:rsidP="00F54CB4">
            <w:pPr>
              <w:jc w:val="left"/>
              <w:rPr>
                <w:sz w:val="16"/>
                <w:szCs w:val="16"/>
                <w:lang w:eastAsia="en-GB"/>
              </w:rPr>
            </w:pPr>
            <w:r w:rsidRPr="009E7ADD">
              <w:rPr>
                <w:sz w:val="16"/>
                <w:szCs w:val="16"/>
                <w:lang w:eastAsia="en-GB"/>
              </w:rPr>
              <w:t>WTO document G/ADP/N/308/PAK, 26 February 2018</w:t>
            </w:r>
          </w:p>
        </w:tc>
        <w:tc>
          <w:tcPr>
            <w:tcW w:w="1184" w:type="pct"/>
            <w:shd w:val="clear" w:color="auto" w:fill="C9DED4"/>
            <w:hideMark/>
          </w:tcPr>
          <w:p w:rsidR="005A28FF" w:rsidRPr="009E7ADD" w:rsidRDefault="005A28FF" w:rsidP="00CA6747">
            <w:pPr>
              <w:rPr>
                <w:b/>
                <w:bCs/>
                <w:color w:val="000000"/>
                <w:sz w:val="16"/>
                <w:szCs w:val="16"/>
                <w:lang w:eastAsia="en-GB"/>
              </w:rPr>
            </w:pPr>
            <w:r w:rsidRPr="009E7ADD">
              <w:rPr>
                <w:b/>
                <w:bCs/>
                <w:color w:val="000000"/>
                <w:sz w:val="16"/>
                <w:szCs w:val="16"/>
                <w:lang w:eastAsia="en-GB"/>
              </w:rPr>
              <w:t> </w:t>
            </w:r>
          </w:p>
        </w:tc>
      </w:tr>
      <w:tr w:rsidR="005A28FF" w:rsidRPr="009E7ADD" w:rsidTr="00F54CB4">
        <w:trPr>
          <w:trHeight w:val="81"/>
        </w:trPr>
        <w:tc>
          <w:tcPr>
            <w:tcW w:w="5000" w:type="pct"/>
            <w:gridSpan w:val="3"/>
            <w:shd w:val="clear" w:color="auto" w:fill="auto"/>
          </w:tcPr>
          <w:p w:rsidR="005A28FF" w:rsidRPr="009E7ADD" w:rsidRDefault="005A28FF" w:rsidP="00BF396B">
            <w:pPr>
              <w:jc w:val="center"/>
              <w:rPr>
                <w:b/>
                <w:bCs/>
                <w:color w:val="000000"/>
                <w:sz w:val="16"/>
                <w:szCs w:val="16"/>
                <w:lang w:eastAsia="en-GB"/>
              </w:rPr>
            </w:pPr>
            <w:r w:rsidRPr="009E7ADD">
              <w:rPr>
                <w:b/>
                <w:sz w:val="16"/>
                <w:szCs w:val="16"/>
                <w:lang w:eastAsia="en-GB"/>
              </w:rPr>
              <w:t>Peru</w:t>
            </w:r>
          </w:p>
        </w:tc>
      </w:tr>
      <w:tr w:rsidR="005A28FF" w:rsidRPr="009E7ADD" w:rsidTr="00F54CB4">
        <w:trPr>
          <w:trHeight w:val="900"/>
        </w:trPr>
        <w:tc>
          <w:tcPr>
            <w:tcW w:w="2360" w:type="pct"/>
            <w:shd w:val="clear" w:color="auto" w:fill="C9DED4"/>
            <w:hideMark/>
          </w:tcPr>
          <w:p w:rsidR="005A28FF" w:rsidRPr="009E7ADD" w:rsidRDefault="005A28FF" w:rsidP="00F54CB4">
            <w:pPr>
              <w:jc w:val="left"/>
              <w:rPr>
                <w:sz w:val="16"/>
                <w:szCs w:val="16"/>
                <w:lang w:eastAsia="en-GB"/>
              </w:rPr>
            </w:pPr>
            <w:r w:rsidRPr="009E7ADD">
              <w:rPr>
                <w:sz w:val="16"/>
                <w:szCs w:val="16"/>
                <w:lang w:eastAsia="en-GB"/>
              </w:rPr>
              <w:t>Termination on 25 October 2017 of AD duties on imports of all types of footwear (other than sandals and flip-flops) with uppers of materials other than plastic, rubber and leather (except textile materials)</w:t>
            </w:r>
            <w:r w:rsidR="0045125A" w:rsidRPr="009E7ADD">
              <w:rPr>
                <w:sz w:val="16"/>
                <w:szCs w:val="16"/>
                <w:lang w:eastAsia="en-GB"/>
              </w:rPr>
              <w:t xml:space="preserve"> </w:t>
            </w:r>
            <w:r w:rsidRPr="009E7ADD">
              <w:rPr>
                <w:sz w:val="16"/>
                <w:szCs w:val="16"/>
                <w:lang w:eastAsia="en-GB"/>
              </w:rPr>
              <w:t>(HS 64) from China (imposed on 31 January 2000)</w:t>
            </w:r>
          </w:p>
        </w:tc>
        <w:tc>
          <w:tcPr>
            <w:tcW w:w="1456" w:type="pct"/>
            <w:shd w:val="clear" w:color="auto" w:fill="C9DED4"/>
            <w:hideMark/>
          </w:tcPr>
          <w:p w:rsidR="005A28FF" w:rsidRPr="009E7ADD" w:rsidRDefault="005A28FF" w:rsidP="00F54CB4">
            <w:pPr>
              <w:jc w:val="left"/>
              <w:rPr>
                <w:color w:val="000000"/>
                <w:sz w:val="16"/>
                <w:szCs w:val="16"/>
                <w:lang w:eastAsia="en-GB"/>
              </w:rPr>
            </w:pPr>
            <w:r w:rsidRPr="009E7ADD">
              <w:rPr>
                <w:color w:val="000000"/>
                <w:sz w:val="16"/>
                <w:szCs w:val="16"/>
                <w:lang w:eastAsia="en-GB"/>
              </w:rPr>
              <w:t>Permanent Delegation of Peru to the WTO (23 May 2018)</w:t>
            </w:r>
          </w:p>
        </w:tc>
        <w:tc>
          <w:tcPr>
            <w:tcW w:w="1184" w:type="pct"/>
            <w:shd w:val="clear" w:color="auto" w:fill="C9DED4"/>
            <w:hideMark/>
          </w:tcPr>
          <w:p w:rsidR="005A28FF" w:rsidRPr="009E7ADD" w:rsidRDefault="005A28FF" w:rsidP="00CA6747">
            <w:pPr>
              <w:rPr>
                <w:b/>
                <w:bCs/>
                <w:color w:val="000000"/>
                <w:sz w:val="16"/>
                <w:szCs w:val="16"/>
                <w:lang w:eastAsia="en-GB"/>
              </w:rPr>
            </w:pPr>
            <w:r w:rsidRPr="009E7ADD">
              <w:rPr>
                <w:b/>
                <w:bCs/>
                <w:color w:val="000000"/>
                <w:sz w:val="16"/>
                <w:szCs w:val="16"/>
                <w:lang w:eastAsia="en-GB"/>
              </w:rPr>
              <w:t> </w:t>
            </w:r>
          </w:p>
        </w:tc>
      </w:tr>
      <w:tr w:rsidR="005A28FF" w:rsidRPr="009E7ADD" w:rsidTr="00F54CB4">
        <w:trPr>
          <w:trHeight w:val="495"/>
        </w:trPr>
        <w:tc>
          <w:tcPr>
            <w:tcW w:w="2360" w:type="pct"/>
            <w:shd w:val="clear" w:color="auto" w:fill="auto"/>
            <w:hideMark/>
          </w:tcPr>
          <w:p w:rsidR="005A28FF" w:rsidRPr="009E7ADD" w:rsidRDefault="005A28FF" w:rsidP="00F54CB4">
            <w:pPr>
              <w:jc w:val="left"/>
              <w:rPr>
                <w:sz w:val="16"/>
                <w:szCs w:val="16"/>
                <w:lang w:eastAsia="en-GB"/>
              </w:rPr>
            </w:pPr>
            <w:r w:rsidRPr="009E7ADD">
              <w:rPr>
                <w:sz w:val="16"/>
                <w:szCs w:val="16"/>
                <w:lang w:eastAsia="en-GB"/>
              </w:rPr>
              <w:t>Initiation on 2 November 2017 of AD investigation on imports of certain steel bars (HS 7213; 7214; 7217; 7228) from China and Mexico</w:t>
            </w:r>
          </w:p>
        </w:tc>
        <w:tc>
          <w:tcPr>
            <w:tcW w:w="1456" w:type="pct"/>
            <w:shd w:val="clear" w:color="auto" w:fill="auto"/>
            <w:hideMark/>
          </w:tcPr>
          <w:p w:rsidR="005A28FF" w:rsidRPr="009E7ADD" w:rsidRDefault="005A28FF" w:rsidP="00F54CB4">
            <w:pPr>
              <w:jc w:val="left"/>
              <w:rPr>
                <w:sz w:val="16"/>
                <w:szCs w:val="16"/>
                <w:lang w:eastAsia="en-GB"/>
              </w:rPr>
            </w:pPr>
            <w:r w:rsidRPr="009E7ADD">
              <w:rPr>
                <w:sz w:val="16"/>
                <w:szCs w:val="16"/>
                <w:lang w:eastAsia="en-GB"/>
              </w:rPr>
              <w:t xml:space="preserve">WTO document G/ADP/N/308/PER, </w:t>
            </w:r>
          </w:p>
          <w:p w:rsidR="005A28FF" w:rsidRPr="009E7ADD" w:rsidRDefault="005A28FF" w:rsidP="00F54CB4">
            <w:pPr>
              <w:jc w:val="left"/>
              <w:rPr>
                <w:sz w:val="16"/>
                <w:szCs w:val="16"/>
                <w:lang w:eastAsia="en-GB"/>
              </w:rPr>
            </w:pPr>
            <w:r w:rsidRPr="009E7ADD">
              <w:rPr>
                <w:sz w:val="16"/>
                <w:szCs w:val="16"/>
                <w:lang w:eastAsia="en-GB"/>
              </w:rPr>
              <w:t>17 April 2018</w:t>
            </w:r>
          </w:p>
        </w:tc>
        <w:tc>
          <w:tcPr>
            <w:tcW w:w="1184" w:type="pct"/>
            <w:shd w:val="clear" w:color="auto" w:fill="auto"/>
            <w:hideMark/>
          </w:tcPr>
          <w:p w:rsidR="005A28FF" w:rsidRPr="009E7ADD" w:rsidRDefault="005A28FF" w:rsidP="00CA6747">
            <w:pPr>
              <w:rPr>
                <w:b/>
                <w:bCs/>
                <w:color w:val="000000"/>
                <w:sz w:val="16"/>
                <w:szCs w:val="16"/>
                <w:lang w:eastAsia="en-GB"/>
              </w:rPr>
            </w:pPr>
            <w:r w:rsidRPr="009E7ADD">
              <w:rPr>
                <w:b/>
                <w:bCs/>
                <w:color w:val="000000"/>
                <w:sz w:val="16"/>
                <w:szCs w:val="16"/>
                <w:lang w:eastAsia="en-GB"/>
              </w:rPr>
              <w:t> </w:t>
            </w:r>
          </w:p>
        </w:tc>
      </w:tr>
      <w:tr w:rsidR="005A28FF" w:rsidRPr="009E7ADD" w:rsidTr="00F54CB4">
        <w:trPr>
          <w:trHeight w:val="206"/>
        </w:trPr>
        <w:tc>
          <w:tcPr>
            <w:tcW w:w="5000" w:type="pct"/>
            <w:gridSpan w:val="3"/>
            <w:shd w:val="clear" w:color="auto" w:fill="C9DED4"/>
          </w:tcPr>
          <w:p w:rsidR="005A28FF" w:rsidRPr="009E7ADD" w:rsidRDefault="005A28FF" w:rsidP="00BF396B">
            <w:pPr>
              <w:jc w:val="center"/>
              <w:rPr>
                <w:b/>
                <w:bCs/>
                <w:sz w:val="16"/>
                <w:szCs w:val="16"/>
                <w:lang w:eastAsia="en-GB"/>
              </w:rPr>
            </w:pPr>
            <w:r w:rsidRPr="009E7ADD">
              <w:rPr>
                <w:b/>
                <w:sz w:val="16"/>
                <w:szCs w:val="16"/>
                <w:lang w:eastAsia="en-GB"/>
              </w:rPr>
              <w:t>Philippines</w:t>
            </w:r>
          </w:p>
        </w:tc>
      </w:tr>
      <w:tr w:rsidR="005A28FF" w:rsidRPr="009E7ADD" w:rsidTr="00F54CB4">
        <w:trPr>
          <w:trHeight w:val="691"/>
        </w:trPr>
        <w:tc>
          <w:tcPr>
            <w:tcW w:w="2360" w:type="pct"/>
            <w:shd w:val="clear" w:color="auto" w:fill="auto"/>
            <w:hideMark/>
          </w:tcPr>
          <w:p w:rsidR="005A28FF" w:rsidRPr="009E7ADD" w:rsidRDefault="005A28FF" w:rsidP="00F54CB4">
            <w:pPr>
              <w:jc w:val="left"/>
              <w:rPr>
                <w:sz w:val="16"/>
                <w:szCs w:val="16"/>
                <w:lang w:eastAsia="en-GB"/>
              </w:rPr>
            </w:pPr>
            <w:r w:rsidRPr="009E7ADD">
              <w:rPr>
                <w:sz w:val="16"/>
                <w:szCs w:val="16"/>
                <w:lang w:eastAsia="en-GB"/>
              </w:rPr>
              <w:t xml:space="preserve">Termination in May 2018 of SG duties on imports of newsprint (HS 4801.00.10; 4801.00.90) (investigation initiated on 20 September 2013 and definitive duty imposed on 5 May 2015) </w:t>
            </w:r>
          </w:p>
        </w:tc>
        <w:tc>
          <w:tcPr>
            <w:tcW w:w="1456" w:type="pct"/>
            <w:shd w:val="clear" w:color="auto" w:fill="auto"/>
            <w:hideMark/>
          </w:tcPr>
          <w:p w:rsidR="005A28FF" w:rsidRPr="009E7ADD" w:rsidRDefault="005A28FF" w:rsidP="00F54CB4">
            <w:pPr>
              <w:jc w:val="left"/>
              <w:rPr>
                <w:sz w:val="16"/>
                <w:szCs w:val="16"/>
                <w:lang w:eastAsia="en-GB"/>
              </w:rPr>
            </w:pPr>
            <w:r w:rsidRPr="009E7ADD">
              <w:rPr>
                <w:sz w:val="16"/>
                <w:szCs w:val="16"/>
                <w:lang w:eastAsia="en-GB"/>
              </w:rPr>
              <w:t xml:space="preserve">Permanent Delegation of the Philippines to the WTO </w:t>
            </w:r>
          </w:p>
          <w:p w:rsidR="005A28FF" w:rsidRPr="009E7ADD" w:rsidRDefault="005A28FF" w:rsidP="00F54CB4">
            <w:pPr>
              <w:jc w:val="left"/>
              <w:rPr>
                <w:sz w:val="16"/>
                <w:szCs w:val="16"/>
                <w:lang w:eastAsia="en-GB"/>
              </w:rPr>
            </w:pPr>
            <w:r w:rsidRPr="009E7ADD">
              <w:rPr>
                <w:sz w:val="16"/>
                <w:szCs w:val="16"/>
                <w:lang w:eastAsia="en-GB"/>
              </w:rPr>
              <w:t>(24 April 2018)</w:t>
            </w:r>
          </w:p>
        </w:tc>
        <w:tc>
          <w:tcPr>
            <w:tcW w:w="1184" w:type="pct"/>
            <w:shd w:val="clear" w:color="auto" w:fill="auto"/>
            <w:hideMark/>
          </w:tcPr>
          <w:p w:rsidR="005A28FF" w:rsidRPr="009E7ADD" w:rsidRDefault="005A28FF" w:rsidP="00CA6747">
            <w:pPr>
              <w:rPr>
                <w:b/>
                <w:bCs/>
                <w:sz w:val="16"/>
                <w:szCs w:val="16"/>
                <w:lang w:eastAsia="en-GB"/>
              </w:rPr>
            </w:pPr>
            <w:r w:rsidRPr="009E7ADD">
              <w:rPr>
                <w:b/>
                <w:bCs/>
                <w:sz w:val="16"/>
                <w:szCs w:val="16"/>
                <w:lang w:eastAsia="en-GB"/>
              </w:rPr>
              <w:t> </w:t>
            </w:r>
          </w:p>
        </w:tc>
      </w:tr>
      <w:tr w:rsidR="005A28FF" w:rsidRPr="009E7ADD" w:rsidTr="00F54CB4">
        <w:trPr>
          <w:trHeight w:val="348"/>
        </w:trPr>
        <w:tc>
          <w:tcPr>
            <w:tcW w:w="5000" w:type="pct"/>
            <w:gridSpan w:val="3"/>
            <w:shd w:val="clear" w:color="auto" w:fill="C9DED4"/>
          </w:tcPr>
          <w:p w:rsidR="005A28FF" w:rsidRPr="009E7ADD" w:rsidRDefault="005A28FF" w:rsidP="00BF396B">
            <w:pPr>
              <w:jc w:val="center"/>
              <w:rPr>
                <w:b/>
                <w:sz w:val="16"/>
                <w:szCs w:val="16"/>
                <w:lang w:eastAsia="en-GB"/>
              </w:rPr>
            </w:pPr>
            <w:r w:rsidRPr="009E7ADD">
              <w:rPr>
                <w:b/>
                <w:sz w:val="16"/>
                <w:szCs w:val="16"/>
                <w:lang w:eastAsia="en-GB"/>
              </w:rPr>
              <w:t>SACU - Southern African Customs Union</w:t>
            </w:r>
          </w:p>
          <w:p w:rsidR="005A28FF" w:rsidRPr="009E7ADD" w:rsidRDefault="005A28FF" w:rsidP="00BF396B">
            <w:pPr>
              <w:jc w:val="center"/>
              <w:rPr>
                <w:b/>
                <w:sz w:val="16"/>
                <w:szCs w:val="16"/>
                <w:lang w:eastAsia="en-GB"/>
              </w:rPr>
            </w:pPr>
            <w:r w:rsidRPr="009E7ADD">
              <w:rPr>
                <w:b/>
                <w:sz w:val="16"/>
                <w:szCs w:val="16"/>
                <w:lang w:eastAsia="en-GB"/>
              </w:rPr>
              <w:t>(Botswana, Eswat</w:t>
            </w:r>
            <w:r w:rsidR="00966BA2">
              <w:rPr>
                <w:b/>
                <w:sz w:val="16"/>
                <w:szCs w:val="16"/>
                <w:lang w:eastAsia="en-GB"/>
              </w:rPr>
              <w:t>ini,</w:t>
            </w:r>
            <w:r w:rsidRPr="009E7ADD">
              <w:rPr>
                <w:b/>
                <w:sz w:val="16"/>
                <w:szCs w:val="16"/>
                <w:lang w:eastAsia="en-GB"/>
              </w:rPr>
              <w:t xml:space="preserve"> Lesotho, Namibia and South Africa)</w:t>
            </w:r>
          </w:p>
        </w:tc>
      </w:tr>
      <w:tr w:rsidR="005A28FF" w:rsidRPr="009E7ADD" w:rsidTr="00F54CB4">
        <w:trPr>
          <w:trHeight w:val="807"/>
        </w:trPr>
        <w:tc>
          <w:tcPr>
            <w:tcW w:w="2360" w:type="pct"/>
            <w:shd w:val="clear" w:color="auto" w:fill="auto"/>
          </w:tcPr>
          <w:p w:rsidR="005A28FF" w:rsidRPr="009E7ADD" w:rsidRDefault="005A28FF" w:rsidP="00F54CB4">
            <w:pPr>
              <w:jc w:val="left"/>
              <w:rPr>
                <w:sz w:val="16"/>
                <w:szCs w:val="16"/>
                <w:lang w:eastAsia="en-GB"/>
              </w:rPr>
            </w:pPr>
            <w:r w:rsidRPr="009E7ADD">
              <w:rPr>
                <w:sz w:val="16"/>
                <w:szCs w:val="16"/>
                <w:lang w:eastAsia="en-GB"/>
              </w:rPr>
              <w:t xml:space="preserve">Initiation on 20 April 2018 of SG investigation on imports of other screws fully threaded with hexagon heads made of steel </w:t>
            </w:r>
          </w:p>
          <w:p w:rsidR="005A28FF" w:rsidRPr="009E7ADD" w:rsidRDefault="005A28FF" w:rsidP="00F54CB4">
            <w:pPr>
              <w:jc w:val="left"/>
              <w:rPr>
                <w:sz w:val="16"/>
                <w:szCs w:val="16"/>
                <w:lang w:eastAsia="en-GB"/>
              </w:rPr>
            </w:pPr>
            <w:r w:rsidRPr="009E7ADD">
              <w:rPr>
                <w:sz w:val="16"/>
                <w:szCs w:val="16"/>
                <w:lang w:eastAsia="en-GB"/>
              </w:rPr>
              <w:t xml:space="preserve">(HS 7318.15.39) </w:t>
            </w:r>
          </w:p>
        </w:tc>
        <w:tc>
          <w:tcPr>
            <w:tcW w:w="1456" w:type="pct"/>
            <w:shd w:val="clear" w:color="auto" w:fill="auto"/>
            <w:hideMark/>
          </w:tcPr>
          <w:p w:rsidR="005A28FF" w:rsidRPr="009E7ADD" w:rsidRDefault="005A28FF" w:rsidP="00F54CB4">
            <w:pPr>
              <w:jc w:val="left"/>
              <w:rPr>
                <w:sz w:val="16"/>
                <w:szCs w:val="16"/>
                <w:lang w:eastAsia="en-GB"/>
              </w:rPr>
            </w:pPr>
            <w:r w:rsidRPr="009E7ADD">
              <w:rPr>
                <w:sz w:val="16"/>
                <w:szCs w:val="16"/>
                <w:lang w:eastAsia="en-GB"/>
              </w:rPr>
              <w:t xml:space="preserve">WTO document G/SG/N/6/ZAF/6, </w:t>
            </w:r>
          </w:p>
          <w:p w:rsidR="005A28FF" w:rsidRPr="009E7ADD" w:rsidRDefault="005A28FF" w:rsidP="00F54CB4">
            <w:pPr>
              <w:jc w:val="left"/>
              <w:rPr>
                <w:sz w:val="16"/>
                <w:szCs w:val="16"/>
                <w:lang w:eastAsia="en-GB"/>
              </w:rPr>
            </w:pPr>
            <w:r w:rsidRPr="009E7ADD">
              <w:rPr>
                <w:sz w:val="16"/>
                <w:szCs w:val="16"/>
                <w:lang w:eastAsia="en-GB"/>
              </w:rPr>
              <w:t>24 April 2018</w:t>
            </w:r>
          </w:p>
        </w:tc>
        <w:tc>
          <w:tcPr>
            <w:tcW w:w="1184" w:type="pct"/>
            <w:shd w:val="clear" w:color="auto" w:fill="auto"/>
            <w:hideMark/>
          </w:tcPr>
          <w:p w:rsidR="005A28FF" w:rsidRPr="009E7ADD" w:rsidRDefault="005A28FF" w:rsidP="00CA6747">
            <w:pPr>
              <w:rPr>
                <w:sz w:val="16"/>
                <w:szCs w:val="16"/>
                <w:lang w:eastAsia="en-GB"/>
              </w:rPr>
            </w:pPr>
            <w:r w:rsidRPr="009E7ADD">
              <w:rPr>
                <w:sz w:val="16"/>
                <w:szCs w:val="16"/>
                <w:lang w:eastAsia="en-GB"/>
              </w:rPr>
              <w:t> </w:t>
            </w:r>
          </w:p>
        </w:tc>
      </w:tr>
      <w:tr w:rsidR="005A28FF" w:rsidRPr="009E7ADD" w:rsidTr="00F54CB4">
        <w:trPr>
          <w:trHeight w:val="1144"/>
        </w:trPr>
        <w:tc>
          <w:tcPr>
            <w:tcW w:w="2360" w:type="pct"/>
            <w:shd w:val="clear" w:color="auto" w:fill="C9DED4"/>
          </w:tcPr>
          <w:p w:rsidR="005A28FF" w:rsidRPr="009E7ADD" w:rsidRDefault="005A28FF" w:rsidP="00F54CB4">
            <w:pPr>
              <w:jc w:val="left"/>
              <w:rPr>
                <w:sz w:val="16"/>
                <w:szCs w:val="16"/>
                <w:lang w:eastAsia="en-GB"/>
              </w:rPr>
            </w:pPr>
            <w:r w:rsidRPr="009E7ADD">
              <w:rPr>
                <w:sz w:val="16"/>
                <w:szCs w:val="16"/>
                <w:lang w:eastAsia="en-GB"/>
              </w:rPr>
              <w:t xml:space="preserve">Termination on 4 May 2018 of AD duties on imports of fully threaded screws with hexagon heads, excluding those of stainless steel </w:t>
            </w:r>
          </w:p>
          <w:p w:rsidR="005A28FF" w:rsidRPr="009E7ADD" w:rsidRDefault="005A28FF" w:rsidP="00F54CB4">
            <w:pPr>
              <w:jc w:val="left"/>
              <w:rPr>
                <w:sz w:val="16"/>
                <w:szCs w:val="16"/>
                <w:lang w:eastAsia="en-GB"/>
              </w:rPr>
            </w:pPr>
            <w:r w:rsidRPr="009E7ADD">
              <w:rPr>
                <w:sz w:val="16"/>
                <w:szCs w:val="16"/>
                <w:lang w:eastAsia="en-GB"/>
              </w:rPr>
              <w:t xml:space="preserve">(HS 7318.15.39) from China (investigation initiated on 18 November 2011. Provisional and definitive duties imposed on 4 May and 16 November 2012) </w:t>
            </w:r>
          </w:p>
        </w:tc>
        <w:tc>
          <w:tcPr>
            <w:tcW w:w="1456" w:type="pct"/>
            <w:shd w:val="clear" w:color="auto" w:fill="C9DED4"/>
            <w:hideMark/>
          </w:tcPr>
          <w:p w:rsidR="005A28FF" w:rsidRPr="009E7ADD" w:rsidRDefault="005A28FF" w:rsidP="00F54CB4">
            <w:pPr>
              <w:jc w:val="left"/>
              <w:rPr>
                <w:sz w:val="16"/>
                <w:szCs w:val="16"/>
                <w:lang w:eastAsia="en-GB"/>
              </w:rPr>
            </w:pPr>
            <w:r w:rsidRPr="009E7ADD">
              <w:rPr>
                <w:sz w:val="16"/>
                <w:szCs w:val="16"/>
                <w:lang w:eastAsia="en-GB"/>
              </w:rPr>
              <w:t>Permanent Delegation of South Africa to the WTO (28 May 2018) and International Trade Administration Commission Notice No. R. 470</w:t>
            </w:r>
            <w:r w:rsidR="0045125A" w:rsidRPr="009E7ADD">
              <w:rPr>
                <w:sz w:val="16"/>
                <w:szCs w:val="16"/>
                <w:lang w:eastAsia="en-GB"/>
              </w:rPr>
              <w:t xml:space="preserve"> </w:t>
            </w:r>
            <w:r w:rsidRPr="009E7ADD">
              <w:rPr>
                <w:sz w:val="16"/>
                <w:szCs w:val="16"/>
                <w:lang w:eastAsia="en-GB"/>
              </w:rPr>
              <w:t xml:space="preserve">- Government Gazette No. 41605 (4 May 2018) </w:t>
            </w:r>
          </w:p>
        </w:tc>
        <w:tc>
          <w:tcPr>
            <w:tcW w:w="1184" w:type="pct"/>
            <w:shd w:val="clear" w:color="auto" w:fill="C9DED4"/>
            <w:hideMark/>
          </w:tcPr>
          <w:p w:rsidR="005A28FF" w:rsidRPr="009E7ADD" w:rsidRDefault="005A28FF" w:rsidP="00CA6747">
            <w:pPr>
              <w:rPr>
                <w:sz w:val="16"/>
                <w:szCs w:val="16"/>
                <w:lang w:eastAsia="en-GB"/>
              </w:rPr>
            </w:pPr>
            <w:r w:rsidRPr="009E7ADD">
              <w:rPr>
                <w:sz w:val="16"/>
                <w:szCs w:val="16"/>
                <w:lang w:eastAsia="en-GB"/>
              </w:rPr>
              <w:t> </w:t>
            </w:r>
          </w:p>
        </w:tc>
      </w:tr>
      <w:tr w:rsidR="005A28FF" w:rsidRPr="009E7ADD" w:rsidTr="00F54CB4">
        <w:trPr>
          <w:trHeight w:val="81"/>
        </w:trPr>
        <w:tc>
          <w:tcPr>
            <w:tcW w:w="5000" w:type="pct"/>
            <w:gridSpan w:val="3"/>
            <w:shd w:val="clear" w:color="auto" w:fill="auto"/>
          </w:tcPr>
          <w:p w:rsidR="005A28FF" w:rsidRPr="009E7ADD" w:rsidRDefault="005A28FF" w:rsidP="00BF396B">
            <w:pPr>
              <w:jc w:val="center"/>
              <w:rPr>
                <w:b/>
                <w:sz w:val="16"/>
                <w:szCs w:val="16"/>
                <w:lang w:eastAsia="en-GB"/>
              </w:rPr>
            </w:pPr>
            <w:r w:rsidRPr="009E7ADD">
              <w:rPr>
                <w:b/>
                <w:sz w:val="16"/>
                <w:szCs w:val="16"/>
                <w:lang w:eastAsia="en-GB"/>
              </w:rPr>
              <w:t>Thailand</w:t>
            </w:r>
          </w:p>
        </w:tc>
      </w:tr>
      <w:tr w:rsidR="005A28FF" w:rsidRPr="009E7ADD" w:rsidTr="00F54CB4">
        <w:trPr>
          <w:trHeight w:val="1065"/>
        </w:trPr>
        <w:tc>
          <w:tcPr>
            <w:tcW w:w="2360" w:type="pct"/>
            <w:shd w:val="clear" w:color="auto" w:fill="C9DED4"/>
            <w:hideMark/>
          </w:tcPr>
          <w:p w:rsidR="005A28FF" w:rsidRPr="009E7ADD" w:rsidRDefault="005A28FF" w:rsidP="00F54CB4">
            <w:pPr>
              <w:jc w:val="left"/>
              <w:rPr>
                <w:sz w:val="16"/>
                <w:szCs w:val="16"/>
                <w:lang w:eastAsia="en-GB"/>
              </w:rPr>
            </w:pPr>
            <w:r w:rsidRPr="009E7ADD">
              <w:rPr>
                <w:sz w:val="16"/>
                <w:szCs w:val="16"/>
                <w:lang w:eastAsia="en-GB"/>
              </w:rPr>
              <w:t>Initiation on 29 November 2017 of AD investigation on imports of flat hot-rolled steel, in coils and not in coils (HS 7208.10; 7208.36; 7208.37; 7208.38; 7208.39; 7208.40; 7208.51; 7208.52; 7208.53; 7208.54; 7208.90; 7211.13; 7211.14; 7211.19) from Australia and Egypt</w:t>
            </w:r>
          </w:p>
        </w:tc>
        <w:tc>
          <w:tcPr>
            <w:tcW w:w="1456" w:type="pct"/>
            <w:shd w:val="clear" w:color="auto" w:fill="C9DED4"/>
            <w:hideMark/>
          </w:tcPr>
          <w:p w:rsidR="005A28FF" w:rsidRPr="009E7ADD" w:rsidRDefault="005A28FF" w:rsidP="00F54CB4">
            <w:pPr>
              <w:jc w:val="left"/>
              <w:rPr>
                <w:sz w:val="16"/>
                <w:szCs w:val="16"/>
                <w:lang w:eastAsia="en-GB"/>
              </w:rPr>
            </w:pPr>
            <w:r w:rsidRPr="009E7ADD">
              <w:rPr>
                <w:sz w:val="16"/>
                <w:szCs w:val="16"/>
                <w:lang w:eastAsia="en-GB"/>
              </w:rPr>
              <w:t>WTO document G/ADP/N/308/THA, 2 February 2018</w:t>
            </w:r>
          </w:p>
        </w:tc>
        <w:tc>
          <w:tcPr>
            <w:tcW w:w="1184" w:type="pct"/>
            <w:shd w:val="clear" w:color="auto" w:fill="C9DED4"/>
            <w:hideMark/>
          </w:tcPr>
          <w:p w:rsidR="005A28FF" w:rsidRPr="009E7ADD" w:rsidRDefault="005A28FF" w:rsidP="00CA6747">
            <w:pPr>
              <w:rPr>
                <w:sz w:val="16"/>
                <w:szCs w:val="16"/>
                <w:lang w:eastAsia="en-GB"/>
              </w:rPr>
            </w:pPr>
            <w:r w:rsidRPr="009E7ADD">
              <w:rPr>
                <w:sz w:val="16"/>
                <w:szCs w:val="16"/>
                <w:lang w:eastAsia="en-GB"/>
              </w:rPr>
              <w:t> </w:t>
            </w:r>
          </w:p>
        </w:tc>
      </w:tr>
      <w:tr w:rsidR="00C67C48" w:rsidRPr="009E7ADD" w:rsidTr="00F54CB4">
        <w:trPr>
          <w:trHeight w:val="545"/>
        </w:trPr>
        <w:tc>
          <w:tcPr>
            <w:tcW w:w="2360" w:type="pct"/>
            <w:shd w:val="clear" w:color="auto" w:fill="auto"/>
          </w:tcPr>
          <w:p w:rsidR="00C67C48" w:rsidRPr="009E7ADD" w:rsidRDefault="00C67C48" w:rsidP="00F54CB4">
            <w:pPr>
              <w:jc w:val="left"/>
              <w:rPr>
                <w:sz w:val="16"/>
                <w:szCs w:val="16"/>
                <w:lang w:eastAsia="en-GB"/>
              </w:rPr>
            </w:pPr>
            <w:r w:rsidRPr="009E7ADD">
              <w:rPr>
                <w:sz w:val="16"/>
                <w:szCs w:val="16"/>
                <w:lang w:eastAsia="en-GB"/>
              </w:rPr>
              <w:t>Initiation on 29 November 2017 of AD investigation on imports of melamine tableware (HS 3924.10.10) from China</w:t>
            </w:r>
          </w:p>
        </w:tc>
        <w:tc>
          <w:tcPr>
            <w:tcW w:w="1456" w:type="pct"/>
            <w:shd w:val="clear" w:color="auto" w:fill="auto"/>
            <w:hideMark/>
          </w:tcPr>
          <w:p w:rsidR="00C67C48" w:rsidRPr="009E7ADD" w:rsidRDefault="00C67C48" w:rsidP="00F54CB4">
            <w:pPr>
              <w:jc w:val="left"/>
              <w:rPr>
                <w:sz w:val="16"/>
                <w:szCs w:val="16"/>
                <w:lang w:eastAsia="en-GB"/>
              </w:rPr>
            </w:pPr>
            <w:r w:rsidRPr="009E7ADD">
              <w:rPr>
                <w:sz w:val="16"/>
                <w:szCs w:val="16"/>
                <w:lang w:eastAsia="en-GB"/>
              </w:rPr>
              <w:t>WTO document G/ADP/N/308/THA, 2 February 2018</w:t>
            </w:r>
          </w:p>
        </w:tc>
        <w:tc>
          <w:tcPr>
            <w:tcW w:w="1184" w:type="pct"/>
            <w:shd w:val="clear" w:color="auto" w:fill="auto"/>
            <w:hideMark/>
          </w:tcPr>
          <w:p w:rsidR="00C67C48" w:rsidRPr="009E7ADD" w:rsidRDefault="00C67C48" w:rsidP="00CA6747">
            <w:pPr>
              <w:rPr>
                <w:sz w:val="16"/>
                <w:szCs w:val="16"/>
                <w:lang w:eastAsia="en-GB"/>
              </w:rPr>
            </w:pPr>
            <w:r w:rsidRPr="009E7ADD">
              <w:rPr>
                <w:sz w:val="16"/>
                <w:szCs w:val="16"/>
                <w:lang w:eastAsia="en-GB"/>
              </w:rPr>
              <w:t> </w:t>
            </w:r>
          </w:p>
        </w:tc>
      </w:tr>
      <w:tr w:rsidR="00C67C48" w:rsidRPr="009E7ADD" w:rsidTr="00F54CB4">
        <w:trPr>
          <w:trHeight w:val="750"/>
        </w:trPr>
        <w:tc>
          <w:tcPr>
            <w:tcW w:w="2360" w:type="pct"/>
            <w:shd w:val="clear" w:color="auto" w:fill="C9DED4"/>
          </w:tcPr>
          <w:p w:rsidR="00C67C48" w:rsidRPr="009E7ADD" w:rsidRDefault="00C67C48" w:rsidP="00F54CB4">
            <w:pPr>
              <w:jc w:val="left"/>
              <w:rPr>
                <w:sz w:val="16"/>
                <w:szCs w:val="16"/>
                <w:lang w:eastAsia="en-GB"/>
              </w:rPr>
            </w:pPr>
            <w:r w:rsidRPr="009E7ADD">
              <w:rPr>
                <w:sz w:val="16"/>
                <w:szCs w:val="16"/>
                <w:lang w:eastAsia="en-GB"/>
              </w:rPr>
              <w:t>Termination on 8 March 2018 (without measure) of AD investigation on imports of</w:t>
            </w:r>
            <w:r w:rsidR="0045125A" w:rsidRPr="009E7ADD">
              <w:rPr>
                <w:sz w:val="16"/>
                <w:szCs w:val="16"/>
                <w:lang w:eastAsia="en-GB"/>
              </w:rPr>
              <w:t xml:space="preserve"> </w:t>
            </w:r>
            <w:r w:rsidRPr="009E7ADD">
              <w:rPr>
                <w:sz w:val="16"/>
                <w:szCs w:val="16"/>
                <w:lang w:eastAsia="en-GB"/>
              </w:rPr>
              <w:t>galvanized flat sheet and coil (HS 7212.30; 7225.92.90) from China; Korea, Rep. of and Chinese Taipei (investigation initiated on 14 September 2016)</w:t>
            </w:r>
          </w:p>
        </w:tc>
        <w:tc>
          <w:tcPr>
            <w:tcW w:w="1456" w:type="pct"/>
            <w:shd w:val="clear" w:color="auto" w:fill="C9DED4"/>
            <w:hideMark/>
          </w:tcPr>
          <w:p w:rsidR="00C67C48" w:rsidRPr="009E7ADD" w:rsidRDefault="00C67C48" w:rsidP="00F54CB4">
            <w:pPr>
              <w:jc w:val="left"/>
              <w:rPr>
                <w:sz w:val="16"/>
                <w:szCs w:val="16"/>
                <w:lang w:eastAsia="en-GB"/>
              </w:rPr>
            </w:pPr>
            <w:r w:rsidRPr="009E7ADD">
              <w:rPr>
                <w:sz w:val="16"/>
                <w:szCs w:val="16"/>
                <w:lang w:eastAsia="en-GB"/>
              </w:rPr>
              <w:t>Permanent Delegation of Thailand to the WTO (5 June 2018)</w:t>
            </w:r>
          </w:p>
        </w:tc>
        <w:tc>
          <w:tcPr>
            <w:tcW w:w="1184" w:type="pct"/>
            <w:shd w:val="clear" w:color="auto" w:fill="C9DED4"/>
            <w:hideMark/>
          </w:tcPr>
          <w:p w:rsidR="00C67C48" w:rsidRPr="009E7ADD" w:rsidRDefault="00C67C48" w:rsidP="00CA6747">
            <w:pPr>
              <w:rPr>
                <w:b/>
                <w:bCs/>
                <w:sz w:val="16"/>
                <w:szCs w:val="16"/>
                <w:lang w:eastAsia="en-GB"/>
              </w:rPr>
            </w:pPr>
            <w:r w:rsidRPr="009E7ADD">
              <w:rPr>
                <w:b/>
                <w:bCs/>
                <w:sz w:val="16"/>
                <w:szCs w:val="16"/>
                <w:lang w:eastAsia="en-GB"/>
              </w:rPr>
              <w:t> </w:t>
            </w:r>
          </w:p>
        </w:tc>
      </w:tr>
      <w:tr w:rsidR="00C67C48" w:rsidRPr="009E7ADD" w:rsidTr="00F54CB4">
        <w:trPr>
          <w:trHeight w:val="114"/>
        </w:trPr>
        <w:tc>
          <w:tcPr>
            <w:tcW w:w="5000" w:type="pct"/>
            <w:gridSpan w:val="3"/>
            <w:shd w:val="clear" w:color="auto" w:fill="auto"/>
          </w:tcPr>
          <w:p w:rsidR="00C67C48" w:rsidRPr="009E7ADD" w:rsidRDefault="00C67C48" w:rsidP="00BF396B">
            <w:pPr>
              <w:jc w:val="center"/>
              <w:rPr>
                <w:b/>
                <w:bCs/>
                <w:sz w:val="16"/>
                <w:szCs w:val="16"/>
                <w:lang w:eastAsia="en-GB"/>
              </w:rPr>
            </w:pPr>
            <w:r w:rsidRPr="009E7ADD">
              <w:rPr>
                <w:b/>
                <w:sz w:val="16"/>
                <w:szCs w:val="16"/>
                <w:lang w:eastAsia="en-GB"/>
              </w:rPr>
              <w:t>Turkey</w:t>
            </w:r>
          </w:p>
        </w:tc>
      </w:tr>
      <w:tr w:rsidR="00C67C48" w:rsidRPr="009E7ADD" w:rsidTr="00F54CB4">
        <w:trPr>
          <w:trHeight w:val="900"/>
        </w:trPr>
        <w:tc>
          <w:tcPr>
            <w:tcW w:w="2360" w:type="pct"/>
            <w:shd w:val="clear" w:color="auto" w:fill="C9DED4"/>
            <w:hideMark/>
          </w:tcPr>
          <w:p w:rsidR="00C67C48" w:rsidRPr="009E7ADD" w:rsidRDefault="00C67C48" w:rsidP="00F54CB4">
            <w:pPr>
              <w:jc w:val="left"/>
              <w:rPr>
                <w:sz w:val="16"/>
                <w:szCs w:val="16"/>
                <w:lang w:eastAsia="en-GB"/>
              </w:rPr>
            </w:pPr>
            <w:r w:rsidRPr="009E7ADD">
              <w:rPr>
                <w:sz w:val="16"/>
                <w:szCs w:val="16"/>
                <w:lang w:eastAsia="en-GB"/>
              </w:rPr>
              <w:t>Termination on 28 November 2017 (without measure) of AD investigation on imports of tubes and pipes of cast iron (HS 7303.00.10; 7303.00.90) from India and the United Arab Emirates (initiated on 31 July 2016)</w:t>
            </w:r>
          </w:p>
        </w:tc>
        <w:tc>
          <w:tcPr>
            <w:tcW w:w="1456" w:type="pct"/>
            <w:shd w:val="clear" w:color="auto" w:fill="C9DED4"/>
            <w:hideMark/>
          </w:tcPr>
          <w:p w:rsidR="00C67C48" w:rsidRPr="009E7ADD" w:rsidRDefault="00C67C48" w:rsidP="00F54CB4">
            <w:pPr>
              <w:jc w:val="left"/>
              <w:rPr>
                <w:sz w:val="16"/>
                <w:szCs w:val="16"/>
                <w:lang w:eastAsia="en-GB"/>
              </w:rPr>
            </w:pPr>
            <w:r w:rsidRPr="009E7ADD">
              <w:rPr>
                <w:sz w:val="16"/>
                <w:szCs w:val="16"/>
                <w:lang w:eastAsia="en-GB"/>
              </w:rPr>
              <w:t xml:space="preserve">WTO document G/ADP/N/308/TUR, </w:t>
            </w:r>
          </w:p>
          <w:p w:rsidR="00C67C48" w:rsidRPr="009E7ADD" w:rsidRDefault="00C67C48" w:rsidP="00F54CB4">
            <w:pPr>
              <w:jc w:val="left"/>
              <w:rPr>
                <w:sz w:val="16"/>
                <w:szCs w:val="16"/>
                <w:lang w:eastAsia="en-GB"/>
              </w:rPr>
            </w:pPr>
            <w:r w:rsidRPr="009E7ADD">
              <w:rPr>
                <w:sz w:val="16"/>
                <w:szCs w:val="16"/>
                <w:lang w:eastAsia="en-GB"/>
              </w:rPr>
              <w:t xml:space="preserve">14 March 2018 </w:t>
            </w:r>
          </w:p>
        </w:tc>
        <w:tc>
          <w:tcPr>
            <w:tcW w:w="1184" w:type="pct"/>
            <w:shd w:val="clear" w:color="auto" w:fill="C9DED4"/>
            <w:hideMark/>
          </w:tcPr>
          <w:p w:rsidR="00C67C48" w:rsidRPr="009E7ADD" w:rsidRDefault="00C67C48" w:rsidP="00CA6747">
            <w:pPr>
              <w:rPr>
                <w:b/>
                <w:bCs/>
                <w:sz w:val="16"/>
                <w:szCs w:val="16"/>
                <w:lang w:eastAsia="en-GB"/>
              </w:rPr>
            </w:pPr>
            <w:r w:rsidRPr="009E7ADD">
              <w:rPr>
                <w:b/>
                <w:bCs/>
                <w:sz w:val="16"/>
                <w:szCs w:val="16"/>
                <w:lang w:eastAsia="en-GB"/>
              </w:rPr>
              <w:t> </w:t>
            </w:r>
          </w:p>
        </w:tc>
      </w:tr>
      <w:tr w:rsidR="00C67C48" w:rsidRPr="009E7ADD" w:rsidTr="00F54CB4">
        <w:trPr>
          <w:trHeight w:val="675"/>
        </w:trPr>
        <w:tc>
          <w:tcPr>
            <w:tcW w:w="2360" w:type="pct"/>
            <w:shd w:val="clear" w:color="auto" w:fill="auto"/>
          </w:tcPr>
          <w:p w:rsidR="00C67C48" w:rsidRPr="009E7ADD" w:rsidRDefault="00C67C48" w:rsidP="00F54CB4">
            <w:pPr>
              <w:jc w:val="left"/>
              <w:rPr>
                <w:sz w:val="16"/>
                <w:szCs w:val="16"/>
                <w:lang w:eastAsia="en-GB"/>
              </w:rPr>
            </w:pPr>
            <w:r w:rsidRPr="009E7ADD">
              <w:rPr>
                <w:sz w:val="16"/>
                <w:szCs w:val="16"/>
                <w:lang w:eastAsia="en-GB"/>
              </w:rPr>
              <w:t xml:space="preserve">Initiation on 28 November 2017 of AD investigation on imports of polycarboxylate polymers (HS 3824.40; 3906.90.90) from </w:t>
            </w:r>
          </w:p>
          <w:p w:rsidR="00C67C48" w:rsidRPr="009E7ADD" w:rsidRDefault="00C67C48" w:rsidP="00F54CB4">
            <w:pPr>
              <w:jc w:val="left"/>
              <w:rPr>
                <w:sz w:val="16"/>
                <w:szCs w:val="16"/>
                <w:lang w:eastAsia="en-GB"/>
              </w:rPr>
            </w:pPr>
            <w:r w:rsidRPr="009E7ADD">
              <w:rPr>
                <w:sz w:val="16"/>
                <w:szCs w:val="16"/>
                <w:lang w:eastAsia="en-GB"/>
              </w:rPr>
              <w:t>Korea, Rep. of</w:t>
            </w:r>
          </w:p>
        </w:tc>
        <w:tc>
          <w:tcPr>
            <w:tcW w:w="1456" w:type="pct"/>
            <w:shd w:val="clear" w:color="auto" w:fill="auto"/>
            <w:hideMark/>
          </w:tcPr>
          <w:p w:rsidR="00C67C48" w:rsidRPr="009E7ADD" w:rsidRDefault="00C67C48" w:rsidP="00F54CB4">
            <w:pPr>
              <w:jc w:val="left"/>
              <w:rPr>
                <w:sz w:val="16"/>
                <w:szCs w:val="16"/>
                <w:lang w:eastAsia="en-GB"/>
              </w:rPr>
            </w:pPr>
            <w:r w:rsidRPr="009E7ADD">
              <w:rPr>
                <w:sz w:val="16"/>
                <w:szCs w:val="16"/>
                <w:lang w:eastAsia="en-GB"/>
              </w:rPr>
              <w:t xml:space="preserve">WTO document G/ADP/N/308/TUR, </w:t>
            </w:r>
          </w:p>
          <w:p w:rsidR="00C67C48" w:rsidRPr="009E7ADD" w:rsidRDefault="00C67C48" w:rsidP="00F54CB4">
            <w:pPr>
              <w:jc w:val="left"/>
              <w:rPr>
                <w:sz w:val="16"/>
                <w:szCs w:val="16"/>
                <w:lang w:eastAsia="en-GB"/>
              </w:rPr>
            </w:pPr>
            <w:r w:rsidRPr="009E7ADD">
              <w:rPr>
                <w:sz w:val="16"/>
                <w:szCs w:val="16"/>
                <w:lang w:eastAsia="en-GB"/>
              </w:rPr>
              <w:t xml:space="preserve">14 March 2018 </w:t>
            </w:r>
          </w:p>
        </w:tc>
        <w:tc>
          <w:tcPr>
            <w:tcW w:w="1184" w:type="pct"/>
            <w:shd w:val="clear" w:color="auto" w:fill="auto"/>
            <w:hideMark/>
          </w:tcPr>
          <w:p w:rsidR="00C67C48" w:rsidRPr="009E7ADD" w:rsidRDefault="00C67C48" w:rsidP="00CA6747">
            <w:pPr>
              <w:rPr>
                <w:b/>
                <w:bCs/>
                <w:sz w:val="16"/>
                <w:szCs w:val="16"/>
                <w:lang w:eastAsia="en-GB"/>
              </w:rPr>
            </w:pPr>
            <w:r w:rsidRPr="009E7ADD">
              <w:rPr>
                <w:b/>
                <w:bCs/>
                <w:sz w:val="16"/>
                <w:szCs w:val="16"/>
                <w:lang w:eastAsia="en-GB"/>
              </w:rPr>
              <w:t> </w:t>
            </w:r>
          </w:p>
        </w:tc>
      </w:tr>
      <w:tr w:rsidR="00C67C48" w:rsidRPr="009E7ADD" w:rsidTr="00F54CB4">
        <w:trPr>
          <w:trHeight w:val="439"/>
        </w:trPr>
        <w:tc>
          <w:tcPr>
            <w:tcW w:w="2360" w:type="pct"/>
            <w:shd w:val="clear" w:color="auto" w:fill="C9DED4"/>
          </w:tcPr>
          <w:p w:rsidR="00C67C48" w:rsidRPr="009E7ADD" w:rsidRDefault="00C67C48" w:rsidP="00F54CB4">
            <w:pPr>
              <w:jc w:val="left"/>
              <w:rPr>
                <w:sz w:val="16"/>
                <w:szCs w:val="16"/>
                <w:lang w:eastAsia="en-GB"/>
              </w:rPr>
            </w:pPr>
            <w:r w:rsidRPr="009E7ADD">
              <w:rPr>
                <w:sz w:val="16"/>
                <w:szCs w:val="16"/>
                <w:lang w:eastAsia="en-GB"/>
              </w:rPr>
              <w:t>Initiation on 30 November 2017 of AD investigation on imports of lighters (gas, oven and cooker component) (HS 9613.80.00) from China</w:t>
            </w:r>
          </w:p>
        </w:tc>
        <w:tc>
          <w:tcPr>
            <w:tcW w:w="1456" w:type="pct"/>
            <w:shd w:val="clear" w:color="auto" w:fill="C9DED4"/>
            <w:hideMark/>
          </w:tcPr>
          <w:p w:rsidR="00C67C48" w:rsidRPr="009E7ADD" w:rsidRDefault="00C67C48" w:rsidP="00F54CB4">
            <w:pPr>
              <w:jc w:val="left"/>
              <w:rPr>
                <w:sz w:val="16"/>
                <w:szCs w:val="16"/>
                <w:lang w:eastAsia="en-GB"/>
              </w:rPr>
            </w:pPr>
            <w:r w:rsidRPr="009E7ADD">
              <w:rPr>
                <w:sz w:val="16"/>
                <w:szCs w:val="16"/>
                <w:lang w:eastAsia="en-GB"/>
              </w:rPr>
              <w:t xml:space="preserve">WTO document G/ADP/N/308/TUR, </w:t>
            </w:r>
          </w:p>
          <w:p w:rsidR="00C67C48" w:rsidRPr="009E7ADD" w:rsidRDefault="00C67C48" w:rsidP="00F54CB4">
            <w:pPr>
              <w:jc w:val="left"/>
              <w:rPr>
                <w:sz w:val="16"/>
                <w:szCs w:val="16"/>
                <w:lang w:eastAsia="en-GB"/>
              </w:rPr>
            </w:pPr>
            <w:r w:rsidRPr="009E7ADD">
              <w:rPr>
                <w:sz w:val="16"/>
                <w:szCs w:val="16"/>
                <w:lang w:eastAsia="en-GB"/>
              </w:rPr>
              <w:t xml:space="preserve">14 March 2018 </w:t>
            </w:r>
          </w:p>
        </w:tc>
        <w:tc>
          <w:tcPr>
            <w:tcW w:w="1184" w:type="pct"/>
            <w:shd w:val="clear" w:color="auto" w:fill="C9DED4"/>
            <w:hideMark/>
          </w:tcPr>
          <w:p w:rsidR="00C67C48" w:rsidRPr="009E7ADD" w:rsidRDefault="00C67C48" w:rsidP="00CA6747">
            <w:pPr>
              <w:rPr>
                <w:sz w:val="16"/>
                <w:szCs w:val="16"/>
                <w:lang w:eastAsia="en-GB"/>
              </w:rPr>
            </w:pPr>
            <w:r w:rsidRPr="009E7ADD">
              <w:rPr>
                <w:sz w:val="16"/>
                <w:szCs w:val="16"/>
                <w:lang w:eastAsia="en-GB"/>
              </w:rPr>
              <w:t> </w:t>
            </w:r>
          </w:p>
        </w:tc>
      </w:tr>
      <w:tr w:rsidR="00C67C48" w:rsidRPr="009E7ADD" w:rsidTr="00F54CB4">
        <w:trPr>
          <w:trHeight w:val="675"/>
        </w:trPr>
        <w:tc>
          <w:tcPr>
            <w:tcW w:w="2360" w:type="pct"/>
            <w:shd w:val="clear" w:color="auto" w:fill="auto"/>
          </w:tcPr>
          <w:p w:rsidR="00C67C48" w:rsidRPr="009E7ADD" w:rsidRDefault="00C67C48" w:rsidP="00F54CB4">
            <w:pPr>
              <w:jc w:val="left"/>
              <w:rPr>
                <w:sz w:val="16"/>
                <w:szCs w:val="16"/>
                <w:lang w:eastAsia="en-GB"/>
              </w:rPr>
            </w:pPr>
            <w:r w:rsidRPr="009E7ADD">
              <w:rPr>
                <w:sz w:val="16"/>
                <w:szCs w:val="16"/>
                <w:lang w:eastAsia="en-GB"/>
              </w:rPr>
              <w:t xml:space="preserve">Termination on 29 December 2017 of AD duties on imports of copper wired rod (HS 7408.11) from the Russian Federation (imposed on </w:t>
            </w:r>
          </w:p>
          <w:p w:rsidR="00C67C48" w:rsidRPr="009E7ADD" w:rsidRDefault="00C67C48" w:rsidP="00F54CB4">
            <w:pPr>
              <w:jc w:val="left"/>
              <w:rPr>
                <w:sz w:val="16"/>
                <w:szCs w:val="16"/>
                <w:lang w:eastAsia="en-GB"/>
              </w:rPr>
            </w:pPr>
            <w:r w:rsidRPr="009E7ADD">
              <w:rPr>
                <w:sz w:val="16"/>
                <w:szCs w:val="16"/>
                <w:lang w:eastAsia="en-GB"/>
              </w:rPr>
              <w:t>9 November 2005)</w:t>
            </w:r>
          </w:p>
        </w:tc>
        <w:tc>
          <w:tcPr>
            <w:tcW w:w="1456" w:type="pct"/>
            <w:shd w:val="clear" w:color="auto" w:fill="auto"/>
            <w:hideMark/>
          </w:tcPr>
          <w:p w:rsidR="00C67C48" w:rsidRPr="009E7ADD" w:rsidRDefault="00C67C48" w:rsidP="00F54CB4">
            <w:pPr>
              <w:jc w:val="left"/>
              <w:rPr>
                <w:sz w:val="16"/>
                <w:szCs w:val="16"/>
                <w:lang w:eastAsia="en-GB"/>
              </w:rPr>
            </w:pPr>
            <w:r w:rsidRPr="009E7ADD">
              <w:rPr>
                <w:sz w:val="16"/>
                <w:szCs w:val="16"/>
                <w:lang w:eastAsia="en-GB"/>
              </w:rPr>
              <w:t xml:space="preserve">WTO document G/ADP/N/308/TUR, </w:t>
            </w:r>
          </w:p>
          <w:p w:rsidR="00C67C48" w:rsidRPr="009E7ADD" w:rsidRDefault="00C67C48" w:rsidP="00F54CB4">
            <w:pPr>
              <w:jc w:val="left"/>
              <w:rPr>
                <w:sz w:val="16"/>
                <w:szCs w:val="16"/>
                <w:lang w:eastAsia="en-GB"/>
              </w:rPr>
            </w:pPr>
            <w:r w:rsidRPr="009E7ADD">
              <w:rPr>
                <w:sz w:val="16"/>
                <w:szCs w:val="16"/>
                <w:lang w:eastAsia="en-GB"/>
              </w:rPr>
              <w:t xml:space="preserve">14 March 2018 </w:t>
            </w:r>
          </w:p>
        </w:tc>
        <w:tc>
          <w:tcPr>
            <w:tcW w:w="1184" w:type="pct"/>
            <w:shd w:val="clear" w:color="auto" w:fill="auto"/>
            <w:hideMark/>
          </w:tcPr>
          <w:p w:rsidR="00C67C48" w:rsidRPr="009E7ADD" w:rsidRDefault="00C67C48" w:rsidP="00CA6747">
            <w:pPr>
              <w:rPr>
                <w:sz w:val="16"/>
                <w:szCs w:val="16"/>
                <w:lang w:eastAsia="en-GB"/>
              </w:rPr>
            </w:pPr>
            <w:r w:rsidRPr="009E7ADD">
              <w:rPr>
                <w:sz w:val="16"/>
                <w:szCs w:val="16"/>
                <w:lang w:eastAsia="en-GB"/>
              </w:rPr>
              <w:t> </w:t>
            </w:r>
          </w:p>
        </w:tc>
      </w:tr>
      <w:tr w:rsidR="00C67C48" w:rsidRPr="009E7ADD" w:rsidTr="00F54CB4">
        <w:trPr>
          <w:trHeight w:val="501"/>
        </w:trPr>
        <w:tc>
          <w:tcPr>
            <w:tcW w:w="2360" w:type="pct"/>
            <w:shd w:val="clear" w:color="auto" w:fill="C9DED4"/>
          </w:tcPr>
          <w:p w:rsidR="00C67C48" w:rsidRPr="009E7ADD" w:rsidRDefault="00C67C48" w:rsidP="00F54CB4">
            <w:pPr>
              <w:jc w:val="left"/>
              <w:rPr>
                <w:sz w:val="16"/>
                <w:szCs w:val="16"/>
                <w:lang w:eastAsia="en-GB"/>
              </w:rPr>
            </w:pPr>
            <w:r w:rsidRPr="009E7ADD">
              <w:rPr>
                <w:sz w:val="16"/>
                <w:szCs w:val="16"/>
                <w:lang w:eastAsia="en-GB"/>
              </w:rPr>
              <w:t>Termination on 29 December 2017 of AD duties on imports of copper wired rod (HS 7408.11) from Ukraine (imposed on 8 June 2006)</w:t>
            </w:r>
          </w:p>
        </w:tc>
        <w:tc>
          <w:tcPr>
            <w:tcW w:w="1456" w:type="pct"/>
            <w:shd w:val="clear" w:color="auto" w:fill="C9DED4"/>
            <w:hideMark/>
          </w:tcPr>
          <w:p w:rsidR="00C67C48" w:rsidRPr="009E7ADD" w:rsidRDefault="00C67C48" w:rsidP="00F54CB4">
            <w:pPr>
              <w:jc w:val="left"/>
              <w:rPr>
                <w:sz w:val="16"/>
                <w:szCs w:val="16"/>
                <w:lang w:eastAsia="en-GB"/>
              </w:rPr>
            </w:pPr>
            <w:r w:rsidRPr="009E7ADD">
              <w:rPr>
                <w:sz w:val="16"/>
                <w:szCs w:val="16"/>
                <w:lang w:eastAsia="en-GB"/>
              </w:rPr>
              <w:t xml:space="preserve">WTO document G/ADP/N/308/TUR, </w:t>
            </w:r>
          </w:p>
          <w:p w:rsidR="00C67C48" w:rsidRPr="009E7ADD" w:rsidRDefault="00C67C48" w:rsidP="00F54CB4">
            <w:pPr>
              <w:jc w:val="left"/>
              <w:rPr>
                <w:sz w:val="16"/>
                <w:szCs w:val="16"/>
                <w:lang w:eastAsia="en-GB"/>
              </w:rPr>
            </w:pPr>
            <w:r w:rsidRPr="009E7ADD">
              <w:rPr>
                <w:sz w:val="16"/>
                <w:szCs w:val="16"/>
                <w:lang w:eastAsia="en-GB"/>
              </w:rPr>
              <w:t xml:space="preserve">4 March 2018 </w:t>
            </w:r>
          </w:p>
        </w:tc>
        <w:tc>
          <w:tcPr>
            <w:tcW w:w="1184" w:type="pct"/>
            <w:shd w:val="clear" w:color="auto" w:fill="C9DED4"/>
            <w:hideMark/>
          </w:tcPr>
          <w:p w:rsidR="00C67C48" w:rsidRPr="009E7ADD" w:rsidRDefault="00C67C48" w:rsidP="00CA6747">
            <w:pPr>
              <w:rPr>
                <w:sz w:val="16"/>
                <w:szCs w:val="16"/>
                <w:lang w:eastAsia="en-GB"/>
              </w:rPr>
            </w:pPr>
            <w:r w:rsidRPr="009E7ADD">
              <w:rPr>
                <w:sz w:val="16"/>
                <w:szCs w:val="16"/>
                <w:lang w:eastAsia="en-GB"/>
              </w:rPr>
              <w:t> </w:t>
            </w:r>
          </w:p>
        </w:tc>
      </w:tr>
      <w:tr w:rsidR="00C67C48" w:rsidRPr="009E7ADD" w:rsidTr="00F54CB4">
        <w:trPr>
          <w:trHeight w:val="562"/>
        </w:trPr>
        <w:tc>
          <w:tcPr>
            <w:tcW w:w="2360" w:type="pct"/>
            <w:shd w:val="clear" w:color="auto" w:fill="auto"/>
          </w:tcPr>
          <w:p w:rsidR="00C67C48" w:rsidRPr="009E7ADD" w:rsidRDefault="00C67C48" w:rsidP="00F54CB4">
            <w:pPr>
              <w:jc w:val="left"/>
              <w:rPr>
                <w:sz w:val="16"/>
                <w:szCs w:val="16"/>
                <w:lang w:eastAsia="en-GB"/>
              </w:rPr>
            </w:pPr>
            <w:r w:rsidRPr="009E7ADD">
              <w:rPr>
                <w:sz w:val="16"/>
                <w:szCs w:val="16"/>
                <w:lang w:eastAsia="en-GB"/>
              </w:rPr>
              <w:t>Termination on 5 January 2018 (without measure) of SG investigation on imports of pneumatic tyres (HS 4011.10; 4011.20; 4011.70; 4011.80; 4011.90; 8708.70) (initiated on 6 April 2017)</w:t>
            </w:r>
          </w:p>
        </w:tc>
        <w:tc>
          <w:tcPr>
            <w:tcW w:w="1456" w:type="pct"/>
            <w:shd w:val="clear" w:color="auto" w:fill="auto"/>
            <w:hideMark/>
          </w:tcPr>
          <w:p w:rsidR="00C67C48" w:rsidRPr="009E7ADD" w:rsidRDefault="00C67C48" w:rsidP="00F54CB4">
            <w:pPr>
              <w:jc w:val="left"/>
              <w:rPr>
                <w:sz w:val="16"/>
                <w:szCs w:val="16"/>
                <w:lang w:eastAsia="en-GB"/>
              </w:rPr>
            </w:pPr>
            <w:r w:rsidRPr="009E7ADD">
              <w:rPr>
                <w:sz w:val="16"/>
                <w:szCs w:val="16"/>
                <w:lang w:eastAsia="en-GB"/>
              </w:rPr>
              <w:t>WTO document G/SG/N/6/TUR/22/Suppl.1, 17 January 2018</w:t>
            </w:r>
          </w:p>
        </w:tc>
        <w:tc>
          <w:tcPr>
            <w:tcW w:w="1184" w:type="pct"/>
            <w:shd w:val="clear" w:color="auto" w:fill="auto"/>
            <w:hideMark/>
          </w:tcPr>
          <w:p w:rsidR="00C67C48" w:rsidRPr="009E7ADD" w:rsidRDefault="00C67C48" w:rsidP="00CA6747">
            <w:pPr>
              <w:rPr>
                <w:b/>
                <w:bCs/>
                <w:sz w:val="16"/>
                <w:szCs w:val="16"/>
                <w:lang w:eastAsia="en-GB"/>
              </w:rPr>
            </w:pPr>
            <w:r w:rsidRPr="009E7ADD">
              <w:rPr>
                <w:b/>
                <w:bCs/>
                <w:sz w:val="16"/>
                <w:szCs w:val="16"/>
                <w:lang w:eastAsia="en-GB"/>
              </w:rPr>
              <w:t> </w:t>
            </w:r>
          </w:p>
        </w:tc>
      </w:tr>
      <w:tr w:rsidR="00C67C48" w:rsidRPr="009E7ADD" w:rsidTr="00F54CB4">
        <w:trPr>
          <w:trHeight w:val="502"/>
        </w:trPr>
        <w:tc>
          <w:tcPr>
            <w:tcW w:w="2360" w:type="pct"/>
            <w:shd w:val="clear" w:color="auto" w:fill="C9DED4"/>
          </w:tcPr>
          <w:p w:rsidR="00C67C48" w:rsidRPr="009E7ADD" w:rsidRDefault="00C67C48" w:rsidP="00F54CB4">
            <w:pPr>
              <w:jc w:val="left"/>
              <w:rPr>
                <w:sz w:val="16"/>
                <w:szCs w:val="16"/>
                <w:lang w:eastAsia="en-GB"/>
              </w:rPr>
            </w:pPr>
            <w:r w:rsidRPr="009E7ADD">
              <w:rPr>
                <w:sz w:val="16"/>
                <w:szCs w:val="16"/>
                <w:lang w:eastAsia="en-GB"/>
              </w:rPr>
              <w:t>Initiation on 23 February 2018 of SG investigation on imports of wallpaper and similar wallcoverings (HS 4814.20.00; 4814.90.10; 4814.90.70)</w:t>
            </w:r>
          </w:p>
        </w:tc>
        <w:tc>
          <w:tcPr>
            <w:tcW w:w="1456" w:type="pct"/>
            <w:shd w:val="clear" w:color="auto" w:fill="C9DED4"/>
            <w:hideMark/>
          </w:tcPr>
          <w:p w:rsidR="00C67C48" w:rsidRPr="009E7ADD" w:rsidRDefault="00C67C48" w:rsidP="00F54CB4">
            <w:pPr>
              <w:jc w:val="left"/>
              <w:rPr>
                <w:sz w:val="16"/>
                <w:szCs w:val="16"/>
                <w:lang w:eastAsia="en-GB"/>
              </w:rPr>
            </w:pPr>
            <w:r w:rsidRPr="009E7ADD">
              <w:rPr>
                <w:sz w:val="16"/>
                <w:szCs w:val="16"/>
                <w:lang w:eastAsia="en-GB"/>
              </w:rPr>
              <w:t xml:space="preserve">WTO document G/SG/N/6/TUR/20/Suppl.1, </w:t>
            </w:r>
          </w:p>
          <w:p w:rsidR="00C67C48" w:rsidRPr="009E7ADD" w:rsidRDefault="00C67C48" w:rsidP="00F54CB4">
            <w:pPr>
              <w:jc w:val="left"/>
              <w:rPr>
                <w:sz w:val="16"/>
                <w:szCs w:val="16"/>
                <w:lang w:eastAsia="en-GB"/>
              </w:rPr>
            </w:pPr>
            <w:r w:rsidRPr="009E7ADD">
              <w:rPr>
                <w:sz w:val="16"/>
                <w:szCs w:val="16"/>
                <w:lang w:eastAsia="en-GB"/>
              </w:rPr>
              <w:t>9 March 2018</w:t>
            </w:r>
          </w:p>
        </w:tc>
        <w:tc>
          <w:tcPr>
            <w:tcW w:w="1184" w:type="pct"/>
            <w:shd w:val="clear" w:color="auto" w:fill="C9DED4"/>
            <w:hideMark/>
          </w:tcPr>
          <w:p w:rsidR="00C67C48" w:rsidRPr="009E7ADD" w:rsidRDefault="00C67C48" w:rsidP="00CA6747">
            <w:pPr>
              <w:rPr>
                <w:b/>
                <w:bCs/>
                <w:sz w:val="16"/>
                <w:szCs w:val="16"/>
                <w:lang w:eastAsia="en-GB"/>
              </w:rPr>
            </w:pPr>
            <w:r w:rsidRPr="009E7ADD">
              <w:rPr>
                <w:b/>
                <w:bCs/>
                <w:sz w:val="16"/>
                <w:szCs w:val="16"/>
                <w:lang w:eastAsia="en-GB"/>
              </w:rPr>
              <w:t> </w:t>
            </w:r>
          </w:p>
        </w:tc>
      </w:tr>
      <w:tr w:rsidR="00C67C48" w:rsidRPr="009E7ADD" w:rsidTr="00F54CB4">
        <w:trPr>
          <w:trHeight w:val="468"/>
        </w:trPr>
        <w:tc>
          <w:tcPr>
            <w:tcW w:w="2360" w:type="pct"/>
            <w:shd w:val="clear" w:color="auto" w:fill="auto"/>
          </w:tcPr>
          <w:p w:rsidR="00C67C48" w:rsidRPr="009E7ADD" w:rsidRDefault="00C67C48" w:rsidP="00F54CB4">
            <w:pPr>
              <w:jc w:val="left"/>
              <w:rPr>
                <w:sz w:val="16"/>
                <w:szCs w:val="16"/>
                <w:lang w:eastAsia="en-GB"/>
              </w:rPr>
            </w:pPr>
            <w:r w:rsidRPr="009E7ADD">
              <w:rPr>
                <w:sz w:val="16"/>
                <w:szCs w:val="16"/>
                <w:lang w:eastAsia="en-GB"/>
              </w:rPr>
              <w:t>Initiation on 6 March 2018 of AD investigation on imports of cored wire of base metal, for electric arc-welding</w:t>
            </w:r>
            <w:r w:rsidR="0045125A" w:rsidRPr="009E7ADD">
              <w:rPr>
                <w:sz w:val="16"/>
                <w:szCs w:val="16"/>
                <w:lang w:eastAsia="en-GB"/>
              </w:rPr>
              <w:t xml:space="preserve"> </w:t>
            </w:r>
            <w:r w:rsidRPr="009E7ADD">
              <w:rPr>
                <w:sz w:val="16"/>
                <w:szCs w:val="16"/>
                <w:lang w:eastAsia="en-GB"/>
              </w:rPr>
              <w:t>(HS 8311.20.00) from Viet Nam</w:t>
            </w:r>
          </w:p>
        </w:tc>
        <w:tc>
          <w:tcPr>
            <w:tcW w:w="1456" w:type="pct"/>
            <w:shd w:val="clear" w:color="auto" w:fill="auto"/>
            <w:hideMark/>
          </w:tcPr>
          <w:p w:rsidR="00C67C48" w:rsidRPr="009E7ADD" w:rsidRDefault="00C67C48" w:rsidP="00F54CB4">
            <w:pPr>
              <w:jc w:val="left"/>
              <w:rPr>
                <w:sz w:val="16"/>
                <w:szCs w:val="16"/>
                <w:lang w:eastAsia="en-GB"/>
              </w:rPr>
            </w:pPr>
            <w:r w:rsidRPr="009E7ADD">
              <w:rPr>
                <w:sz w:val="16"/>
                <w:szCs w:val="16"/>
                <w:lang w:eastAsia="en-GB"/>
              </w:rPr>
              <w:t xml:space="preserve">Permanent Delegation of Turkey to the WTO </w:t>
            </w:r>
          </w:p>
          <w:p w:rsidR="00C67C48" w:rsidRPr="009E7ADD" w:rsidRDefault="00C67C48" w:rsidP="00F54CB4">
            <w:pPr>
              <w:jc w:val="left"/>
              <w:rPr>
                <w:sz w:val="16"/>
                <w:szCs w:val="16"/>
                <w:lang w:eastAsia="en-GB"/>
              </w:rPr>
            </w:pPr>
            <w:r w:rsidRPr="009E7ADD">
              <w:rPr>
                <w:sz w:val="16"/>
                <w:szCs w:val="16"/>
                <w:lang w:eastAsia="en-GB"/>
              </w:rPr>
              <w:t>(30 May 2018)</w:t>
            </w:r>
          </w:p>
        </w:tc>
        <w:tc>
          <w:tcPr>
            <w:tcW w:w="1184" w:type="pct"/>
            <w:shd w:val="clear" w:color="auto" w:fill="auto"/>
            <w:hideMark/>
          </w:tcPr>
          <w:p w:rsidR="00C67C48" w:rsidRPr="009E7ADD" w:rsidRDefault="00C67C48" w:rsidP="00CA6747">
            <w:pPr>
              <w:rPr>
                <w:sz w:val="16"/>
                <w:szCs w:val="16"/>
                <w:lang w:eastAsia="en-GB"/>
              </w:rPr>
            </w:pPr>
            <w:r w:rsidRPr="009E7ADD">
              <w:rPr>
                <w:sz w:val="16"/>
                <w:szCs w:val="16"/>
                <w:lang w:eastAsia="en-GB"/>
              </w:rPr>
              <w:t> </w:t>
            </w:r>
          </w:p>
        </w:tc>
      </w:tr>
      <w:tr w:rsidR="00C67C48" w:rsidRPr="009E7ADD" w:rsidTr="00F54CB4">
        <w:trPr>
          <w:trHeight w:val="720"/>
        </w:trPr>
        <w:tc>
          <w:tcPr>
            <w:tcW w:w="2360" w:type="pct"/>
            <w:shd w:val="clear" w:color="auto" w:fill="C9DED4"/>
          </w:tcPr>
          <w:p w:rsidR="00C67C48" w:rsidRPr="009E7ADD" w:rsidRDefault="00C67C48" w:rsidP="00F54CB4">
            <w:pPr>
              <w:jc w:val="left"/>
              <w:rPr>
                <w:sz w:val="16"/>
                <w:szCs w:val="16"/>
                <w:lang w:eastAsia="en-GB"/>
              </w:rPr>
            </w:pPr>
            <w:r w:rsidRPr="009E7ADD">
              <w:rPr>
                <w:sz w:val="16"/>
                <w:szCs w:val="16"/>
                <w:lang w:eastAsia="en-GB"/>
              </w:rPr>
              <w:t xml:space="preserve">Initiation on 20 March 2018 of CVD investigation on imports of acrylic or modacrylic </w:t>
            </w:r>
          </w:p>
          <w:p w:rsidR="00C67C48" w:rsidRPr="009E7ADD" w:rsidRDefault="00C67C48" w:rsidP="00F54CB4">
            <w:pPr>
              <w:jc w:val="left"/>
              <w:rPr>
                <w:sz w:val="16"/>
                <w:szCs w:val="16"/>
                <w:lang w:eastAsia="en-GB"/>
              </w:rPr>
            </w:pPr>
            <w:r w:rsidRPr="009E7ADD">
              <w:rPr>
                <w:sz w:val="16"/>
                <w:szCs w:val="16"/>
                <w:lang w:eastAsia="en-GB"/>
              </w:rPr>
              <w:t>(HS 5501.30.00) from China</w:t>
            </w:r>
          </w:p>
        </w:tc>
        <w:tc>
          <w:tcPr>
            <w:tcW w:w="1456" w:type="pct"/>
            <w:shd w:val="clear" w:color="auto" w:fill="C9DED4"/>
            <w:hideMark/>
          </w:tcPr>
          <w:p w:rsidR="00C67C48" w:rsidRPr="009E7ADD" w:rsidRDefault="00C67C48" w:rsidP="00F54CB4">
            <w:pPr>
              <w:jc w:val="left"/>
              <w:rPr>
                <w:sz w:val="16"/>
                <w:szCs w:val="16"/>
                <w:lang w:eastAsia="en-GB"/>
              </w:rPr>
            </w:pPr>
            <w:r w:rsidRPr="009E7ADD">
              <w:rPr>
                <w:sz w:val="16"/>
                <w:szCs w:val="16"/>
                <w:lang w:eastAsia="en-GB"/>
              </w:rPr>
              <w:t xml:space="preserve">Permanent Delegation of Turkey to the WTO </w:t>
            </w:r>
          </w:p>
          <w:p w:rsidR="00C67C48" w:rsidRPr="009E7ADD" w:rsidRDefault="00C67C48" w:rsidP="00F54CB4">
            <w:pPr>
              <w:jc w:val="left"/>
              <w:rPr>
                <w:sz w:val="16"/>
                <w:szCs w:val="16"/>
                <w:lang w:eastAsia="en-GB"/>
              </w:rPr>
            </w:pPr>
            <w:r w:rsidRPr="009E7ADD">
              <w:rPr>
                <w:sz w:val="16"/>
                <w:szCs w:val="16"/>
                <w:lang w:eastAsia="en-GB"/>
              </w:rPr>
              <w:t>(30 May 2018)</w:t>
            </w:r>
          </w:p>
        </w:tc>
        <w:tc>
          <w:tcPr>
            <w:tcW w:w="1184" w:type="pct"/>
            <w:shd w:val="clear" w:color="auto" w:fill="C9DED4"/>
            <w:hideMark/>
          </w:tcPr>
          <w:p w:rsidR="00C67C48" w:rsidRPr="009E7ADD" w:rsidRDefault="00C67C48" w:rsidP="00CA6747">
            <w:pPr>
              <w:rPr>
                <w:sz w:val="16"/>
                <w:szCs w:val="16"/>
                <w:lang w:eastAsia="en-GB"/>
              </w:rPr>
            </w:pPr>
            <w:r w:rsidRPr="009E7ADD">
              <w:rPr>
                <w:sz w:val="16"/>
                <w:szCs w:val="16"/>
                <w:lang w:eastAsia="en-GB"/>
              </w:rPr>
              <w:t> </w:t>
            </w:r>
          </w:p>
        </w:tc>
      </w:tr>
      <w:tr w:rsidR="00C67C48" w:rsidRPr="009E7ADD" w:rsidTr="00F54CB4">
        <w:trPr>
          <w:trHeight w:val="444"/>
        </w:trPr>
        <w:tc>
          <w:tcPr>
            <w:tcW w:w="2360" w:type="pct"/>
            <w:shd w:val="clear" w:color="auto" w:fill="auto"/>
          </w:tcPr>
          <w:p w:rsidR="00C67C48" w:rsidRPr="009E7ADD" w:rsidRDefault="00C67C48" w:rsidP="00F54CB4">
            <w:pPr>
              <w:jc w:val="left"/>
              <w:rPr>
                <w:sz w:val="16"/>
                <w:szCs w:val="16"/>
                <w:lang w:eastAsia="en-GB"/>
              </w:rPr>
            </w:pPr>
            <w:r w:rsidRPr="009E7ADD">
              <w:rPr>
                <w:sz w:val="16"/>
                <w:szCs w:val="16"/>
                <w:lang w:eastAsia="en-GB"/>
              </w:rPr>
              <w:t>Initiation on 21 March 2018 of AD investigation on imports of acrylic or modacrylic (HS 5501.30.00) from China; Germany; Korea, Rep. of and Thailand</w:t>
            </w:r>
          </w:p>
        </w:tc>
        <w:tc>
          <w:tcPr>
            <w:tcW w:w="1456" w:type="pct"/>
            <w:shd w:val="clear" w:color="auto" w:fill="auto"/>
            <w:hideMark/>
          </w:tcPr>
          <w:p w:rsidR="00C67C48" w:rsidRPr="009E7ADD" w:rsidRDefault="00C67C48" w:rsidP="00F54CB4">
            <w:pPr>
              <w:jc w:val="left"/>
              <w:rPr>
                <w:sz w:val="16"/>
                <w:szCs w:val="16"/>
                <w:lang w:eastAsia="en-GB"/>
              </w:rPr>
            </w:pPr>
            <w:r w:rsidRPr="009E7ADD">
              <w:rPr>
                <w:sz w:val="16"/>
                <w:szCs w:val="16"/>
                <w:lang w:eastAsia="en-GB"/>
              </w:rPr>
              <w:t xml:space="preserve">Permanent Delegation of Turkey to the WTO </w:t>
            </w:r>
          </w:p>
          <w:p w:rsidR="00C67C48" w:rsidRPr="009E7ADD" w:rsidRDefault="00C67C48" w:rsidP="00F54CB4">
            <w:pPr>
              <w:jc w:val="left"/>
              <w:rPr>
                <w:sz w:val="16"/>
                <w:szCs w:val="16"/>
                <w:lang w:eastAsia="en-GB"/>
              </w:rPr>
            </w:pPr>
            <w:r w:rsidRPr="009E7ADD">
              <w:rPr>
                <w:sz w:val="16"/>
                <w:szCs w:val="16"/>
                <w:lang w:eastAsia="en-GB"/>
              </w:rPr>
              <w:t>(30 May 2018)</w:t>
            </w:r>
          </w:p>
        </w:tc>
        <w:tc>
          <w:tcPr>
            <w:tcW w:w="1184" w:type="pct"/>
            <w:shd w:val="clear" w:color="auto" w:fill="auto"/>
            <w:hideMark/>
          </w:tcPr>
          <w:p w:rsidR="00C67C48" w:rsidRPr="009E7ADD" w:rsidRDefault="00C67C48" w:rsidP="00CA6747">
            <w:pPr>
              <w:rPr>
                <w:sz w:val="16"/>
                <w:szCs w:val="16"/>
                <w:lang w:eastAsia="en-GB"/>
              </w:rPr>
            </w:pPr>
            <w:r w:rsidRPr="009E7ADD">
              <w:rPr>
                <w:sz w:val="16"/>
                <w:szCs w:val="16"/>
                <w:lang w:eastAsia="en-GB"/>
              </w:rPr>
              <w:t> </w:t>
            </w:r>
          </w:p>
        </w:tc>
      </w:tr>
      <w:tr w:rsidR="00C67C48" w:rsidRPr="009E7ADD" w:rsidTr="00F54CB4">
        <w:trPr>
          <w:trHeight w:val="900"/>
        </w:trPr>
        <w:tc>
          <w:tcPr>
            <w:tcW w:w="2360" w:type="pct"/>
            <w:shd w:val="clear" w:color="auto" w:fill="C9DED4"/>
          </w:tcPr>
          <w:p w:rsidR="00C67C48" w:rsidRPr="009E7ADD" w:rsidRDefault="00C67C48" w:rsidP="00F54CB4">
            <w:pPr>
              <w:jc w:val="left"/>
              <w:rPr>
                <w:sz w:val="16"/>
                <w:szCs w:val="16"/>
                <w:lang w:eastAsia="en-GB"/>
              </w:rPr>
            </w:pPr>
            <w:r w:rsidRPr="009E7ADD">
              <w:rPr>
                <w:sz w:val="16"/>
                <w:szCs w:val="16"/>
                <w:lang w:eastAsia="en-GB"/>
              </w:rPr>
              <w:t>Initiation on 27 April 2018 of SG investigation on imports of iron and steel products (HS 7208; 7209; 7210; 7211; 7212; 7225; 7226; 7213; 7214; 7215; 7216; 7217; 7227; 7228; 7302; 7303; 7304; 7305; 7306; 7219; 7220)</w:t>
            </w:r>
          </w:p>
        </w:tc>
        <w:tc>
          <w:tcPr>
            <w:tcW w:w="1456" w:type="pct"/>
            <w:shd w:val="clear" w:color="auto" w:fill="C9DED4"/>
            <w:hideMark/>
          </w:tcPr>
          <w:p w:rsidR="00C67C48" w:rsidRPr="009E7ADD" w:rsidRDefault="00C67C48" w:rsidP="00F54CB4">
            <w:pPr>
              <w:jc w:val="left"/>
              <w:rPr>
                <w:sz w:val="16"/>
                <w:szCs w:val="16"/>
                <w:lang w:eastAsia="en-GB"/>
              </w:rPr>
            </w:pPr>
            <w:r w:rsidRPr="009E7ADD">
              <w:rPr>
                <w:sz w:val="16"/>
                <w:szCs w:val="16"/>
                <w:lang w:eastAsia="en-GB"/>
              </w:rPr>
              <w:t xml:space="preserve">WTO document G/SG/N/6/TUR/24, </w:t>
            </w:r>
          </w:p>
          <w:p w:rsidR="00C67C48" w:rsidRPr="009E7ADD" w:rsidRDefault="00C67C48" w:rsidP="00F54CB4">
            <w:pPr>
              <w:jc w:val="left"/>
              <w:rPr>
                <w:sz w:val="16"/>
                <w:szCs w:val="16"/>
                <w:lang w:eastAsia="en-GB"/>
              </w:rPr>
            </w:pPr>
            <w:r w:rsidRPr="009E7ADD">
              <w:rPr>
                <w:sz w:val="16"/>
                <w:szCs w:val="16"/>
                <w:lang w:eastAsia="en-GB"/>
              </w:rPr>
              <w:t>3 May 2018</w:t>
            </w:r>
          </w:p>
        </w:tc>
        <w:tc>
          <w:tcPr>
            <w:tcW w:w="1184" w:type="pct"/>
            <w:shd w:val="clear" w:color="auto" w:fill="C9DED4"/>
            <w:hideMark/>
          </w:tcPr>
          <w:p w:rsidR="00C67C48" w:rsidRPr="009E7ADD" w:rsidRDefault="00C67C48" w:rsidP="00CA6747">
            <w:pPr>
              <w:rPr>
                <w:sz w:val="16"/>
                <w:szCs w:val="16"/>
                <w:lang w:eastAsia="en-GB"/>
              </w:rPr>
            </w:pPr>
            <w:r w:rsidRPr="009E7ADD">
              <w:rPr>
                <w:sz w:val="16"/>
                <w:szCs w:val="16"/>
                <w:lang w:eastAsia="en-GB"/>
              </w:rPr>
              <w:t> </w:t>
            </w:r>
          </w:p>
        </w:tc>
      </w:tr>
      <w:tr w:rsidR="00C67C48" w:rsidRPr="009E7ADD" w:rsidTr="00F54CB4">
        <w:trPr>
          <w:trHeight w:val="181"/>
        </w:trPr>
        <w:tc>
          <w:tcPr>
            <w:tcW w:w="5000" w:type="pct"/>
            <w:gridSpan w:val="3"/>
            <w:shd w:val="clear" w:color="auto" w:fill="auto"/>
          </w:tcPr>
          <w:p w:rsidR="00C67C48" w:rsidRPr="009E7ADD" w:rsidRDefault="00C67C48" w:rsidP="00BF396B">
            <w:pPr>
              <w:jc w:val="center"/>
              <w:rPr>
                <w:b/>
                <w:bCs/>
                <w:sz w:val="16"/>
                <w:szCs w:val="16"/>
                <w:lang w:eastAsia="en-GB"/>
              </w:rPr>
            </w:pPr>
            <w:r w:rsidRPr="009E7ADD">
              <w:rPr>
                <w:b/>
                <w:sz w:val="16"/>
                <w:szCs w:val="16"/>
                <w:lang w:eastAsia="en-GB"/>
              </w:rPr>
              <w:t>Ukraine</w:t>
            </w:r>
          </w:p>
        </w:tc>
      </w:tr>
      <w:tr w:rsidR="00C67C48" w:rsidRPr="009E7ADD" w:rsidTr="00F54CB4">
        <w:trPr>
          <w:trHeight w:val="539"/>
        </w:trPr>
        <w:tc>
          <w:tcPr>
            <w:tcW w:w="2360" w:type="pct"/>
            <w:shd w:val="clear" w:color="auto" w:fill="C9DED4"/>
            <w:hideMark/>
          </w:tcPr>
          <w:p w:rsidR="00C67C48" w:rsidRPr="009E7ADD" w:rsidRDefault="00C67C48" w:rsidP="00F54CB4">
            <w:pPr>
              <w:jc w:val="left"/>
              <w:rPr>
                <w:sz w:val="16"/>
                <w:szCs w:val="16"/>
                <w:lang w:eastAsia="en-GB"/>
              </w:rPr>
            </w:pPr>
            <w:r w:rsidRPr="009E7ADD">
              <w:rPr>
                <w:sz w:val="16"/>
                <w:szCs w:val="16"/>
                <w:lang w:eastAsia="en-GB"/>
              </w:rPr>
              <w:t>Initiation on 2 November 2017 of AD investigation on imports of syringes (HS 9018.31.10) from China, India and Turkey</w:t>
            </w:r>
          </w:p>
        </w:tc>
        <w:tc>
          <w:tcPr>
            <w:tcW w:w="1456" w:type="pct"/>
            <w:shd w:val="clear" w:color="auto" w:fill="C9DED4"/>
            <w:hideMark/>
          </w:tcPr>
          <w:p w:rsidR="00C67C48" w:rsidRPr="009E7ADD" w:rsidRDefault="00C67C48" w:rsidP="00F54CB4">
            <w:pPr>
              <w:jc w:val="left"/>
              <w:rPr>
                <w:sz w:val="16"/>
                <w:szCs w:val="16"/>
                <w:lang w:eastAsia="en-GB"/>
              </w:rPr>
            </w:pPr>
            <w:r w:rsidRPr="009E7ADD">
              <w:rPr>
                <w:sz w:val="16"/>
                <w:szCs w:val="16"/>
                <w:lang w:eastAsia="en-GB"/>
              </w:rPr>
              <w:t>WTO document G/ADP/N/308/UKR, 19 March 2018</w:t>
            </w:r>
          </w:p>
        </w:tc>
        <w:tc>
          <w:tcPr>
            <w:tcW w:w="1184" w:type="pct"/>
            <w:shd w:val="clear" w:color="auto" w:fill="C9DED4"/>
            <w:hideMark/>
          </w:tcPr>
          <w:p w:rsidR="00C67C48" w:rsidRPr="009E7ADD" w:rsidRDefault="00C67C48" w:rsidP="00CA6747">
            <w:pPr>
              <w:rPr>
                <w:b/>
                <w:bCs/>
                <w:sz w:val="16"/>
                <w:szCs w:val="16"/>
                <w:lang w:eastAsia="en-GB"/>
              </w:rPr>
            </w:pPr>
            <w:r w:rsidRPr="009E7ADD">
              <w:rPr>
                <w:b/>
                <w:bCs/>
                <w:sz w:val="16"/>
                <w:szCs w:val="16"/>
                <w:lang w:eastAsia="en-GB"/>
              </w:rPr>
              <w:t> </w:t>
            </w:r>
          </w:p>
        </w:tc>
      </w:tr>
      <w:tr w:rsidR="00C67C48" w:rsidRPr="009E7ADD" w:rsidTr="00F54CB4">
        <w:trPr>
          <w:trHeight w:val="533"/>
        </w:trPr>
        <w:tc>
          <w:tcPr>
            <w:tcW w:w="2360" w:type="pct"/>
            <w:shd w:val="clear" w:color="auto" w:fill="auto"/>
          </w:tcPr>
          <w:p w:rsidR="00C67C48" w:rsidRPr="009E7ADD" w:rsidRDefault="00C67C48" w:rsidP="00F54CB4">
            <w:pPr>
              <w:jc w:val="left"/>
              <w:rPr>
                <w:sz w:val="16"/>
                <w:szCs w:val="16"/>
                <w:lang w:eastAsia="en-GB"/>
              </w:rPr>
            </w:pPr>
            <w:r w:rsidRPr="009E7ADD">
              <w:rPr>
                <w:sz w:val="16"/>
                <w:szCs w:val="16"/>
                <w:lang w:eastAsia="en-GB"/>
              </w:rPr>
              <w:t xml:space="preserve">Initiation on 3 November 2017 of AD investigation on imports of kitchen salt, extra class </w:t>
            </w:r>
          </w:p>
          <w:p w:rsidR="00C67C48" w:rsidRPr="009E7ADD" w:rsidRDefault="00C67C48" w:rsidP="00F54CB4">
            <w:pPr>
              <w:jc w:val="left"/>
              <w:rPr>
                <w:sz w:val="16"/>
                <w:szCs w:val="16"/>
                <w:lang w:eastAsia="en-GB"/>
              </w:rPr>
            </w:pPr>
            <w:r w:rsidRPr="009E7ADD">
              <w:rPr>
                <w:sz w:val="16"/>
                <w:szCs w:val="16"/>
                <w:lang w:eastAsia="en-GB"/>
              </w:rPr>
              <w:t>(HS 2501.00.91) from Belarus</w:t>
            </w:r>
          </w:p>
        </w:tc>
        <w:tc>
          <w:tcPr>
            <w:tcW w:w="1456" w:type="pct"/>
            <w:shd w:val="clear" w:color="auto" w:fill="auto"/>
            <w:hideMark/>
          </w:tcPr>
          <w:p w:rsidR="00C67C48" w:rsidRPr="009E7ADD" w:rsidRDefault="00C67C48" w:rsidP="00F54CB4">
            <w:pPr>
              <w:jc w:val="left"/>
              <w:rPr>
                <w:sz w:val="16"/>
                <w:szCs w:val="16"/>
                <w:lang w:eastAsia="en-GB"/>
              </w:rPr>
            </w:pPr>
            <w:r w:rsidRPr="009E7ADD">
              <w:rPr>
                <w:sz w:val="16"/>
                <w:szCs w:val="16"/>
                <w:lang w:eastAsia="en-GB"/>
              </w:rPr>
              <w:t>WTO document G/ADP/N/308/UKR, 19 March 2018</w:t>
            </w:r>
          </w:p>
        </w:tc>
        <w:tc>
          <w:tcPr>
            <w:tcW w:w="1184" w:type="pct"/>
            <w:shd w:val="clear" w:color="auto" w:fill="auto"/>
            <w:hideMark/>
          </w:tcPr>
          <w:p w:rsidR="00C67C48" w:rsidRPr="009E7ADD" w:rsidRDefault="00C67C48" w:rsidP="00CA6747">
            <w:pPr>
              <w:rPr>
                <w:b/>
                <w:bCs/>
                <w:sz w:val="16"/>
                <w:szCs w:val="16"/>
                <w:lang w:eastAsia="en-GB"/>
              </w:rPr>
            </w:pPr>
            <w:r w:rsidRPr="009E7ADD">
              <w:rPr>
                <w:b/>
                <w:bCs/>
                <w:sz w:val="16"/>
                <w:szCs w:val="16"/>
                <w:lang w:eastAsia="en-GB"/>
              </w:rPr>
              <w:t> </w:t>
            </w:r>
          </w:p>
        </w:tc>
      </w:tr>
      <w:tr w:rsidR="00C67C48" w:rsidRPr="009E7ADD" w:rsidTr="00F54CB4">
        <w:trPr>
          <w:trHeight w:val="513"/>
        </w:trPr>
        <w:tc>
          <w:tcPr>
            <w:tcW w:w="2360" w:type="pct"/>
            <w:shd w:val="clear" w:color="auto" w:fill="C9DED4"/>
          </w:tcPr>
          <w:p w:rsidR="00C67C48" w:rsidRPr="009E7ADD" w:rsidRDefault="00C67C48" w:rsidP="00F54CB4">
            <w:pPr>
              <w:jc w:val="left"/>
              <w:rPr>
                <w:sz w:val="16"/>
                <w:szCs w:val="16"/>
                <w:lang w:eastAsia="en-GB"/>
              </w:rPr>
            </w:pPr>
            <w:r w:rsidRPr="009E7ADD">
              <w:rPr>
                <w:sz w:val="16"/>
                <w:szCs w:val="16"/>
                <w:lang w:eastAsia="en-GB"/>
              </w:rPr>
              <w:t>Initiation on 29 December 2017 of AD investigation on imports of electric incandescent lamps (HS 8539.22.90) from Belarus</w:t>
            </w:r>
          </w:p>
        </w:tc>
        <w:tc>
          <w:tcPr>
            <w:tcW w:w="1456" w:type="pct"/>
            <w:shd w:val="clear" w:color="auto" w:fill="C9DED4"/>
            <w:hideMark/>
          </w:tcPr>
          <w:p w:rsidR="00C67C48" w:rsidRPr="009E7ADD" w:rsidRDefault="00C67C48" w:rsidP="00F54CB4">
            <w:pPr>
              <w:jc w:val="left"/>
              <w:rPr>
                <w:sz w:val="16"/>
                <w:szCs w:val="16"/>
                <w:lang w:eastAsia="en-GB"/>
              </w:rPr>
            </w:pPr>
            <w:r w:rsidRPr="009E7ADD">
              <w:rPr>
                <w:sz w:val="16"/>
                <w:szCs w:val="16"/>
                <w:lang w:eastAsia="en-GB"/>
              </w:rPr>
              <w:t>WTO document G/ADP/N/308/UKR, 19 March 2018</w:t>
            </w:r>
          </w:p>
        </w:tc>
        <w:tc>
          <w:tcPr>
            <w:tcW w:w="1184" w:type="pct"/>
            <w:shd w:val="clear" w:color="auto" w:fill="C9DED4"/>
            <w:hideMark/>
          </w:tcPr>
          <w:p w:rsidR="00C67C48" w:rsidRPr="009E7ADD" w:rsidRDefault="00C67C48" w:rsidP="00CA6747">
            <w:pPr>
              <w:rPr>
                <w:b/>
                <w:bCs/>
                <w:sz w:val="16"/>
                <w:szCs w:val="16"/>
                <w:lang w:eastAsia="en-GB"/>
              </w:rPr>
            </w:pPr>
            <w:r w:rsidRPr="009E7ADD">
              <w:rPr>
                <w:b/>
                <w:bCs/>
                <w:sz w:val="16"/>
                <w:szCs w:val="16"/>
                <w:lang w:eastAsia="en-GB"/>
              </w:rPr>
              <w:t> </w:t>
            </w:r>
          </w:p>
        </w:tc>
      </w:tr>
      <w:tr w:rsidR="00C67C48" w:rsidRPr="009E7ADD" w:rsidTr="00F54CB4">
        <w:trPr>
          <w:trHeight w:val="81"/>
        </w:trPr>
        <w:tc>
          <w:tcPr>
            <w:tcW w:w="5000" w:type="pct"/>
            <w:gridSpan w:val="3"/>
            <w:shd w:val="clear" w:color="auto" w:fill="auto"/>
          </w:tcPr>
          <w:p w:rsidR="00C67C48" w:rsidRPr="009E7ADD" w:rsidRDefault="00C67C48" w:rsidP="00BF396B">
            <w:pPr>
              <w:jc w:val="center"/>
              <w:rPr>
                <w:b/>
                <w:bCs/>
                <w:sz w:val="16"/>
                <w:szCs w:val="16"/>
                <w:lang w:val="es-ES" w:eastAsia="en-GB"/>
              </w:rPr>
            </w:pPr>
            <w:r w:rsidRPr="009E7ADD">
              <w:rPr>
                <w:b/>
                <w:sz w:val="16"/>
                <w:szCs w:val="16"/>
                <w:lang w:eastAsia="en-GB"/>
              </w:rPr>
              <w:t>United States of America</w:t>
            </w:r>
          </w:p>
        </w:tc>
      </w:tr>
      <w:tr w:rsidR="00C67C48" w:rsidRPr="009E7ADD" w:rsidTr="00F54CB4">
        <w:trPr>
          <w:trHeight w:val="750"/>
        </w:trPr>
        <w:tc>
          <w:tcPr>
            <w:tcW w:w="2360" w:type="pct"/>
            <w:shd w:val="clear" w:color="auto" w:fill="C9DED4"/>
            <w:hideMark/>
          </w:tcPr>
          <w:p w:rsidR="00C67C48" w:rsidRPr="009E7ADD" w:rsidRDefault="00C67C48" w:rsidP="00F54CB4">
            <w:pPr>
              <w:jc w:val="left"/>
              <w:rPr>
                <w:sz w:val="16"/>
                <w:szCs w:val="16"/>
                <w:lang w:eastAsia="en-GB"/>
              </w:rPr>
            </w:pPr>
            <w:r w:rsidRPr="009E7ADD">
              <w:rPr>
                <w:sz w:val="16"/>
                <w:szCs w:val="16"/>
                <w:lang w:eastAsia="en-GB"/>
              </w:rPr>
              <w:t>Termination on 16 October 2017 (without measure) of AD investigation on imports of titanium sponge (HS 8108.20.00) from Japan and Kazakhstan (initiated on 20 September 2017)</w:t>
            </w:r>
          </w:p>
        </w:tc>
        <w:tc>
          <w:tcPr>
            <w:tcW w:w="1456" w:type="pct"/>
            <w:shd w:val="clear" w:color="auto" w:fill="C9DED4"/>
            <w:hideMark/>
          </w:tcPr>
          <w:p w:rsidR="00C67C48" w:rsidRPr="009E7ADD" w:rsidRDefault="00C67C48" w:rsidP="00F54CB4">
            <w:pPr>
              <w:jc w:val="left"/>
              <w:rPr>
                <w:sz w:val="16"/>
                <w:szCs w:val="16"/>
                <w:lang w:val="es-ES" w:eastAsia="en-GB"/>
              </w:rPr>
            </w:pPr>
            <w:r w:rsidRPr="009E7ADD">
              <w:rPr>
                <w:sz w:val="16"/>
                <w:szCs w:val="16"/>
                <w:lang w:val="es-ES" w:eastAsia="en-GB"/>
              </w:rPr>
              <w:t xml:space="preserve">WTO document G/ADP/N/308/USA, </w:t>
            </w:r>
          </w:p>
          <w:p w:rsidR="00C67C48" w:rsidRPr="009E7ADD" w:rsidRDefault="00C67C48" w:rsidP="00F54CB4">
            <w:pPr>
              <w:jc w:val="left"/>
              <w:rPr>
                <w:sz w:val="16"/>
                <w:szCs w:val="16"/>
                <w:lang w:val="es-ES" w:eastAsia="en-GB"/>
              </w:rPr>
            </w:pPr>
            <w:r w:rsidRPr="009E7ADD">
              <w:rPr>
                <w:sz w:val="16"/>
                <w:szCs w:val="16"/>
                <w:lang w:val="es-ES" w:eastAsia="en-GB"/>
              </w:rPr>
              <w:t>21 March 2018</w:t>
            </w:r>
          </w:p>
        </w:tc>
        <w:tc>
          <w:tcPr>
            <w:tcW w:w="1184" w:type="pct"/>
            <w:shd w:val="clear" w:color="auto" w:fill="C9DED4"/>
            <w:hideMark/>
          </w:tcPr>
          <w:p w:rsidR="00C67C48" w:rsidRPr="009E7ADD" w:rsidRDefault="00C67C48" w:rsidP="00CA6747">
            <w:pPr>
              <w:rPr>
                <w:b/>
                <w:bCs/>
                <w:sz w:val="16"/>
                <w:szCs w:val="16"/>
                <w:lang w:val="es-ES" w:eastAsia="en-GB"/>
              </w:rPr>
            </w:pPr>
            <w:r w:rsidRPr="009E7ADD">
              <w:rPr>
                <w:b/>
                <w:bCs/>
                <w:sz w:val="16"/>
                <w:szCs w:val="16"/>
                <w:lang w:val="es-ES" w:eastAsia="en-GB"/>
              </w:rPr>
              <w:t> </w:t>
            </w:r>
          </w:p>
        </w:tc>
      </w:tr>
      <w:tr w:rsidR="00C67C48" w:rsidRPr="009E7ADD" w:rsidTr="00F54CB4">
        <w:trPr>
          <w:trHeight w:val="675"/>
        </w:trPr>
        <w:tc>
          <w:tcPr>
            <w:tcW w:w="2360" w:type="pct"/>
            <w:shd w:val="clear" w:color="auto" w:fill="auto"/>
          </w:tcPr>
          <w:p w:rsidR="00C67C48" w:rsidRPr="009E7ADD" w:rsidRDefault="00C67C48" w:rsidP="00F54CB4">
            <w:pPr>
              <w:jc w:val="left"/>
              <w:rPr>
                <w:sz w:val="16"/>
                <w:szCs w:val="16"/>
                <w:lang w:eastAsia="en-GB"/>
              </w:rPr>
            </w:pPr>
            <w:r w:rsidRPr="009E7ADD">
              <w:rPr>
                <w:sz w:val="16"/>
                <w:szCs w:val="16"/>
                <w:lang w:eastAsia="en-GB"/>
              </w:rPr>
              <w:t>Termination on 16 October 2017 (without measure) of CVD investigation on imports of titanium sponge (HS 8108.20.00) from Kazakhstan (initiated on 20 September 2017)</w:t>
            </w:r>
          </w:p>
        </w:tc>
        <w:tc>
          <w:tcPr>
            <w:tcW w:w="1456" w:type="pct"/>
            <w:shd w:val="clear" w:color="auto" w:fill="auto"/>
            <w:hideMark/>
          </w:tcPr>
          <w:p w:rsidR="00C67C48" w:rsidRPr="009E7ADD" w:rsidRDefault="00C67C48" w:rsidP="00F54CB4">
            <w:pPr>
              <w:jc w:val="left"/>
              <w:rPr>
                <w:sz w:val="16"/>
                <w:szCs w:val="16"/>
                <w:lang w:val="es-ES" w:eastAsia="en-GB"/>
              </w:rPr>
            </w:pPr>
            <w:r w:rsidRPr="009E7ADD">
              <w:rPr>
                <w:sz w:val="16"/>
                <w:szCs w:val="16"/>
                <w:lang w:val="es-ES" w:eastAsia="en-GB"/>
              </w:rPr>
              <w:t xml:space="preserve">WTO document G/SCM/N/328/USA, </w:t>
            </w:r>
          </w:p>
          <w:p w:rsidR="00C67C48" w:rsidRPr="009E7ADD" w:rsidRDefault="00C67C48" w:rsidP="00F54CB4">
            <w:pPr>
              <w:jc w:val="left"/>
              <w:rPr>
                <w:sz w:val="16"/>
                <w:szCs w:val="16"/>
                <w:lang w:val="es-ES" w:eastAsia="en-GB"/>
              </w:rPr>
            </w:pPr>
            <w:r w:rsidRPr="009E7ADD">
              <w:rPr>
                <w:sz w:val="16"/>
                <w:szCs w:val="16"/>
                <w:lang w:val="es-ES" w:eastAsia="en-GB"/>
              </w:rPr>
              <w:t>22 February 2018</w:t>
            </w:r>
          </w:p>
        </w:tc>
        <w:tc>
          <w:tcPr>
            <w:tcW w:w="1184" w:type="pct"/>
            <w:shd w:val="clear" w:color="auto" w:fill="auto"/>
            <w:hideMark/>
          </w:tcPr>
          <w:p w:rsidR="00C67C48" w:rsidRPr="009E7ADD" w:rsidRDefault="00C67C48" w:rsidP="00CA6747">
            <w:pPr>
              <w:rPr>
                <w:b/>
                <w:bCs/>
                <w:sz w:val="16"/>
                <w:szCs w:val="16"/>
                <w:lang w:val="es-ES" w:eastAsia="en-GB"/>
              </w:rPr>
            </w:pPr>
            <w:r w:rsidRPr="009E7ADD">
              <w:rPr>
                <w:b/>
                <w:bCs/>
                <w:sz w:val="16"/>
                <w:szCs w:val="16"/>
                <w:lang w:val="es-ES" w:eastAsia="en-GB"/>
              </w:rPr>
              <w:t> </w:t>
            </w:r>
          </w:p>
        </w:tc>
      </w:tr>
      <w:tr w:rsidR="00C67C48" w:rsidRPr="009E7ADD" w:rsidTr="00F54CB4">
        <w:trPr>
          <w:trHeight w:val="750"/>
        </w:trPr>
        <w:tc>
          <w:tcPr>
            <w:tcW w:w="2360" w:type="pct"/>
            <w:shd w:val="clear" w:color="auto" w:fill="C9DED4"/>
          </w:tcPr>
          <w:p w:rsidR="00C67C48" w:rsidRPr="009E7ADD" w:rsidRDefault="00C67C48" w:rsidP="00F54CB4">
            <w:pPr>
              <w:jc w:val="left"/>
              <w:rPr>
                <w:sz w:val="16"/>
                <w:szCs w:val="16"/>
                <w:lang w:eastAsia="en-GB"/>
              </w:rPr>
            </w:pPr>
            <w:r w:rsidRPr="009E7ADD">
              <w:rPr>
                <w:sz w:val="16"/>
                <w:szCs w:val="16"/>
                <w:lang w:eastAsia="en-GB"/>
              </w:rPr>
              <w:t>Initiation on 23 October 2017 of AD investigation on imports of polyethylene terephthalate "PET" resin</w:t>
            </w:r>
            <w:r w:rsidR="0045125A" w:rsidRPr="009E7ADD">
              <w:rPr>
                <w:sz w:val="16"/>
                <w:szCs w:val="16"/>
                <w:lang w:eastAsia="en-GB"/>
              </w:rPr>
              <w:t xml:space="preserve"> </w:t>
            </w:r>
            <w:r w:rsidRPr="009E7ADD">
              <w:rPr>
                <w:sz w:val="16"/>
                <w:szCs w:val="16"/>
                <w:lang w:eastAsia="en-GB"/>
              </w:rPr>
              <w:t xml:space="preserve">(HS 3907.61.00; 3907.69.00) from Brazil; Indonesia; Korea, Rep. of; Pakistan and </w:t>
            </w:r>
          </w:p>
          <w:p w:rsidR="00C67C48" w:rsidRPr="009E7ADD" w:rsidRDefault="00C67C48" w:rsidP="00F54CB4">
            <w:pPr>
              <w:jc w:val="left"/>
              <w:rPr>
                <w:sz w:val="16"/>
                <w:szCs w:val="16"/>
                <w:lang w:eastAsia="en-GB"/>
              </w:rPr>
            </w:pPr>
            <w:r w:rsidRPr="009E7ADD">
              <w:rPr>
                <w:sz w:val="16"/>
                <w:szCs w:val="16"/>
                <w:lang w:eastAsia="en-GB"/>
              </w:rPr>
              <w:t xml:space="preserve">Chinese Taipei </w:t>
            </w:r>
          </w:p>
        </w:tc>
        <w:tc>
          <w:tcPr>
            <w:tcW w:w="1456" w:type="pct"/>
            <w:shd w:val="clear" w:color="auto" w:fill="C9DED4"/>
            <w:hideMark/>
          </w:tcPr>
          <w:p w:rsidR="00C67C48" w:rsidRPr="009E7ADD" w:rsidRDefault="00C67C48" w:rsidP="00F54CB4">
            <w:pPr>
              <w:jc w:val="left"/>
              <w:rPr>
                <w:sz w:val="16"/>
                <w:szCs w:val="16"/>
                <w:lang w:val="es-ES" w:eastAsia="en-GB"/>
              </w:rPr>
            </w:pPr>
            <w:r w:rsidRPr="009E7ADD">
              <w:rPr>
                <w:sz w:val="16"/>
                <w:szCs w:val="16"/>
                <w:lang w:val="es-ES" w:eastAsia="en-GB"/>
              </w:rPr>
              <w:t xml:space="preserve">WTO document G/ADP/N/308/USA, </w:t>
            </w:r>
          </w:p>
          <w:p w:rsidR="00C67C48" w:rsidRPr="009E7ADD" w:rsidRDefault="00C67C48" w:rsidP="00F54CB4">
            <w:pPr>
              <w:jc w:val="left"/>
              <w:rPr>
                <w:sz w:val="16"/>
                <w:szCs w:val="16"/>
                <w:lang w:val="es-ES" w:eastAsia="en-GB"/>
              </w:rPr>
            </w:pPr>
            <w:r w:rsidRPr="009E7ADD">
              <w:rPr>
                <w:sz w:val="16"/>
                <w:szCs w:val="16"/>
                <w:lang w:val="es-ES" w:eastAsia="en-GB"/>
              </w:rPr>
              <w:t>21 March 2018</w:t>
            </w:r>
          </w:p>
        </w:tc>
        <w:tc>
          <w:tcPr>
            <w:tcW w:w="1184" w:type="pct"/>
            <w:shd w:val="clear" w:color="auto" w:fill="C9DED4"/>
            <w:hideMark/>
          </w:tcPr>
          <w:p w:rsidR="00C67C48" w:rsidRPr="009E7ADD" w:rsidRDefault="00C67C48" w:rsidP="00CA6747">
            <w:pPr>
              <w:rPr>
                <w:sz w:val="16"/>
                <w:szCs w:val="16"/>
                <w:lang w:val="es-ES" w:eastAsia="en-GB"/>
              </w:rPr>
            </w:pPr>
            <w:r w:rsidRPr="009E7ADD">
              <w:rPr>
                <w:sz w:val="16"/>
                <w:szCs w:val="16"/>
                <w:lang w:val="es-ES" w:eastAsia="en-GB"/>
              </w:rPr>
              <w:t> </w:t>
            </w:r>
          </w:p>
        </w:tc>
      </w:tr>
      <w:tr w:rsidR="00C67C48" w:rsidRPr="009E7ADD" w:rsidTr="00F54CB4">
        <w:trPr>
          <w:trHeight w:val="795"/>
        </w:trPr>
        <w:tc>
          <w:tcPr>
            <w:tcW w:w="2360" w:type="pct"/>
            <w:shd w:val="clear" w:color="auto" w:fill="auto"/>
          </w:tcPr>
          <w:p w:rsidR="00C67C48" w:rsidRPr="009E7ADD" w:rsidRDefault="00C67C48" w:rsidP="00F54CB4">
            <w:pPr>
              <w:jc w:val="left"/>
              <w:rPr>
                <w:sz w:val="16"/>
                <w:szCs w:val="16"/>
                <w:lang w:eastAsia="en-GB"/>
              </w:rPr>
            </w:pPr>
            <w:r w:rsidRPr="009E7ADD">
              <w:rPr>
                <w:sz w:val="16"/>
                <w:szCs w:val="16"/>
                <w:lang w:eastAsia="en-GB"/>
              </w:rPr>
              <w:t>Initiation on 26 October 2017 of AD investigation on imports of polytetrafluoroethylene "PTFE" resin</w:t>
            </w:r>
            <w:r w:rsidR="0045125A" w:rsidRPr="009E7ADD">
              <w:rPr>
                <w:sz w:val="16"/>
                <w:szCs w:val="16"/>
                <w:lang w:eastAsia="en-GB"/>
              </w:rPr>
              <w:t xml:space="preserve"> </w:t>
            </w:r>
            <w:r w:rsidRPr="009E7ADD">
              <w:rPr>
                <w:sz w:val="16"/>
                <w:szCs w:val="16"/>
                <w:lang w:eastAsia="en-GB"/>
              </w:rPr>
              <w:t xml:space="preserve">(HS 3904.61.00; 3904.69.50) from China and India </w:t>
            </w:r>
          </w:p>
        </w:tc>
        <w:tc>
          <w:tcPr>
            <w:tcW w:w="1456" w:type="pct"/>
            <w:shd w:val="clear" w:color="auto" w:fill="auto"/>
            <w:hideMark/>
          </w:tcPr>
          <w:p w:rsidR="00C67C48" w:rsidRPr="009E7ADD" w:rsidRDefault="00C67C48" w:rsidP="00F54CB4">
            <w:pPr>
              <w:jc w:val="left"/>
              <w:rPr>
                <w:sz w:val="16"/>
                <w:szCs w:val="16"/>
                <w:lang w:val="es-ES" w:eastAsia="en-GB"/>
              </w:rPr>
            </w:pPr>
            <w:r w:rsidRPr="009E7ADD">
              <w:rPr>
                <w:sz w:val="16"/>
                <w:szCs w:val="16"/>
                <w:lang w:val="es-ES" w:eastAsia="en-GB"/>
              </w:rPr>
              <w:t xml:space="preserve">WTO document G/ADP/N/308/USA, </w:t>
            </w:r>
          </w:p>
          <w:p w:rsidR="00C67C48" w:rsidRPr="009E7ADD" w:rsidRDefault="00C67C48" w:rsidP="00F54CB4">
            <w:pPr>
              <w:jc w:val="left"/>
              <w:rPr>
                <w:sz w:val="16"/>
                <w:szCs w:val="16"/>
                <w:lang w:val="es-ES" w:eastAsia="en-GB"/>
              </w:rPr>
            </w:pPr>
            <w:r w:rsidRPr="009E7ADD">
              <w:rPr>
                <w:sz w:val="16"/>
                <w:szCs w:val="16"/>
                <w:lang w:val="es-ES" w:eastAsia="en-GB"/>
              </w:rPr>
              <w:t>21 March 2018</w:t>
            </w:r>
          </w:p>
        </w:tc>
        <w:tc>
          <w:tcPr>
            <w:tcW w:w="1184" w:type="pct"/>
            <w:shd w:val="clear" w:color="auto" w:fill="auto"/>
            <w:hideMark/>
          </w:tcPr>
          <w:p w:rsidR="00C67C48" w:rsidRPr="009E7ADD" w:rsidRDefault="00C67C48" w:rsidP="00CA6747">
            <w:pPr>
              <w:rPr>
                <w:sz w:val="16"/>
                <w:szCs w:val="16"/>
                <w:lang w:val="es-ES" w:eastAsia="en-GB"/>
              </w:rPr>
            </w:pPr>
            <w:r w:rsidRPr="009E7ADD">
              <w:rPr>
                <w:sz w:val="16"/>
                <w:szCs w:val="16"/>
                <w:lang w:val="es-ES" w:eastAsia="en-GB"/>
              </w:rPr>
              <w:t> </w:t>
            </w:r>
          </w:p>
        </w:tc>
      </w:tr>
      <w:tr w:rsidR="00C67C48" w:rsidRPr="009E7ADD" w:rsidTr="00F54CB4">
        <w:trPr>
          <w:trHeight w:val="515"/>
        </w:trPr>
        <w:tc>
          <w:tcPr>
            <w:tcW w:w="2360" w:type="pct"/>
            <w:shd w:val="clear" w:color="auto" w:fill="C9DED4"/>
          </w:tcPr>
          <w:p w:rsidR="00C67C48" w:rsidRPr="009E7ADD" w:rsidRDefault="00C67C48" w:rsidP="00F54CB4">
            <w:pPr>
              <w:jc w:val="left"/>
              <w:rPr>
                <w:sz w:val="16"/>
                <w:szCs w:val="16"/>
                <w:lang w:eastAsia="en-GB"/>
              </w:rPr>
            </w:pPr>
            <w:r w:rsidRPr="009E7ADD">
              <w:rPr>
                <w:sz w:val="16"/>
                <w:szCs w:val="16"/>
                <w:lang w:eastAsia="en-GB"/>
              </w:rPr>
              <w:t>Initiation on 26 October 2017 of CVD investigation on imports of polytetrafluoroethylene "PTFE" resin</w:t>
            </w:r>
            <w:r w:rsidR="0045125A" w:rsidRPr="009E7ADD">
              <w:rPr>
                <w:sz w:val="16"/>
                <w:szCs w:val="16"/>
                <w:lang w:eastAsia="en-GB"/>
              </w:rPr>
              <w:t xml:space="preserve"> </w:t>
            </w:r>
            <w:r w:rsidRPr="009E7ADD">
              <w:rPr>
                <w:sz w:val="16"/>
                <w:szCs w:val="16"/>
                <w:lang w:eastAsia="en-GB"/>
              </w:rPr>
              <w:t xml:space="preserve">(HS 3904.61.00; 3904.69.50) from India </w:t>
            </w:r>
          </w:p>
        </w:tc>
        <w:tc>
          <w:tcPr>
            <w:tcW w:w="1456" w:type="pct"/>
            <w:shd w:val="clear" w:color="auto" w:fill="C9DED4"/>
            <w:hideMark/>
          </w:tcPr>
          <w:p w:rsidR="00C67C48" w:rsidRPr="009E7ADD" w:rsidRDefault="00C67C48" w:rsidP="00F54CB4">
            <w:pPr>
              <w:jc w:val="left"/>
              <w:rPr>
                <w:sz w:val="16"/>
                <w:szCs w:val="16"/>
                <w:lang w:val="es-ES" w:eastAsia="en-GB"/>
              </w:rPr>
            </w:pPr>
            <w:r w:rsidRPr="009E7ADD">
              <w:rPr>
                <w:sz w:val="16"/>
                <w:szCs w:val="16"/>
                <w:lang w:val="es-ES" w:eastAsia="en-GB"/>
              </w:rPr>
              <w:t xml:space="preserve">WTO document G/SCM/N/328/USA, </w:t>
            </w:r>
          </w:p>
          <w:p w:rsidR="00C67C48" w:rsidRPr="009E7ADD" w:rsidRDefault="00C67C48" w:rsidP="00F54CB4">
            <w:pPr>
              <w:jc w:val="left"/>
              <w:rPr>
                <w:sz w:val="16"/>
                <w:szCs w:val="16"/>
                <w:lang w:val="es-ES" w:eastAsia="en-GB"/>
              </w:rPr>
            </w:pPr>
            <w:r w:rsidRPr="009E7ADD">
              <w:rPr>
                <w:sz w:val="16"/>
                <w:szCs w:val="16"/>
                <w:lang w:val="es-ES" w:eastAsia="en-GB"/>
              </w:rPr>
              <w:t>22 February 2018</w:t>
            </w:r>
          </w:p>
        </w:tc>
        <w:tc>
          <w:tcPr>
            <w:tcW w:w="1184" w:type="pct"/>
            <w:shd w:val="clear" w:color="auto" w:fill="C9DED4"/>
            <w:hideMark/>
          </w:tcPr>
          <w:p w:rsidR="00C67C48" w:rsidRPr="009E7ADD" w:rsidRDefault="00C67C48" w:rsidP="00CA6747">
            <w:pPr>
              <w:rPr>
                <w:sz w:val="16"/>
                <w:szCs w:val="16"/>
                <w:lang w:val="es-ES" w:eastAsia="en-GB"/>
              </w:rPr>
            </w:pPr>
            <w:r w:rsidRPr="009E7ADD">
              <w:rPr>
                <w:sz w:val="16"/>
                <w:szCs w:val="16"/>
                <w:lang w:val="es-ES" w:eastAsia="en-GB"/>
              </w:rPr>
              <w:t> </w:t>
            </w:r>
          </w:p>
        </w:tc>
      </w:tr>
      <w:tr w:rsidR="00C67C48" w:rsidRPr="009E7ADD" w:rsidTr="00F54CB4">
        <w:trPr>
          <w:trHeight w:val="960"/>
        </w:trPr>
        <w:tc>
          <w:tcPr>
            <w:tcW w:w="2360" w:type="pct"/>
            <w:shd w:val="clear" w:color="auto" w:fill="auto"/>
          </w:tcPr>
          <w:p w:rsidR="00C67C48" w:rsidRPr="009E7ADD" w:rsidRDefault="00C67C48" w:rsidP="00F54CB4">
            <w:pPr>
              <w:jc w:val="left"/>
              <w:rPr>
                <w:sz w:val="16"/>
                <w:szCs w:val="16"/>
                <w:lang w:eastAsia="en-GB"/>
              </w:rPr>
            </w:pPr>
            <w:r w:rsidRPr="009E7ADD">
              <w:rPr>
                <w:sz w:val="16"/>
                <w:szCs w:val="16"/>
                <w:lang w:eastAsia="en-GB"/>
              </w:rPr>
              <w:t>Initiation on 1 November 2017 of AD investigation on imports of forged steel fittings</w:t>
            </w:r>
            <w:r w:rsidR="0045125A" w:rsidRPr="009E7ADD">
              <w:rPr>
                <w:sz w:val="16"/>
                <w:szCs w:val="16"/>
                <w:lang w:eastAsia="en-GB"/>
              </w:rPr>
              <w:t xml:space="preserve"> </w:t>
            </w:r>
            <w:r w:rsidRPr="009E7ADD">
              <w:rPr>
                <w:sz w:val="16"/>
                <w:szCs w:val="16"/>
                <w:lang w:eastAsia="en-GB"/>
              </w:rPr>
              <w:t xml:space="preserve">(HS 7307.99.10; 7307.99.30; 7307.99.50; 7307.92.30; 7307.92.90; 7326.19.00) from China, Italy and Chinese Taipei </w:t>
            </w:r>
          </w:p>
        </w:tc>
        <w:tc>
          <w:tcPr>
            <w:tcW w:w="1456" w:type="pct"/>
            <w:shd w:val="clear" w:color="auto" w:fill="auto"/>
            <w:hideMark/>
          </w:tcPr>
          <w:p w:rsidR="00C67C48" w:rsidRPr="009E7ADD" w:rsidRDefault="00C67C48" w:rsidP="00F54CB4">
            <w:pPr>
              <w:jc w:val="left"/>
              <w:rPr>
                <w:sz w:val="16"/>
                <w:szCs w:val="16"/>
                <w:lang w:val="es-ES" w:eastAsia="en-GB"/>
              </w:rPr>
            </w:pPr>
            <w:r w:rsidRPr="009E7ADD">
              <w:rPr>
                <w:sz w:val="16"/>
                <w:szCs w:val="16"/>
                <w:lang w:val="es-ES" w:eastAsia="en-GB"/>
              </w:rPr>
              <w:t xml:space="preserve">WTO document G/ADP/N/308/USA, </w:t>
            </w:r>
          </w:p>
          <w:p w:rsidR="00C67C48" w:rsidRPr="009E7ADD" w:rsidRDefault="00C67C48" w:rsidP="00F54CB4">
            <w:pPr>
              <w:jc w:val="left"/>
              <w:rPr>
                <w:sz w:val="16"/>
                <w:szCs w:val="16"/>
                <w:lang w:val="es-ES" w:eastAsia="en-GB"/>
              </w:rPr>
            </w:pPr>
            <w:r w:rsidRPr="009E7ADD">
              <w:rPr>
                <w:sz w:val="16"/>
                <w:szCs w:val="16"/>
                <w:lang w:val="es-ES" w:eastAsia="en-GB"/>
              </w:rPr>
              <w:t>21 March 2018</w:t>
            </w:r>
          </w:p>
        </w:tc>
        <w:tc>
          <w:tcPr>
            <w:tcW w:w="1184" w:type="pct"/>
            <w:shd w:val="clear" w:color="auto" w:fill="auto"/>
            <w:hideMark/>
          </w:tcPr>
          <w:p w:rsidR="00C67C48" w:rsidRPr="009E7ADD" w:rsidRDefault="00C67C48" w:rsidP="00CA6747">
            <w:pPr>
              <w:rPr>
                <w:sz w:val="16"/>
                <w:szCs w:val="16"/>
                <w:lang w:val="es-ES" w:eastAsia="en-GB"/>
              </w:rPr>
            </w:pPr>
            <w:r w:rsidRPr="009E7ADD">
              <w:rPr>
                <w:sz w:val="16"/>
                <w:szCs w:val="16"/>
                <w:lang w:val="es-ES" w:eastAsia="en-GB"/>
              </w:rPr>
              <w:t> </w:t>
            </w:r>
          </w:p>
        </w:tc>
      </w:tr>
      <w:tr w:rsidR="00C67C48" w:rsidRPr="009E7ADD" w:rsidTr="00F54CB4">
        <w:trPr>
          <w:trHeight w:val="720"/>
        </w:trPr>
        <w:tc>
          <w:tcPr>
            <w:tcW w:w="2360" w:type="pct"/>
            <w:shd w:val="clear" w:color="auto" w:fill="C9DED4"/>
          </w:tcPr>
          <w:p w:rsidR="00C67C48" w:rsidRPr="009E7ADD" w:rsidRDefault="00C67C48" w:rsidP="00F54CB4">
            <w:pPr>
              <w:jc w:val="left"/>
              <w:rPr>
                <w:sz w:val="16"/>
                <w:szCs w:val="16"/>
                <w:lang w:eastAsia="en-GB"/>
              </w:rPr>
            </w:pPr>
            <w:r w:rsidRPr="009E7ADD">
              <w:rPr>
                <w:sz w:val="16"/>
                <w:szCs w:val="16"/>
                <w:lang w:eastAsia="en-GB"/>
              </w:rPr>
              <w:t>Initiation on 1 November 2017 of CVD investigation on imports of forged steel fittings</w:t>
            </w:r>
            <w:r w:rsidR="0045125A" w:rsidRPr="009E7ADD">
              <w:rPr>
                <w:sz w:val="16"/>
                <w:szCs w:val="16"/>
                <w:lang w:eastAsia="en-GB"/>
              </w:rPr>
              <w:t xml:space="preserve"> </w:t>
            </w:r>
            <w:r w:rsidRPr="009E7ADD">
              <w:rPr>
                <w:sz w:val="16"/>
                <w:szCs w:val="16"/>
                <w:lang w:eastAsia="en-GB"/>
              </w:rPr>
              <w:t>(HS 7307.99.10; 7307.99.30; 7307.99.50; 7307.92.30; 7307.92.90; 7326.19.00) from China</w:t>
            </w:r>
          </w:p>
        </w:tc>
        <w:tc>
          <w:tcPr>
            <w:tcW w:w="1456" w:type="pct"/>
            <w:shd w:val="clear" w:color="auto" w:fill="C9DED4"/>
            <w:hideMark/>
          </w:tcPr>
          <w:p w:rsidR="00C67C48" w:rsidRPr="009E7ADD" w:rsidRDefault="00C67C48" w:rsidP="00F54CB4">
            <w:pPr>
              <w:jc w:val="left"/>
              <w:rPr>
                <w:sz w:val="16"/>
                <w:szCs w:val="16"/>
                <w:lang w:val="es-ES" w:eastAsia="en-GB"/>
              </w:rPr>
            </w:pPr>
            <w:r w:rsidRPr="009E7ADD">
              <w:rPr>
                <w:sz w:val="16"/>
                <w:szCs w:val="16"/>
                <w:lang w:val="es-ES" w:eastAsia="en-GB"/>
              </w:rPr>
              <w:t xml:space="preserve">WTO document G/SCM/N/328/USA, </w:t>
            </w:r>
          </w:p>
          <w:p w:rsidR="00C67C48" w:rsidRPr="009E7ADD" w:rsidRDefault="00C67C48" w:rsidP="00F54CB4">
            <w:pPr>
              <w:jc w:val="left"/>
              <w:rPr>
                <w:sz w:val="16"/>
                <w:szCs w:val="16"/>
                <w:lang w:val="es-ES" w:eastAsia="en-GB"/>
              </w:rPr>
            </w:pPr>
            <w:r w:rsidRPr="009E7ADD">
              <w:rPr>
                <w:sz w:val="16"/>
                <w:szCs w:val="16"/>
                <w:lang w:val="es-ES" w:eastAsia="en-GB"/>
              </w:rPr>
              <w:t>22 February 2018</w:t>
            </w:r>
          </w:p>
        </w:tc>
        <w:tc>
          <w:tcPr>
            <w:tcW w:w="1184" w:type="pct"/>
            <w:shd w:val="clear" w:color="auto" w:fill="C9DED4"/>
            <w:hideMark/>
          </w:tcPr>
          <w:p w:rsidR="00C67C48" w:rsidRPr="009E7ADD" w:rsidRDefault="00C67C48" w:rsidP="00CA6747">
            <w:pPr>
              <w:rPr>
                <w:sz w:val="16"/>
                <w:szCs w:val="16"/>
                <w:lang w:val="es-ES" w:eastAsia="en-GB"/>
              </w:rPr>
            </w:pPr>
            <w:r w:rsidRPr="009E7ADD">
              <w:rPr>
                <w:sz w:val="16"/>
                <w:szCs w:val="16"/>
                <w:lang w:val="es-ES" w:eastAsia="en-GB"/>
              </w:rPr>
              <w:t> </w:t>
            </w:r>
          </w:p>
        </w:tc>
      </w:tr>
      <w:tr w:rsidR="00C67C48" w:rsidRPr="009E7ADD" w:rsidTr="00F54CB4">
        <w:trPr>
          <w:trHeight w:val="990"/>
        </w:trPr>
        <w:tc>
          <w:tcPr>
            <w:tcW w:w="2360" w:type="pct"/>
            <w:shd w:val="clear" w:color="auto" w:fill="auto"/>
          </w:tcPr>
          <w:p w:rsidR="00C67C48" w:rsidRPr="009E7ADD" w:rsidRDefault="00C67C48" w:rsidP="00F54CB4">
            <w:pPr>
              <w:jc w:val="left"/>
              <w:rPr>
                <w:sz w:val="16"/>
                <w:szCs w:val="16"/>
                <w:lang w:eastAsia="en-GB"/>
              </w:rPr>
            </w:pPr>
            <w:r w:rsidRPr="009E7ADD">
              <w:rPr>
                <w:sz w:val="16"/>
                <w:szCs w:val="16"/>
                <w:lang w:eastAsia="en-GB"/>
              </w:rPr>
              <w:t xml:space="preserve">Initiation on 28 November 2017 of AD investigation on imports of common alloy aluminium sheet (HS 7606.12.30; 7606.11.30; 7606.11.60; 7606.12.60; 7606.91.30; 7606.91.60; 7606.92.30; 7606.92.60; 7607.11.90) from China </w:t>
            </w:r>
          </w:p>
        </w:tc>
        <w:tc>
          <w:tcPr>
            <w:tcW w:w="1456" w:type="pct"/>
            <w:shd w:val="clear" w:color="auto" w:fill="auto"/>
            <w:hideMark/>
          </w:tcPr>
          <w:p w:rsidR="00C67C48" w:rsidRPr="009E7ADD" w:rsidRDefault="00C67C48" w:rsidP="00F54CB4">
            <w:pPr>
              <w:jc w:val="left"/>
              <w:rPr>
                <w:sz w:val="16"/>
                <w:szCs w:val="16"/>
                <w:lang w:val="es-ES" w:eastAsia="en-GB"/>
              </w:rPr>
            </w:pPr>
            <w:r w:rsidRPr="009E7ADD">
              <w:rPr>
                <w:sz w:val="16"/>
                <w:szCs w:val="16"/>
                <w:lang w:val="es-ES" w:eastAsia="en-GB"/>
              </w:rPr>
              <w:t xml:space="preserve">WTO document G/ADP/N/308/USA, </w:t>
            </w:r>
          </w:p>
          <w:p w:rsidR="00C67C48" w:rsidRPr="009E7ADD" w:rsidRDefault="00C67C48" w:rsidP="00F54CB4">
            <w:pPr>
              <w:jc w:val="left"/>
              <w:rPr>
                <w:sz w:val="16"/>
                <w:szCs w:val="16"/>
                <w:lang w:val="es-ES" w:eastAsia="en-GB"/>
              </w:rPr>
            </w:pPr>
            <w:r w:rsidRPr="009E7ADD">
              <w:rPr>
                <w:sz w:val="16"/>
                <w:szCs w:val="16"/>
                <w:lang w:val="es-ES" w:eastAsia="en-GB"/>
              </w:rPr>
              <w:t>21 March 2018</w:t>
            </w:r>
          </w:p>
        </w:tc>
        <w:tc>
          <w:tcPr>
            <w:tcW w:w="1184" w:type="pct"/>
            <w:shd w:val="clear" w:color="auto" w:fill="auto"/>
            <w:hideMark/>
          </w:tcPr>
          <w:p w:rsidR="00C67C48" w:rsidRPr="009E7ADD" w:rsidRDefault="00C67C48" w:rsidP="00CA6747">
            <w:pPr>
              <w:rPr>
                <w:sz w:val="16"/>
                <w:szCs w:val="16"/>
                <w:lang w:val="es-ES" w:eastAsia="en-GB"/>
              </w:rPr>
            </w:pPr>
            <w:r w:rsidRPr="009E7ADD">
              <w:rPr>
                <w:sz w:val="16"/>
                <w:szCs w:val="16"/>
                <w:lang w:val="es-ES" w:eastAsia="en-GB"/>
              </w:rPr>
              <w:t> </w:t>
            </w:r>
          </w:p>
        </w:tc>
      </w:tr>
      <w:tr w:rsidR="00C67C48" w:rsidRPr="009E7ADD" w:rsidTr="00F54CB4">
        <w:trPr>
          <w:trHeight w:val="1050"/>
        </w:trPr>
        <w:tc>
          <w:tcPr>
            <w:tcW w:w="2360" w:type="pct"/>
            <w:shd w:val="clear" w:color="auto" w:fill="C9DED4"/>
          </w:tcPr>
          <w:p w:rsidR="00C67C48" w:rsidRPr="009E7ADD" w:rsidRDefault="00C67C48" w:rsidP="00F54CB4">
            <w:pPr>
              <w:jc w:val="left"/>
              <w:rPr>
                <w:sz w:val="16"/>
                <w:szCs w:val="16"/>
                <w:lang w:eastAsia="en-GB"/>
              </w:rPr>
            </w:pPr>
            <w:r w:rsidRPr="009E7ADD">
              <w:rPr>
                <w:sz w:val="16"/>
                <w:szCs w:val="16"/>
                <w:lang w:eastAsia="en-GB"/>
              </w:rPr>
              <w:t xml:space="preserve">Initiation on 4 December 2017 of CVD investigation on imports of common alloy aluminium sheet (HS 7606.12.30; 7606.11.30; 7606.11.60; 7606.12.60; 7606.91.30; 7606.91.60; 7606.92.30; 7606.92.60; 7607.11.90) from China </w:t>
            </w:r>
          </w:p>
        </w:tc>
        <w:tc>
          <w:tcPr>
            <w:tcW w:w="1456" w:type="pct"/>
            <w:shd w:val="clear" w:color="auto" w:fill="C9DED4"/>
            <w:hideMark/>
          </w:tcPr>
          <w:p w:rsidR="00C67C48" w:rsidRPr="009E7ADD" w:rsidRDefault="00C67C48" w:rsidP="00F54CB4">
            <w:pPr>
              <w:jc w:val="left"/>
              <w:rPr>
                <w:sz w:val="16"/>
                <w:szCs w:val="16"/>
                <w:lang w:val="es-ES" w:eastAsia="en-GB"/>
              </w:rPr>
            </w:pPr>
            <w:r w:rsidRPr="009E7ADD">
              <w:rPr>
                <w:sz w:val="16"/>
                <w:szCs w:val="16"/>
                <w:lang w:val="es-ES" w:eastAsia="en-GB"/>
              </w:rPr>
              <w:t xml:space="preserve">WTO document G/SCM/N/328/USA, </w:t>
            </w:r>
          </w:p>
          <w:p w:rsidR="00C67C48" w:rsidRPr="009E7ADD" w:rsidRDefault="00C67C48" w:rsidP="00F54CB4">
            <w:pPr>
              <w:jc w:val="left"/>
              <w:rPr>
                <w:sz w:val="16"/>
                <w:szCs w:val="16"/>
                <w:lang w:val="es-ES" w:eastAsia="en-GB"/>
              </w:rPr>
            </w:pPr>
            <w:r w:rsidRPr="009E7ADD">
              <w:rPr>
                <w:sz w:val="16"/>
                <w:szCs w:val="16"/>
                <w:lang w:val="es-ES" w:eastAsia="en-GB"/>
              </w:rPr>
              <w:t>22 February 2018</w:t>
            </w:r>
          </w:p>
        </w:tc>
        <w:tc>
          <w:tcPr>
            <w:tcW w:w="1184" w:type="pct"/>
            <w:shd w:val="clear" w:color="auto" w:fill="C9DED4"/>
            <w:hideMark/>
          </w:tcPr>
          <w:p w:rsidR="00C67C48" w:rsidRPr="009E7ADD" w:rsidRDefault="00C67C48" w:rsidP="00CA6747">
            <w:pPr>
              <w:rPr>
                <w:sz w:val="16"/>
                <w:szCs w:val="16"/>
                <w:lang w:val="es-ES" w:eastAsia="en-GB"/>
              </w:rPr>
            </w:pPr>
            <w:r w:rsidRPr="009E7ADD">
              <w:rPr>
                <w:sz w:val="16"/>
                <w:szCs w:val="16"/>
                <w:lang w:val="es-ES" w:eastAsia="en-GB"/>
              </w:rPr>
              <w:t> </w:t>
            </w:r>
          </w:p>
        </w:tc>
      </w:tr>
      <w:tr w:rsidR="00C67C48" w:rsidRPr="009E7ADD" w:rsidTr="00F54CB4">
        <w:trPr>
          <w:trHeight w:val="1670"/>
        </w:trPr>
        <w:tc>
          <w:tcPr>
            <w:tcW w:w="2360" w:type="pct"/>
            <w:shd w:val="clear" w:color="auto" w:fill="auto"/>
          </w:tcPr>
          <w:p w:rsidR="00C67C48" w:rsidRPr="009E7ADD" w:rsidRDefault="00C67C48" w:rsidP="00F54CB4">
            <w:pPr>
              <w:jc w:val="left"/>
              <w:rPr>
                <w:sz w:val="16"/>
                <w:szCs w:val="16"/>
                <w:lang w:eastAsia="en-GB"/>
              </w:rPr>
            </w:pPr>
            <w:r w:rsidRPr="009E7ADD">
              <w:rPr>
                <w:sz w:val="16"/>
                <w:szCs w:val="16"/>
                <w:lang w:eastAsia="en-GB"/>
              </w:rPr>
              <w:t xml:space="preserve">Initiation on 20 December 2017 of AD investigation on imports of sodium gluconate, gluconic acid and derivative products (HS 2918.16.10; 2918.16.50; 2932.20.50; 2918.16.50; 3824.99.28; 3824.99.92) from China and France </w:t>
            </w:r>
          </w:p>
        </w:tc>
        <w:tc>
          <w:tcPr>
            <w:tcW w:w="1456" w:type="pct"/>
            <w:shd w:val="clear" w:color="auto" w:fill="auto"/>
            <w:hideMark/>
          </w:tcPr>
          <w:p w:rsidR="00C67C48" w:rsidRPr="009E7ADD" w:rsidRDefault="00C67C48" w:rsidP="00F54CB4">
            <w:pPr>
              <w:jc w:val="left"/>
              <w:rPr>
                <w:sz w:val="16"/>
                <w:szCs w:val="16"/>
                <w:lang w:eastAsia="en-GB"/>
              </w:rPr>
            </w:pPr>
            <w:r w:rsidRPr="009E7ADD">
              <w:rPr>
                <w:sz w:val="16"/>
                <w:szCs w:val="16"/>
                <w:lang w:eastAsia="en-GB"/>
              </w:rPr>
              <w:t xml:space="preserve">Permanent Delegation of the United States to the WTO (4 June 2018) and Department of Commerce, International Trade Administration A-427-829 and A-570-071 Federal Register/Vol 83 FR No. 516 </w:t>
            </w:r>
          </w:p>
          <w:p w:rsidR="00C67C48" w:rsidRPr="009E7ADD" w:rsidRDefault="00C67C48" w:rsidP="00F54CB4">
            <w:pPr>
              <w:jc w:val="left"/>
              <w:rPr>
                <w:sz w:val="16"/>
                <w:szCs w:val="16"/>
                <w:lang w:eastAsia="en-GB"/>
              </w:rPr>
            </w:pPr>
            <w:r w:rsidRPr="009E7ADD">
              <w:rPr>
                <w:sz w:val="16"/>
                <w:szCs w:val="16"/>
                <w:lang w:eastAsia="en-GB"/>
              </w:rPr>
              <w:t>(4 January 2018)</w:t>
            </w:r>
          </w:p>
        </w:tc>
        <w:tc>
          <w:tcPr>
            <w:tcW w:w="1184" w:type="pct"/>
            <w:shd w:val="clear" w:color="auto" w:fill="auto"/>
            <w:hideMark/>
          </w:tcPr>
          <w:p w:rsidR="00C67C48" w:rsidRPr="009E7ADD" w:rsidRDefault="00C67C48" w:rsidP="00CA6747">
            <w:pPr>
              <w:rPr>
                <w:sz w:val="16"/>
                <w:szCs w:val="16"/>
                <w:lang w:eastAsia="en-GB"/>
              </w:rPr>
            </w:pPr>
            <w:r w:rsidRPr="009E7ADD">
              <w:rPr>
                <w:sz w:val="16"/>
                <w:szCs w:val="16"/>
                <w:lang w:eastAsia="en-GB"/>
              </w:rPr>
              <w:t xml:space="preserve">Terminated on </w:t>
            </w:r>
          </w:p>
          <w:p w:rsidR="00C67C48" w:rsidRPr="009E7ADD" w:rsidRDefault="00C67C48" w:rsidP="00CA6747">
            <w:pPr>
              <w:rPr>
                <w:sz w:val="16"/>
                <w:szCs w:val="16"/>
                <w:lang w:eastAsia="en-GB"/>
              </w:rPr>
            </w:pPr>
            <w:r w:rsidRPr="009E7ADD">
              <w:rPr>
                <w:sz w:val="16"/>
                <w:szCs w:val="16"/>
                <w:lang w:eastAsia="en-GB"/>
              </w:rPr>
              <w:t>22 January 2018 on imports from France</w:t>
            </w:r>
          </w:p>
        </w:tc>
      </w:tr>
      <w:tr w:rsidR="00C67C48" w:rsidRPr="009E7ADD" w:rsidTr="00F54CB4">
        <w:trPr>
          <w:trHeight w:val="1481"/>
        </w:trPr>
        <w:tc>
          <w:tcPr>
            <w:tcW w:w="2360" w:type="pct"/>
            <w:shd w:val="clear" w:color="auto" w:fill="C9DED4"/>
          </w:tcPr>
          <w:p w:rsidR="00C67C48" w:rsidRPr="009E7ADD" w:rsidRDefault="00C67C48" w:rsidP="00F54CB4">
            <w:pPr>
              <w:jc w:val="left"/>
              <w:rPr>
                <w:sz w:val="16"/>
                <w:szCs w:val="16"/>
                <w:lang w:eastAsia="en-GB"/>
              </w:rPr>
            </w:pPr>
            <w:r w:rsidRPr="009E7ADD">
              <w:rPr>
                <w:sz w:val="16"/>
                <w:szCs w:val="16"/>
                <w:lang w:eastAsia="en-GB"/>
              </w:rPr>
              <w:t xml:space="preserve">Initiation on 20 December 2017 of CVD investigation on imports of sodium gluconate, gluconic acid and derivative products </w:t>
            </w:r>
          </w:p>
          <w:p w:rsidR="00C67C48" w:rsidRPr="009E7ADD" w:rsidRDefault="00C67C48" w:rsidP="00F54CB4">
            <w:pPr>
              <w:jc w:val="left"/>
              <w:rPr>
                <w:sz w:val="16"/>
                <w:szCs w:val="16"/>
                <w:lang w:eastAsia="en-GB"/>
              </w:rPr>
            </w:pPr>
            <w:r w:rsidRPr="009E7ADD">
              <w:rPr>
                <w:sz w:val="16"/>
                <w:szCs w:val="16"/>
                <w:lang w:eastAsia="en-GB"/>
              </w:rPr>
              <w:t xml:space="preserve">(HS 2918.16.10; 2918.16.50; 2932.20.50; 2918.16.50; 3824.99.28; 3824.99.92) from China </w:t>
            </w:r>
          </w:p>
        </w:tc>
        <w:tc>
          <w:tcPr>
            <w:tcW w:w="1456" w:type="pct"/>
            <w:shd w:val="clear" w:color="auto" w:fill="C9DED4"/>
            <w:hideMark/>
          </w:tcPr>
          <w:p w:rsidR="00C67C48" w:rsidRPr="009E7ADD" w:rsidRDefault="00C67C48" w:rsidP="00F54CB4">
            <w:pPr>
              <w:jc w:val="left"/>
              <w:rPr>
                <w:sz w:val="16"/>
                <w:szCs w:val="16"/>
                <w:lang w:eastAsia="en-GB"/>
              </w:rPr>
            </w:pPr>
            <w:r w:rsidRPr="009E7ADD">
              <w:rPr>
                <w:sz w:val="16"/>
                <w:szCs w:val="16"/>
                <w:lang w:eastAsia="en-GB"/>
              </w:rPr>
              <w:t>Permanent Delegation of the United States to the WTO (4 June 2018) and Department of Commerce, International Trade Administration C-570-072 Federal Register/Vol 83 FR No. 499 (4 January 2018)</w:t>
            </w:r>
          </w:p>
        </w:tc>
        <w:tc>
          <w:tcPr>
            <w:tcW w:w="1184" w:type="pct"/>
            <w:shd w:val="clear" w:color="auto" w:fill="C9DED4"/>
            <w:hideMark/>
          </w:tcPr>
          <w:p w:rsidR="00C67C48" w:rsidRPr="009E7ADD" w:rsidRDefault="00C67C48" w:rsidP="00CA6747">
            <w:pPr>
              <w:rPr>
                <w:sz w:val="16"/>
                <w:szCs w:val="16"/>
                <w:lang w:eastAsia="en-GB"/>
              </w:rPr>
            </w:pPr>
            <w:r w:rsidRPr="009E7ADD">
              <w:rPr>
                <w:sz w:val="16"/>
                <w:szCs w:val="16"/>
                <w:lang w:eastAsia="en-GB"/>
              </w:rPr>
              <w:t> </w:t>
            </w:r>
          </w:p>
        </w:tc>
      </w:tr>
      <w:tr w:rsidR="00C67C48" w:rsidRPr="009E7ADD" w:rsidTr="00F54CB4">
        <w:trPr>
          <w:trHeight w:val="1617"/>
        </w:trPr>
        <w:tc>
          <w:tcPr>
            <w:tcW w:w="2360" w:type="pct"/>
            <w:shd w:val="clear" w:color="auto" w:fill="auto"/>
          </w:tcPr>
          <w:p w:rsidR="00C67C48" w:rsidRPr="009E7ADD" w:rsidRDefault="00C67C48" w:rsidP="00F54CB4">
            <w:pPr>
              <w:jc w:val="left"/>
              <w:rPr>
                <w:sz w:val="16"/>
                <w:szCs w:val="16"/>
                <w:lang w:eastAsia="en-GB"/>
              </w:rPr>
            </w:pPr>
            <w:r w:rsidRPr="009E7ADD">
              <w:rPr>
                <w:sz w:val="16"/>
                <w:szCs w:val="16"/>
                <w:lang w:eastAsia="en-GB"/>
              </w:rPr>
              <w:t xml:space="preserve">Initiation on 16 January 2018 of AD investigation on imports of certain plastic decorative ribbon (HS 3920.20.00; 3926.40.00; 3920.10.00; 3920.30.00; 3920.43.50; 3920.49.00; 3920.62.00; 3920.69.00; 3921.90.11; 3921.90.15; 3921.90.19; 3921.90.40; 3926.90.99; 5404.90.00; 9505.90.40; 4601.99.90; 4602.90.00; 5609.00.30; 5609.00.40; 6307.90.98) from China </w:t>
            </w:r>
          </w:p>
        </w:tc>
        <w:tc>
          <w:tcPr>
            <w:tcW w:w="1456" w:type="pct"/>
            <w:shd w:val="clear" w:color="auto" w:fill="auto"/>
            <w:hideMark/>
          </w:tcPr>
          <w:p w:rsidR="00C67C48" w:rsidRPr="009E7ADD" w:rsidRDefault="00C67C48" w:rsidP="00F54CB4">
            <w:pPr>
              <w:jc w:val="left"/>
              <w:rPr>
                <w:sz w:val="16"/>
                <w:szCs w:val="16"/>
                <w:lang w:eastAsia="en-GB"/>
              </w:rPr>
            </w:pPr>
            <w:r w:rsidRPr="009E7ADD">
              <w:rPr>
                <w:sz w:val="16"/>
                <w:szCs w:val="16"/>
                <w:lang w:eastAsia="en-GB"/>
              </w:rPr>
              <w:t>Permanent Delegation of the United States to the WTO (4 June 2018) and Department of Commerce, International Trade Administration A-570-075 Federal Register/Vol 83 FR No. 3126 (23 January 2018)</w:t>
            </w:r>
          </w:p>
        </w:tc>
        <w:tc>
          <w:tcPr>
            <w:tcW w:w="1184" w:type="pct"/>
            <w:shd w:val="clear" w:color="auto" w:fill="auto"/>
            <w:hideMark/>
          </w:tcPr>
          <w:p w:rsidR="00C67C48" w:rsidRPr="009E7ADD" w:rsidRDefault="00C67C48" w:rsidP="00CA6747">
            <w:pPr>
              <w:rPr>
                <w:sz w:val="16"/>
                <w:szCs w:val="16"/>
                <w:lang w:eastAsia="en-GB"/>
              </w:rPr>
            </w:pPr>
            <w:r w:rsidRPr="009E7ADD">
              <w:rPr>
                <w:sz w:val="16"/>
                <w:szCs w:val="16"/>
                <w:lang w:eastAsia="en-GB"/>
              </w:rPr>
              <w:t> </w:t>
            </w:r>
          </w:p>
        </w:tc>
      </w:tr>
      <w:tr w:rsidR="00C67C48" w:rsidRPr="009E7ADD" w:rsidTr="00F54CB4">
        <w:trPr>
          <w:trHeight w:val="1571"/>
        </w:trPr>
        <w:tc>
          <w:tcPr>
            <w:tcW w:w="2360" w:type="pct"/>
            <w:shd w:val="clear" w:color="auto" w:fill="C9DED4"/>
          </w:tcPr>
          <w:p w:rsidR="00C67C48" w:rsidRPr="009E7ADD" w:rsidRDefault="00C67C48" w:rsidP="00F54CB4">
            <w:pPr>
              <w:jc w:val="left"/>
              <w:rPr>
                <w:sz w:val="16"/>
                <w:szCs w:val="16"/>
                <w:lang w:eastAsia="en-GB"/>
              </w:rPr>
            </w:pPr>
            <w:r w:rsidRPr="009E7ADD">
              <w:rPr>
                <w:sz w:val="16"/>
                <w:szCs w:val="16"/>
                <w:lang w:eastAsia="en-GB"/>
              </w:rPr>
              <w:t xml:space="preserve">Initiation on 16 January 2018 of CVD investigation on imports of certain plastic decorative ribbon </w:t>
            </w:r>
          </w:p>
          <w:p w:rsidR="00C67C48" w:rsidRPr="009E7ADD" w:rsidRDefault="00C67C48" w:rsidP="00F54CB4">
            <w:pPr>
              <w:jc w:val="left"/>
              <w:rPr>
                <w:sz w:val="16"/>
                <w:szCs w:val="16"/>
                <w:lang w:eastAsia="en-GB"/>
              </w:rPr>
            </w:pPr>
            <w:r w:rsidRPr="009E7ADD">
              <w:rPr>
                <w:sz w:val="16"/>
                <w:szCs w:val="16"/>
                <w:lang w:eastAsia="en-GB"/>
              </w:rPr>
              <w:t xml:space="preserve">(HS 3920.20.00; 3926.40.00; 3920.10.00; 3920.30.00; 3920.43.50; 3920.49.00; 3920.62.00; 3920.69.00; 3921.90.11; 3921.90.15; 3921.90.19; 3921.90.40; 3926.90.99; 5404.90.00; 9505.90.40; 4601.99.90; 4602.90.00; 5609.00.30; 5609.00.40; 6307.90.98) from China </w:t>
            </w:r>
          </w:p>
        </w:tc>
        <w:tc>
          <w:tcPr>
            <w:tcW w:w="1456" w:type="pct"/>
            <w:shd w:val="clear" w:color="auto" w:fill="C9DED4"/>
            <w:hideMark/>
          </w:tcPr>
          <w:p w:rsidR="00C67C48" w:rsidRPr="009E7ADD" w:rsidRDefault="00C67C48" w:rsidP="00F54CB4">
            <w:pPr>
              <w:jc w:val="left"/>
              <w:rPr>
                <w:sz w:val="16"/>
                <w:szCs w:val="16"/>
                <w:lang w:eastAsia="en-GB"/>
              </w:rPr>
            </w:pPr>
            <w:r w:rsidRPr="009E7ADD">
              <w:rPr>
                <w:sz w:val="16"/>
                <w:szCs w:val="16"/>
                <w:lang w:eastAsia="en-GB"/>
              </w:rPr>
              <w:t>Permanent Delegation of the United States to the WTO (4 June 2018) and Department of Commerce, International Trade Administration C-570-076 Federal Register/Vol 83 FR No. 3114 (23 January 2018)</w:t>
            </w:r>
          </w:p>
        </w:tc>
        <w:tc>
          <w:tcPr>
            <w:tcW w:w="1184" w:type="pct"/>
            <w:shd w:val="clear" w:color="auto" w:fill="C9DED4"/>
            <w:hideMark/>
          </w:tcPr>
          <w:p w:rsidR="00C67C48" w:rsidRPr="009E7ADD" w:rsidRDefault="00C67C48" w:rsidP="00CA6747">
            <w:pPr>
              <w:rPr>
                <w:sz w:val="16"/>
                <w:szCs w:val="16"/>
                <w:lang w:eastAsia="en-GB"/>
              </w:rPr>
            </w:pPr>
            <w:r w:rsidRPr="009E7ADD">
              <w:rPr>
                <w:sz w:val="16"/>
                <w:szCs w:val="16"/>
                <w:lang w:eastAsia="en-GB"/>
              </w:rPr>
              <w:t> </w:t>
            </w:r>
          </w:p>
        </w:tc>
      </w:tr>
      <w:tr w:rsidR="00C67C48" w:rsidRPr="009E7ADD" w:rsidTr="00F54CB4">
        <w:trPr>
          <w:trHeight w:val="900"/>
        </w:trPr>
        <w:tc>
          <w:tcPr>
            <w:tcW w:w="2360" w:type="pct"/>
            <w:shd w:val="clear" w:color="auto" w:fill="auto"/>
          </w:tcPr>
          <w:p w:rsidR="00C67C48" w:rsidRPr="009E7ADD" w:rsidRDefault="00C67C48" w:rsidP="00F54CB4">
            <w:pPr>
              <w:jc w:val="left"/>
              <w:rPr>
                <w:sz w:val="16"/>
                <w:szCs w:val="16"/>
                <w:lang w:eastAsia="en-GB"/>
              </w:rPr>
            </w:pPr>
            <w:r w:rsidRPr="009E7ADD">
              <w:rPr>
                <w:sz w:val="16"/>
                <w:szCs w:val="16"/>
                <w:lang w:eastAsia="en-GB"/>
              </w:rPr>
              <w:t xml:space="preserve">Termination on 2 February 2018 of AD duties on imports of 100- to 150-seat large civil aircraft (HS 8802.40.00) from Canada (investigation initiated on 26 May 2017 and provisional duty imposed on 13 October 2017) </w:t>
            </w:r>
          </w:p>
        </w:tc>
        <w:tc>
          <w:tcPr>
            <w:tcW w:w="1456" w:type="pct"/>
            <w:shd w:val="clear" w:color="auto" w:fill="auto"/>
            <w:hideMark/>
          </w:tcPr>
          <w:p w:rsidR="00C67C48" w:rsidRPr="009E7ADD" w:rsidRDefault="00C67C48" w:rsidP="00F54CB4">
            <w:pPr>
              <w:jc w:val="left"/>
              <w:rPr>
                <w:sz w:val="16"/>
                <w:szCs w:val="16"/>
                <w:lang w:eastAsia="en-GB"/>
              </w:rPr>
            </w:pPr>
            <w:r w:rsidRPr="009E7ADD">
              <w:rPr>
                <w:sz w:val="16"/>
                <w:szCs w:val="16"/>
                <w:lang w:eastAsia="en-GB"/>
              </w:rPr>
              <w:t>Permanent Delegation of the United States to the WTO (4 June 2018)</w:t>
            </w:r>
          </w:p>
        </w:tc>
        <w:tc>
          <w:tcPr>
            <w:tcW w:w="1184" w:type="pct"/>
            <w:shd w:val="clear" w:color="auto" w:fill="auto"/>
            <w:hideMark/>
          </w:tcPr>
          <w:p w:rsidR="00C67C48" w:rsidRPr="009E7ADD" w:rsidRDefault="00C67C48" w:rsidP="00CA6747">
            <w:pPr>
              <w:rPr>
                <w:b/>
                <w:bCs/>
                <w:sz w:val="16"/>
                <w:szCs w:val="16"/>
                <w:lang w:eastAsia="en-GB"/>
              </w:rPr>
            </w:pPr>
            <w:r w:rsidRPr="009E7ADD">
              <w:rPr>
                <w:b/>
                <w:bCs/>
                <w:sz w:val="16"/>
                <w:szCs w:val="16"/>
                <w:lang w:eastAsia="en-GB"/>
              </w:rPr>
              <w:t> </w:t>
            </w:r>
          </w:p>
        </w:tc>
      </w:tr>
      <w:tr w:rsidR="00C67C48" w:rsidRPr="009E7ADD" w:rsidTr="00F54CB4">
        <w:trPr>
          <w:trHeight w:val="900"/>
        </w:trPr>
        <w:tc>
          <w:tcPr>
            <w:tcW w:w="2360" w:type="pct"/>
            <w:shd w:val="clear" w:color="auto" w:fill="C9DED4"/>
          </w:tcPr>
          <w:p w:rsidR="00C67C48" w:rsidRPr="009E7ADD" w:rsidRDefault="00C67C48" w:rsidP="00F54CB4">
            <w:pPr>
              <w:jc w:val="left"/>
              <w:rPr>
                <w:sz w:val="16"/>
                <w:szCs w:val="16"/>
                <w:lang w:eastAsia="en-GB"/>
              </w:rPr>
            </w:pPr>
            <w:r w:rsidRPr="009E7ADD">
              <w:rPr>
                <w:sz w:val="16"/>
                <w:szCs w:val="16"/>
                <w:lang w:eastAsia="en-GB"/>
              </w:rPr>
              <w:t xml:space="preserve">Termination on 2 February 2018 of CVD duties on imports of 100- to 150-seat large civil aircraft </w:t>
            </w:r>
          </w:p>
          <w:p w:rsidR="00C67C48" w:rsidRPr="009E7ADD" w:rsidRDefault="00C67C48" w:rsidP="00F54CB4">
            <w:pPr>
              <w:jc w:val="left"/>
              <w:rPr>
                <w:sz w:val="16"/>
                <w:szCs w:val="16"/>
                <w:lang w:eastAsia="en-GB"/>
              </w:rPr>
            </w:pPr>
            <w:r w:rsidRPr="009E7ADD">
              <w:rPr>
                <w:sz w:val="16"/>
                <w:szCs w:val="16"/>
                <w:lang w:eastAsia="en-GB"/>
              </w:rPr>
              <w:t>(HS 8802.40.00) from Canada (investigation initiated on 26 May 2017 and provisional duty imposed on 2 October 2017)</w:t>
            </w:r>
          </w:p>
        </w:tc>
        <w:tc>
          <w:tcPr>
            <w:tcW w:w="1456" w:type="pct"/>
            <w:shd w:val="clear" w:color="auto" w:fill="C9DED4"/>
            <w:hideMark/>
          </w:tcPr>
          <w:p w:rsidR="00C67C48" w:rsidRPr="009E7ADD" w:rsidRDefault="00C67C48" w:rsidP="00F54CB4">
            <w:pPr>
              <w:jc w:val="left"/>
              <w:rPr>
                <w:sz w:val="16"/>
                <w:szCs w:val="16"/>
                <w:lang w:eastAsia="en-GB"/>
              </w:rPr>
            </w:pPr>
            <w:r w:rsidRPr="009E7ADD">
              <w:rPr>
                <w:sz w:val="16"/>
                <w:szCs w:val="16"/>
                <w:lang w:eastAsia="en-GB"/>
              </w:rPr>
              <w:t>Permanent Delegation of the United States to the WTO (4 June 2018)</w:t>
            </w:r>
          </w:p>
        </w:tc>
        <w:tc>
          <w:tcPr>
            <w:tcW w:w="1184" w:type="pct"/>
            <w:shd w:val="clear" w:color="auto" w:fill="C9DED4"/>
            <w:hideMark/>
          </w:tcPr>
          <w:p w:rsidR="00C67C48" w:rsidRPr="009E7ADD" w:rsidRDefault="00C67C48" w:rsidP="00CA6747">
            <w:pPr>
              <w:rPr>
                <w:sz w:val="16"/>
                <w:szCs w:val="16"/>
                <w:lang w:eastAsia="en-GB"/>
              </w:rPr>
            </w:pPr>
            <w:r w:rsidRPr="009E7ADD">
              <w:rPr>
                <w:sz w:val="16"/>
                <w:szCs w:val="16"/>
                <w:lang w:eastAsia="en-GB"/>
              </w:rPr>
              <w:t> </w:t>
            </w:r>
          </w:p>
        </w:tc>
      </w:tr>
      <w:tr w:rsidR="00C67C48" w:rsidRPr="009E7ADD" w:rsidTr="00F54CB4">
        <w:trPr>
          <w:trHeight w:val="1850"/>
        </w:trPr>
        <w:tc>
          <w:tcPr>
            <w:tcW w:w="2360" w:type="pct"/>
            <w:shd w:val="clear" w:color="auto" w:fill="auto"/>
          </w:tcPr>
          <w:p w:rsidR="00C67C48" w:rsidRPr="009E7ADD" w:rsidRDefault="00C67C48" w:rsidP="00F54CB4">
            <w:pPr>
              <w:jc w:val="left"/>
              <w:rPr>
                <w:sz w:val="16"/>
                <w:szCs w:val="16"/>
                <w:lang w:eastAsia="en-GB"/>
              </w:rPr>
            </w:pPr>
            <w:r w:rsidRPr="009E7ADD">
              <w:rPr>
                <w:sz w:val="16"/>
                <w:szCs w:val="16"/>
                <w:lang w:eastAsia="en-GB"/>
              </w:rPr>
              <w:t xml:space="preserve">Initiation on 9 February 2018 of AD investigation on imports of large diameter welded pipe </w:t>
            </w:r>
          </w:p>
          <w:p w:rsidR="00C67C48" w:rsidRPr="009E7ADD" w:rsidRDefault="00C67C48" w:rsidP="00F54CB4">
            <w:pPr>
              <w:jc w:val="left"/>
              <w:rPr>
                <w:sz w:val="16"/>
                <w:szCs w:val="16"/>
                <w:lang w:eastAsia="en-GB"/>
              </w:rPr>
            </w:pPr>
            <w:r w:rsidRPr="009E7ADD">
              <w:rPr>
                <w:sz w:val="16"/>
                <w:szCs w:val="16"/>
                <w:lang w:eastAsia="en-GB"/>
              </w:rPr>
              <w:t xml:space="preserve">(HS 7305.11.10; 7305.11.50; 7305.12.10; 7305.12.50; 7305.19.10; 7305.19.50; 7305.31.40; 7305.31.60; 7305.39.10; 7305.39.50) from Canada; China; Greece; India; Korea, Rep. of and Turkey </w:t>
            </w:r>
          </w:p>
        </w:tc>
        <w:tc>
          <w:tcPr>
            <w:tcW w:w="1456" w:type="pct"/>
            <w:shd w:val="clear" w:color="auto" w:fill="auto"/>
            <w:hideMark/>
          </w:tcPr>
          <w:p w:rsidR="00C67C48" w:rsidRPr="009E7ADD" w:rsidRDefault="00C67C48" w:rsidP="00F54CB4">
            <w:pPr>
              <w:jc w:val="left"/>
              <w:rPr>
                <w:sz w:val="16"/>
                <w:szCs w:val="16"/>
                <w:lang w:eastAsia="en-GB"/>
              </w:rPr>
            </w:pPr>
            <w:r w:rsidRPr="009E7ADD">
              <w:rPr>
                <w:sz w:val="16"/>
                <w:szCs w:val="16"/>
                <w:lang w:eastAsia="en-GB"/>
              </w:rPr>
              <w:t xml:space="preserve">Permanent Delegation of the United States to the WTO (4 June 2018) and Department of Commerce, International Trade Administration A-122-863, TA-484-803, TA-533-881, A-570-077, A-580-897 and A-489-833 Federal Register/Vol 83 FR No. 7154 </w:t>
            </w:r>
          </w:p>
          <w:p w:rsidR="00C67C48" w:rsidRPr="009E7ADD" w:rsidRDefault="00C67C48" w:rsidP="00F54CB4">
            <w:pPr>
              <w:jc w:val="left"/>
              <w:rPr>
                <w:sz w:val="16"/>
                <w:szCs w:val="16"/>
                <w:lang w:eastAsia="en-GB"/>
              </w:rPr>
            </w:pPr>
            <w:r w:rsidRPr="009E7ADD">
              <w:rPr>
                <w:sz w:val="16"/>
                <w:szCs w:val="16"/>
                <w:lang w:eastAsia="en-GB"/>
              </w:rPr>
              <w:t>(20 February 2018)</w:t>
            </w:r>
          </w:p>
        </w:tc>
        <w:tc>
          <w:tcPr>
            <w:tcW w:w="1184" w:type="pct"/>
            <w:shd w:val="clear" w:color="auto" w:fill="auto"/>
            <w:hideMark/>
          </w:tcPr>
          <w:p w:rsidR="00C67C48" w:rsidRPr="009E7ADD" w:rsidRDefault="00C67C48" w:rsidP="00CA6747">
            <w:pPr>
              <w:rPr>
                <w:sz w:val="16"/>
                <w:szCs w:val="16"/>
                <w:lang w:eastAsia="en-GB"/>
              </w:rPr>
            </w:pPr>
            <w:r w:rsidRPr="009E7ADD">
              <w:rPr>
                <w:sz w:val="16"/>
                <w:szCs w:val="16"/>
                <w:lang w:eastAsia="en-GB"/>
              </w:rPr>
              <w:t> </w:t>
            </w:r>
          </w:p>
        </w:tc>
      </w:tr>
      <w:tr w:rsidR="00C67C48" w:rsidRPr="009E7ADD" w:rsidTr="00F54CB4">
        <w:trPr>
          <w:trHeight w:val="1980"/>
        </w:trPr>
        <w:tc>
          <w:tcPr>
            <w:tcW w:w="2360" w:type="pct"/>
            <w:shd w:val="clear" w:color="auto" w:fill="C9DED4"/>
          </w:tcPr>
          <w:p w:rsidR="00C67C48" w:rsidRPr="009E7ADD" w:rsidRDefault="00C67C48" w:rsidP="00F54CB4">
            <w:pPr>
              <w:jc w:val="left"/>
              <w:rPr>
                <w:sz w:val="16"/>
                <w:szCs w:val="16"/>
                <w:lang w:eastAsia="en-GB"/>
              </w:rPr>
            </w:pPr>
            <w:r w:rsidRPr="009E7ADD">
              <w:rPr>
                <w:sz w:val="16"/>
                <w:szCs w:val="16"/>
                <w:lang w:eastAsia="en-GB"/>
              </w:rPr>
              <w:t xml:space="preserve">Initiation on 9 February 2018 of CVD investigation on imports of large diameter welded pipe </w:t>
            </w:r>
          </w:p>
          <w:p w:rsidR="00C67C48" w:rsidRPr="009E7ADD" w:rsidRDefault="00C67C48" w:rsidP="00F54CB4">
            <w:pPr>
              <w:jc w:val="left"/>
              <w:rPr>
                <w:sz w:val="16"/>
                <w:szCs w:val="16"/>
                <w:lang w:eastAsia="en-GB"/>
              </w:rPr>
            </w:pPr>
            <w:r w:rsidRPr="009E7ADD">
              <w:rPr>
                <w:sz w:val="16"/>
                <w:szCs w:val="16"/>
                <w:lang w:eastAsia="en-GB"/>
              </w:rPr>
              <w:t>(HS 7305.11.10; 7305.11.50; 7305.12.10; 7305.12.50; 7305.19.10; 7305.19.50; 7305.31.40; 7305.31.60; 7305.39.10; 7305.39.50) from China; India; Korea, Rep. of and Turkey</w:t>
            </w:r>
            <w:r w:rsidRPr="009E7ADD">
              <w:rPr>
                <w:b/>
                <w:bCs/>
                <w:sz w:val="16"/>
                <w:szCs w:val="16"/>
                <w:lang w:eastAsia="en-GB"/>
              </w:rPr>
              <w:t xml:space="preserve"> </w:t>
            </w:r>
          </w:p>
        </w:tc>
        <w:tc>
          <w:tcPr>
            <w:tcW w:w="1456" w:type="pct"/>
            <w:shd w:val="clear" w:color="auto" w:fill="C9DED4"/>
            <w:hideMark/>
          </w:tcPr>
          <w:p w:rsidR="00C67C48" w:rsidRPr="009E7ADD" w:rsidRDefault="00C67C48" w:rsidP="00F54CB4">
            <w:pPr>
              <w:jc w:val="left"/>
              <w:rPr>
                <w:sz w:val="16"/>
                <w:szCs w:val="16"/>
                <w:lang w:eastAsia="en-GB"/>
              </w:rPr>
            </w:pPr>
            <w:r w:rsidRPr="009E7ADD">
              <w:rPr>
                <w:sz w:val="16"/>
                <w:szCs w:val="16"/>
                <w:lang w:eastAsia="en-GB"/>
              </w:rPr>
              <w:t xml:space="preserve">Permanent Delegation of the United States to the WTO (4 June 2018) and Department of Commerce, International Trade Administration C-533-882, C-570-078, C-580-898 and </w:t>
            </w:r>
          </w:p>
          <w:p w:rsidR="00C67C48" w:rsidRPr="009E7ADD" w:rsidRDefault="00C67C48" w:rsidP="00F54CB4">
            <w:pPr>
              <w:jc w:val="left"/>
              <w:rPr>
                <w:sz w:val="16"/>
                <w:szCs w:val="16"/>
                <w:lang w:eastAsia="en-GB"/>
              </w:rPr>
            </w:pPr>
            <w:r w:rsidRPr="009E7ADD">
              <w:rPr>
                <w:sz w:val="16"/>
                <w:szCs w:val="16"/>
                <w:lang w:eastAsia="en-GB"/>
              </w:rPr>
              <w:t>C-489-834 Federal Register/Vol 83 FR No. 7148 (20 February 2018)</w:t>
            </w:r>
          </w:p>
        </w:tc>
        <w:tc>
          <w:tcPr>
            <w:tcW w:w="1184" w:type="pct"/>
            <w:shd w:val="clear" w:color="auto" w:fill="C9DED4"/>
            <w:hideMark/>
          </w:tcPr>
          <w:p w:rsidR="00C67C48" w:rsidRPr="009E7ADD" w:rsidRDefault="00C67C48" w:rsidP="00CA6747">
            <w:pPr>
              <w:rPr>
                <w:sz w:val="16"/>
                <w:szCs w:val="16"/>
                <w:lang w:eastAsia="en-GB"/>
              </w:rPr>
            </w:pPr>
            <w:r w:rsidRPr="009E7ADD">
              <w:rPr>
                <w:sz w:val="16"/>
                <w:szCs w:val="16"/>
                <w:lang w:eastAsia="en-GB"/>
              </w:rPr>
              <w:t> </w:t>
            </w:r>
          </w:p>
        </w:tc>
      </w:tr>
      <w:tr w:rsidR="00C67C48" w:rsidRPr="009E7ADD" w:rsidTr="00F54CB4">
        <w:trPr>
          <w:trHeight w:val="1283"/>
        </w:trPr>
        <w:tc>
          <w:tcPr>
            <w:tcW w:w="2360" w:type="pct"/>
            <w:shd w:val="clear" w:color="auto" w:fill="auto"/>
          </w:tcPr>
          <w:p w:rsidR="00C67C48" w:rsidRPr="009E7ADD" w:rsidRDefault="00C67C48" w:rsidP="00F54CB4">
            <w:pPr>
              <w:jc w:val="left"/>
              <w:rPr>
                <w:sz w:val="16"/>
                <w:szCs w:val="16"/>
                <w:lang w:eastAsia="en-GB"/>
              </w:rPr>
            </w:pPr>
            <w:r w:rsidRPr="009E7ADD">
              <w:rPr>
                <w:sz w:val="16"/>
                <w:szCs w:val="16"/>
                <w:lang w:eastAsia="en-GB"/>
              </w:rPr>
              <w:t xml:space="preserve">Initiation on 15 February 2018 of AD investigation on imports of cast iron soil pipes (HS 7303.00.00) from China </w:t>
            </w:r>
          </w:p>
        </w:tc>
        <w:tc>
          <w:tcPr>
            <w:tcW w:w="1456" w:type="pct"/>
            <w:shd w:val="clear" w:color="auto" w:fill="auto"/>
            <w:hideMark/>
          </w:tcPr>
          <w:p w:rsidR="00C67C48" w:rsidRPr="009E7ADD" w:rsidRDefault="00C67C48" w:rsidP="00F54CB4">
            <w:pPr>
              <w:jc w:val="left"/>
              <w:rPr>
                <w:sz w:val="16"/>
                <w:szCs w:val="16"/>
                <w:lang w:eastAsia="en-GB"/>
              </w:rPr>
            </w:pPr>
            <w:r w:rsidRPr="009E7ADD">
              <w:rPr>
                <w:sz w:val="16"/>
                <w:szCs w:val="16"/>
                <w:lang w:eastAsia="en-GB"/>
              </w:rPr>
              <w:t>Permanent Delegation of the United States to the WTO (4 June 2018) and Department of Commerce, International Trade Administration A-570-079 Federal Register/Vol 83 FR No. 8053 (23 February 2018)</w:t>
            </w:r>
          </w:p>
        </w:tc>
        <w:tc>
          <w:tcPr>
            <w:tcW w:w="1184" w:type="pct"/>
            <w:shd w:val="clear" w:color="auto" w:fill="auto"/>
            <w:hideMark/>
          </w:tcPr>
          <w:p w:rsidR="00C67C48" w:rsidRPr="009E7ADD" w:rsidRDefault="00C67C48" w:rsidP="00CA6747">
            <w:pPr>
              <w:rPr>
                <w:sz w:val="16"/>
                <w:szCs w:val="16"/>
                <w:lang w:eastAsia="en-GB"/>
              </w:rPr>
            </w:pPr>
            <w:r w:rsidRPr="009E7ADD">
              <w:rPr>
                <w:sz w:val="16"/>
                <w:szCs w:val="16"/>
                <w:lang w:eastAsia="en-GB"/>
              </w:rPr>
              <w:t> </w:t>
            </w:r>
          </w:p>
        </w:tc>
      </w:tr>
      <w:tr w:rsidR="00C67C48" w:rsidRPr="009E7ADD" w:rsidTr="00F54CB4">
        <w:trPr>
          <w:trHeight w:val="1419"/>
        </w:trPr>
        <w:tc>
          <w:tcPr>
            <w:tcW w:w="2360" w:type="pct"/>
            <w:shd w:val="clear" w:color="auto" w:fill="C9DED4"/>
          </w:tcPr>
          <w:p w:rsidR="00C67C48" w:rsidRPr="009E7ADD" w:rsidRDefault="00C67C48" w:rsidP="00F54CB4">
            <w:pPr>
              <w:jc w:val="left"/>
              <w:rPr>
                <w:sz w:val="16"/>
                <w:szCs w:val="16"/>
                <w:lang w:eastAsia="en-GB"/>
              </w:rPr>
            </w:pPr>
            <w:r w:rsidRPr="009E7ADD">
              <w:rPr>
                <w:sz w:val="16"/>
                <w:szCs w:val="16"/>
                <w:lang w:eastAsia="en-GB"/>
              </w:rPr>
              <w:t xml:space="preserve">Initiation on 15 February 2018 of CVD investigation on imports of cast iron soil pipes </w:t>
            </w:r>
          </w:p>
          <w:p w:rsidR="00C67C48" w:rsidRPr="009E7ADD" w:rsidRDefault="00C67C48" w:rsidP="00F54CB4">
            <w:pPr>
              <w:jc w:val="left"/>
              <w:rPr>
                <w:sz w:val="16"/>
                <w:szCs w:val="16"/>
                <w:lang w:eastAsia="en-GB"/>
              </w:rPr>
            </w:pPr>
            <w:r w:rsidRPr="009E7ADD">
              <w:rPr>
                <w:sz w:val="16"/>
                <w:szCs w:val="16"/>
                <w:lang w:eastAsia="en-GB"/>
              </w:rPr>
              <w:t>(HS 7303.00.00) from China</w:t>
            </w:r>
            <w:r w:rsidRPr="009E7ADD">
              <w:rPr>
                <w:b/>
                <w:bCs/>
                <w:sz w:val="16"/>
                <w:szCs w:val="16"/>
                <w:lang w:eastAsia="en-GB"/>
              </w:rPr>
              <w:t xml:space="preserve"> </w:t>
            </w:r>
          </w:p>
        </w:tc>
        <w:tc>
          <w:tcPr>
            <w:tcW w:w="1456" w:type="pct"/>
            <w:shd w:val="clear" w:color="auto" w:fill="C9DED4"/>
            <w:hideMark/>
          </w:tcPr>
          <w:p w:rsidR="00C67C48" w:rsidRPr="009E7ADD" w:rsidRDefault="00C67C48" w:rsidP="00F54CB4">
            <w:pPr>
              <w:jc w:val="left"/>
              <w:rPr>
                <w:sz w:val="16"/>
                <w:szCs w:val="16"/>
                <w:lang w:eastAsia="en-GB"/>
              </w:rPr>
            </w:pPr>
            <w:r w:rsidRPr="009E7ADD">
              <w:rPr>
                <w:sz w:val="16"/>
                <w:szCs w:val="16"/>
                <w:lang w:eastAsia="en-GB"/>
              </w:rPr>
              <w:t>Permanent Delegation of the United States to the WTO (4 June 2018) and Department of Commerce, International Trade Administration C-570-080 Federal Register/Vol 83 FR No. 8047 (23 February 2018)</w:t>
            </w:r>
          </w:p>
        </w:tc>
        <w:tc>
          <w:tcPr>
            <w:tcW w:w="1184" w:type="pct"/>
            <w:shd w:val="clear" w:color="auto" w:fill="C9DED4"/>
            <w:hideMark/>
          </w:tcPr>
          <w:p w:rsidR="00C67C48" w:rsidRPr="009E7ADD" w:rsidRDefault="00C67C48" w:rsidP="00CA6747">
            <w:pPr>
              <w:rPr>
                <w:sz w:val="16"/>
                <w:szCs w:val="16"/>
                <w:lang w:eastAsia="en-GB"/>
              </w:rPr>
            </w:pPr>
            <w:r w:rsidRPr="009E7ADD">
              <w:rPr>
                <w:sz w:val="16"/>
                <w:szCs w:val="16"/>
                <w:lang w:eastAsia="en-GB"/>
              </w:rPr>
              <w:t> </w:t>
            </w:r>
          </w:p>
        </w:tc>
      </w:tr>
      <w:tr w:rsidR="00C67C48" w:rsidRPr="009E7ADD" w:rsidTr="00F54CB4">
        <w:trPr>
          <w:trHeight w:val="1711"/>
        </w:trPr>
        <w:tc>
          <w:tcPr>
            <w:tcW w:w="2360" w:type="pct"/>
            <w:shd w:val="clear" w:color="auto" w:fill="auto"/>
          </w:tcPr>
          <w:p w:rsidR="00C67C48" w:rsidRPr="009E7ADD" w:rsidRDefault="00C67C48" w:rsidP="00F54CB4">
            <w:pPr>
              <w:jc w:val="left"/>
              <w:rPr>
                <w:sz w:val="16"/>
                <w:szCs w:val="16"/>
                <w:lang w:eastAsia="en-GB"/>
              </w:rPr>
            </w:pPr>
            <w:r w:rsidRPr="009E7ADD">
              <w:rPr>
                <w:sz w:val="16"/>
                <w:szCs w:val="16"/>
                <w:lang w:eastAsia="en-GB"/>
              </w:rPr>
              <w:t xml:space="preserve">Initiation on 20 February 2018 of AD investigation on imports of rubber bands (HS 4016.99.35; 4016.99.60) from China, Sri Lanka and Thailand </w:t>
            </w:r>
          </w:p>
        </w:tc>
        <w:tc>
          <w:tcPr>
            <w:tcW w:w="1456" w:type="pct"/>
            <w:shd w:val="clear" w:color="auto" w:fill="auto"/>
            <w:hideMark/>
          </w:tcPr>
          <w:p w:rsidR="00C67C48" w:rsidRPr="009E7ADD" w:rsidRDefault="00C67C48" w:rsidP="00F54CB4">
            <w:pPr>
              <w:jc w:val="left"/>
              <w:rPr>
                <w:sz w:val="16"/>
                <w:szCs w:val="16"/>
                <w:lang w:eastAsia="en-GB"/>
              </w:rPr>
            </w:pPr>
            <w:r w:rsidRPr="009E7ADD">
              <w:rPr>
                <w:sz w:val="16"/>
                <w:szCs w:val="16"/>
                <w:lang w:eastAsia="en-GB"/>
              </w:rPr>
              <w:t>Permanent Delegation of the United States to the WTO (4 June 2018) and Department of Commerce, International Trade Administration A-570-069, A-542-802 and A-549-835 Federal Register/Vol 83 FR No. 8424 (27 February 2018)</w:t>
            </w:r>
          </w:p>
        </w:tc>
        <w:tc>
          <w:tcPr>
            <w:tcW w:w="1184" w:type="pct"/>
            <w:shd w:val="clear" w:color="auto" w:fill="auto"/>
            <w:hideMark/>
          </w:tcPr>
          <w:p w:rsidR="00C67C48" w:rsidRPr="009E7ADD" w:rsidRDefault="00C67C48" w:rsidP="00CA6747">
            <w:pPr>
              <w:rPr>
                <w:sz w:val="16"/>
                <w:szCs w:val="16"/>
                <w:lang w:eastAsia="en-GB"/>
              </w:rPr>
            </w:pPr>
            <w:r w:rsidRPr="009E7ADD">
              <w:rPr>
                <w:sz w:val="16"/>
                <w:szCs w:val="16"/>
                <w:lang w:eastAsia="en-GB"/>
              </w:rPr>
              <w:t xml:space="preserve">Terminated on </w:t>
            </w:r>
          </w:p>
          <w:p w:rsidR="00C67C48" w:rsidRPr="009E7ADD" w:rsidRDefault="00C67C48" w:rsidP="00CA6747">
            <w:pPr>
              <w:rPr>
                <w:sz w:val="16"/>
                <w:szCs w:val="16"/>
                <w:lang w:eastAsia="en-GB"/>
              </w:rPr>
            </w:pPr>
            <w:r w:rsidRPr="009E7ADD">
              <w:rPr>
                <w:sz w:val="16"/>
                <w:szCs w:val="16"/>
                <w:lang w:eastAsia="en-GB"/>
              </w:rPr>
              <w:t>22 March 2018 on imports from Sri Lanka</w:t>
            </w:r>
          </w:p>
        </w:tc>
      </w:tr>
      <w:tr w:rsidR="00C67C48" w:rsidRPr="009E7ADD" w:rsidTr="00F54CB4">
        <w:trPr>
          <w:trHeight w:val="1665"/>
        </w:trPr>
        <w:tc>
          <w:tcPr>
            <w:tcW w:w="2360" w:type="pct"/>
            <w:shd w:val="clear" w:color="auto" w:fill="C9DED4"/>
          </w:tcPr>
          <w:p w:rsidR="00C67C48" w:rsidRPr="009E7ADD" w:rsidRDefault="00C67C48" w:rsidP="00F54CB4">
            <w:pPr>
              <w:jc w:val="left"/>
              <w:rPr>
                <w:sz w:val="16"/>
                <w:szCs w:val="16"/>
                <w:lang w:eastAsia="en-GB"/>
              </w:rPr>
            </w:pPr>
            <w:r w:rsidRPr="009E7ADD">
              <w:rPr>
                <w:sz w:val="16"/>
                <w:szCs w:val="16"/>
                <w:lang w:eastAsia="en-GB"/>
              </w:rPr>
              <w:t xml:space="preserve">Initiation on 20 February 2018 of CVD investigation on imports of rubber bands </w:t>
            </w:r>
          </w:p>
          <w:p w:rsidR="00C67C48" w:rsidRPr="009E7ADD" w:rsidRDefault="00C67C48" w:rsidP="00F54CB4">
            <w:pPr>
              <w:jc w:val="left"/>
              <w:rPr>
                <w:sz w:val="16"/>
                <w:szCs w:val="16"/>
                <w:lang w:eastAsia="en-GB"/>
              </w:rPr>
            </w:pPr>
            <w:r w:rsidRPr="009E7ADD">
              <w:rPr>
                <w:sz w:val="16"/>
                <w:szCs w:val="16"/>
                <w:lang w:eastAsia="en-GB"/>
              </w:rPr>
              <w:t>(HS 4016.99.35; 4016.99.60) from China, Sri Lanka and Thailand</w:t>
            </w:r>
          </w:p>
        </w:tc>
        <w:tc>
          <w:tcPr>
            <w:tcW w:w="1456" w:type="pct"/>
            <w:shd w:val="clear" w:color="auto" w:fill="C9DED4"/>
            <w:hideMark/>
          </w:tcPr>
          <w:p w:rsidR="00C67C48" w:rsidRPr="009E7ADD" w:rsidRDefault="00C67C48" w:rsidP="00F54CB4">
            <w:pPr>
              <w:jc w:val="left"/>
              <w:rPr>
                <w:sz w:val="16"/>
                <w:szCs w:val="16"/>
                <w:lang w:eastAsia="en-GB"/>
              </w:rPr>
            </w:pPr>
            <w:r w:rsidRPr="009E7ADD">
              <w:rPr>
                <w:sz w:val="16"/>
                <w:szCs w:val="16"/>
                <w:lang w:eastAsia="en-GB"/>
              </w:rPr>
              <w:t xml:space="preserve">Permanent Delegation of the United States to the WTO (4 June 2018) and Department of Commerce, International Trade Administration C-549-836, </w:t>
            </w:r>
          </w:p>
          <w:p w:rsidR="00C67C48" w:rsidRPr="009E7ADD" w:rsidRDefault="00C67C48" w:rsidP="00F54CB4">
            <w:pPr>
              <w:jc w:val="left"/>
              <w:rPr>
                <w:sz w:val="16"/>
                <w:szCs w:val="16"/>
                <w:lang w:eastAsia="en-GB"/>
              </w:rPr>
            </w:pPr>
            <w:r w:rsidRPr="009E7ADD">
              <w:rPr>
                <w:sz w:val="16"/>
                <w:szCs w:val="16"/>
                <w:lang w:eastAsia="en-GB"/>
              </w:rPr>
              <w:t>C-570-070 and C-542-803 Federal Register/Vol 83 FR No. 8429 (27 February 2018)</w:t>
            </w:r>
          </w:p>
        </w:tc>
        <w:tc>
          <w:tcPr>
            <w:tcW w:w="1184" w:type="pct"/>
            <w:shd w:val="clear" w:color="auto" w:fill="C9DED4"/>
            <w:hideMark/>
          </w:tcPr>
          <w:p w:rsidR="00C67C48" w:rsidRPr="009E7ADD" w:rsidRDefault="00C67C48" w:rsidP="00CA6747">
            <w:pPr>
              <w:rPr>
                <w:sz w:val="16"/>
                <w:szCs w:val="16"/>
                <w:lang w:eastAsia="en-GB"/>
              </w:rPr>
            </w:pPr>
            <w:r w:rsidRPr="009E7ADD">
              <w:rPr>
                <w:sz w:val="16"/>
                <w:szCs w:val="16"/>
                <w:lang w:eastAsia="en-GB"/>
              </w:rPr>
              <w:t xml:space="preserve">Terminated on </w:t>
            </w:r>
          </w:p>
          <w:p w:rsidR="00C67C48" w:rsidRPr="009E7ADD" w:rsidRDefault="00C67C48" w:rsidP="00CA6747">
            <w:pPr>
              <w:rPr>
                <w:sz w:val="16"/>
                <w:szCs w:val="16"/>
                <w:lang w:eastAsia="en-GB"/>
              </w:rPr>
            </w:pPr>
            <w:r w:rsidRPr="009E7ADD">
              <w:rPr>
                <w:sz w:val="16"/>
                <w:szCs w:val="16"/>
                <w:lang w:eastAsia="en-GB"/>
              </w:rPr>
              <w:t>22 March 2018 on imports from Sri Lanka</w:t>
            </w:r>
          </w:p>
        </w:tc>
      </w:tr>
      <w:tr w:rsidR="00C67C48" w:rsidRPr="009E7ADD" w:rsidTr="00F54CB4">
        <w:trPr>
          <w:trHeight w:val="1463"/>
        </w:trPr>
        <w:tc>
          <w:tcPr>
            <w:tcW w:w="2360" w:type="pct"/>
            <w:shd w:val="clear" w:color="auto" w:fill="auto"/>
          </w:tcPr>
          <w:p w:rsidR="00C67C48" w:rsidRPr="009E7ADD" w:rsidRDefault="00C67C48" w:rsidP="00F54CB4">
            <w:pPr>
              <w:jc w:val="left"/>
              <w:rPr>
                <w:sz w:val="16"/>
                <w:szCs w:val="16"/>
                <w:lang w:eastAsia="en-GB"/>
              </w:rPr>
            </w:pPr>
            <w:r w:rsidRPr="009E7ADD">
              <w:rPr>
                <w:sz w:val="16"/>
                <w:szCs w:val="16"/>
                <w:lang w:eastAsia="en-GB"/>
              </w:rPr>
              <w:t xml:space="preserve">Initiation on 27 March 2018 of AD investigation on imports of laminated woven sacks </w:t>
            </w:r>
          </w:p>
          <w:p w:rsidR="00C67C48" w:rsidRPr="009E7ADD" w:rsidRDefault="00C67C48" w:rsidP="00F54CB4">
            <w:pPr>
              <w:jc w:val="left"/>
              <w:rPr>
                <w:sz w:val="16"/>
                <w:szCs w:val="16"/>
                <w:lang w:eastAsia="en-GB"/>
              </w:rPr>
            </w:pPr>
            <w:r w:rsidRPr="009E7ADD">
              <w:rPr>
                <w:sz w:val="16"/>
                <w:szCs w:val="16"/>
                <w:lang w:eastAsia="en-GB"/>
              </w:rPr>
              <w:t xml:space="preserve">(HS 6305.33.00; 3923.21.00; 3923.29.00; 3917.39.00; 3921.90.11; 3921.90.15; 5903.90.25; 4601.99.05; 4601.99.90; 4602.90.00) from Viet Nam </w:t>
            </w:r>
          </w:p>
        </w:tc>
        <w:tc>
          <w:tcPr>
            <w:tcW w:w="1456" w:type="pct"/>
            <w:shd w:val="clear" w:color="auto" w:fill="auto"/>
            <w:hideMark/>
          </w:tcPr>
          <w:p w:rsidR="00C67C48" w:rsidRPr="009E7ADD" w:rsidRDefault="00C67C48" w:rsidP="00F54CB4">
            <w:pPr>
              <w:jc w:val="left"/>
              <w:rPr>
                <w:sz w:val="16"/>
                <w:szCs w:val="16"/>
                <w:lang w:eastAsia="en-GB"/>
              </w:rPr>
            </w:pPr>
            <w:r w:rsidRPr="009E7ADD">
              <w:rPr>
                <w:sz w:val="16"/>
                <w:szCs w:val="16"/>
                <w:lang w:eastAsia="en-GB"/>
              </w:rPr>
              <w:t>Permanent Delegation of the United States to the WTO (4 June 2018) and Department of Commerce, International Trade Administration A-552-823 Federal Register/Vol 83 FR No. 14257 (3 April 2018)</w:t>
            </w:r>
          </w:p>
        </w:tc>
        <w:tc>
          <w:tcPr>
            <w:tcW w:w="1184" w:type="pct"/>
            <w:shd w:val="clear" w:color="auto" w:fill="auto"/>
            <w:hideMark/>
          </w:tcPr>
          <w:p w:rsidR="00C67C48" w:rsidRPr="009E7ADD" w:rsidRDefault="00C67C48" w:rsidP="00CA6747">
            <w:pPr>
              <w:rPr>
                <w:sz w:val="16"/>
                <w:szCs w:val="16"/>
                <w:lang w:eastAsia="en-GB"/>
              </w:rPr>
            </w:pPr>
            <w:r w:rsidRPr="009E7ADD">
              <w:rPr>
                <w:sz w:val="16"/>
                <w:szCs w:val="16"/>
                <w:lang w:eastAsia="en-GB"/>
              </w:rPr>
              <w:t> </w:t>
            </w:r>
          </w:p>
        </w:tc>
      </w:tr>
      <w:tr w:rsidR="00C67C48" w:rsidRPr="009E7ADD" w:rsidTr="00F54CB4">
        <w:trPr>
          <w:trHeight w:val="1471"/>
        </w:trPr>
        <w:tc>
          <w:tcPr>
            <w:tcW w:w="2360" w:type="pct"/>
            <w:shd w:val="clear" w:color="auto" w:fill="C9DED4"/>
            <w:hideMark/>
          </w:tcPr>
          <w:p w:rsidR="00C67C48" w:rsidRPr="009E7ADD" w:rsidRDefault="00C67C48" w:rsidP="00F54CB4">
            <w:pPr>
              <w:jc w:val="left"/>
              <w:rPr>
                <w:sz w:val="16"/>
                <w:szCs w:val="16"/>
                <w:lang w:eastAsia="en-GB"/>
              </w:rPr>
            </w:pPr>
            <w:r w:rsidRPr="009E7ADD">
              <w:rPr>
                <w:sz w:val="16"/>
                <w:szCs w:val="16"/>
                <w:lang w:eastAsia="en-GB"/>
              </w:rPr>
              <w:t xml:space="preserve">Initiation on 27 March 2018 of CVD investigation on imports of laminated woven sacks (HS 6305.33.00; 3923.21.00; 3923.29.00; 3917.39.00; 3921.90.11; 3921.90.15; 5903.90.25; 4601.99.05; 4601.99.90; 4602.90.00) from Viet Nam </w:t>
            </w:r>
          </w:p>
        </w:tc>
        <w:tc>
          <w:tcPr>
            <w:tcW w:w="1456" w:type="pct"/>
            <w:shd w:val="clear" w:color="auto" w:fill="C9DED4"/>
            <w:hideMark/>
          </w:tcPr>
          <w:p w:rsidR="00C67C48" w:rsidRPr="009E7ADD" w:rsidRDefault="00C67C48" w:rsidP="00F54CB4">
            <w:pPr>
              <w:jc w:val="left"/>
              <w:rPr>
                <w:sz w:val="16"/>
                <w:szCs w:val="16"/>
                <w:lang w:eastAsia="en-GB"/>
              </w:rPr>
            </w:pPr>
            <w:r w:rsidRPr="009E7ADD">
              <w:rPr>
                <w:sz w:val="16"/>
                <w:szCs w:val="16"/>
                <w:lang w:eastAsia="en-GB"/>
              </w:rPr>
              <w:t>Permanent Delegation of the United States to the WTO (4 June 2018) and Department of Commerce, International Trade Administration C-552-824 Federal Register/Vol 83 FR No. 14253 (3 April 2018)</w:t>
            </w:r>
          </w:p>
        </w:tc>
        <w:tc>
          <w:tcPr>
            <w:tcW w:w="1184" w:type="pct"/>
            <w:shd w:val="clear" w:color="auto" w:fill="C9DED4"/>
            <w:hideMark/>
          </w:tcPr>
          <w:p w:rsidR="00C67C48" w:rsidRPr="009E7ADD" w:rsidRDefault="00C67C48" w:rsidP="00CA6747">
            <w:pPr>
              <w:rPr>
                <w:sz w:val="16"/>
                <w:szCs w:val="16"/>
                <w:lang w:eastAsia="en-GB"/>
              </w:rPr>
            </w:pPr>
            <w:r w:rsidRPr="009E7ADD">
              <w:rPr>
                <w:sz w:val="16"/>
                <w:szCs w:val="16"/>
                <w:lang w:eastAsia="en-GB"/>
              </w:rPr>
              <w:t> </w:t>
            </w:r>
          </w:p>
        </w:tc>
      </w:tr>
      <w:tr w:rsidR="00C67C48" w:rsidRPr="009E7ADD" w:rsidTr="00F54CB4">
        <w:trPr>
          <w:trHeight w:val="1554"/>
        </w:trPr>
        <w:tc>
          <w:tcPr>
            <w:tcW w:w="2360" w:type="pct"/>
            <w:shd w:val="clear" w:color="auto" w:fill="auto"/>
          </w:tcPr>
          <w:p w:rsidR="00C67C48" w:rsidRPr="009E7ADD" w:rsidRDefault="00C67C48" w:rsidP="00F54CB4">
            <w:pPr>
              <w:jc w:val="left"/>
              <w:rPr>
                <w:sz w:val="16"/>
                <w:szCs w:val="16"/>
                <w:lang w:eastAsia="en-GB"/>
              </w:rPr>
            </w:pPr>
            <w:r w:rsidRPr="009E7ADD">
              <w:rPr>
                <w:sz w:val="16"/>
                <w:szCs w:val="16"/>
                <w:lang w:eastAsia="en-GB"/>
              </w:rPr>
              <w:t xml:space="preserve">Initiation on 16 April 2018 of AD investigation on imports of certain steel wheels (HS 8708.70.45; 8708.70.60; 8716.90.50; 4011.20.10; 4011.20.50; 8708.99.48) from China </w:t>
            </w:r>
          </w:p>
        </w:tc>
        <w:tc>
          <w:tcPr>
            <w:tcW w:w="1456" w:type="pct"/>
            <w:shd w:val="clear" w:color="auto" w:fill="auto"/>
            <w:hideMark/>
          </w:tcPr>
          <w:p w:rsidR="00C67C48" w:rsidRPr="009E7ADD" w:rsidRDefault="00C67C48" w:rsidP="00F54CB4">
            <w:pPr>
              <w:jc w:val="left"/>
              <w:rPr>
                <w:sz w:val="16"/>
                <w:szCs w:val="16"/>
                <w:lang w:eastAsia="en-GB"/>
              </w:rPr>
            </w:pPr>
            <w:r w:rsidRPr="009E7ADD">
              <w:rPr>
                <w:sz w:val="16"/>
                <w:szCs w:val="16"/>
                <w:lang w:eastAsia="en-GB"/>
              </w:rPr>
              <w:t>Permanent Delegation of the United States to the WTO (4 June 2018) and Department of Commerce, International Trade Administration A-570-082 Federal Register/Vol 83 FR No. 17798 (24 April 2018)</w:t>
            </w:r>
          </w:p>
        </w:tc>
        <w:tc>
          <w:tcPr>
            <w:tcW w:w="1184" w:type="pct"/>
            <w:shd w:val="clear" w:color="auto" w:fill="auto"/>
            <w:hideMark/>
          </w:tcPr>
          <w:p w:rsidR="00C67C48" w:rsidRPr="009E7ADD" w:rsidRDefault="00C67C48" w:rsidP="00CA6747">
            <w:pPr>
              <w:rPr>
                <w:sz w:val="16"/>
                <w:szCs w:val="16"/>
                <w:lang w:eastAsia="en-GB"/>
              </w:rPr>
            </w:pPr>
            <w:r w:rsidRPr="009E7ADD">
              <w:rPr>
                <w:sz w:val="16"/>
                <w:szCs w:val="16"/>
                <w:lang w:eastAsia="en-GB"/>
              </w:rPr>
              <w:t> </w:t>
            </w:r>
          </w:p>
        </w:tc>
      </w:tr>
      <w:tr w:rsidR="00C67C48" w:rsidRPr="009E7ADD" w:rsidTr="00F54CB4">
        <w:trPr>
          <w:trHeight w:val="1412"/>
        </w:trPr>
        <w:tc>
          <w:tcPr>
            <w:tcW w:w="2360" w:type="pct"/>
            <w:shd w:val="clear" w:color="auto" w:fill="C9DED4"/>
          </w:tcPr>
          <w:p w:rsidR="00C67C48" w:rsidRPr="009E7ADD" w:rsidRDefault="00C67C48" w:rsidP="00F54CB4">
            <w:pPr>
              <w:jc w:val="left"/>
              <w:rPr>
                <w:sz w:val="16"/>
                <w:szCs w:val="16"/>
                <w:lang w:eastAsia="en-GB"/>
              </w:rPr>
            </w:pPr>
            <w:r w:rsidRPr="009E7ADD">
              <w:rPr>
                <w:sz w:val="16"/>
                <w:szCs w:val="16"/>
                <w:lang w:eastAsia="en-GB"/>
              </w:rPr>
              <w:t xml:space="preserve">Initiation on 16 April 2018 of CVD investigation on imports of certain steel wheels (HS 8708.70.45; 8708.70.60; 8716.90.50; 4011.20.10; 4011.20.50; 8708.99.48) from China </w:t>
            </w:r>
          </w:p>
        </w:tc>
        <w:tc>
          <w:tcPr>
            <w:tcW w:w="1456" w:type="pct"/>
            <w:shd w:val="clear" w:color="auto" w:fill="C9DED4"/>
            <w:hideMark/>
          </w:tcPr>
          <w:p w:rsidR="00C67C48" w:rsidRPr="009E7ADD" w:rsidRDefault="00C67C48" w:rsidP="00F54CB4">
            <w:pPr>
              <w:jc w:val="left"/>
              <w:rPr>
                <w:sz w:val="16"/>
                <w:szCs w:val="16"/>
                <w:lang w:eastAsia="en-GB"/>
              </w:rPr>
            </w:pPr>
            <w:r w:rsidRPr="009E7ADD">
              <w:rPr>
                <w:sz w:val="16"/>
                <w:szCs w:val="16"/>
                <w:lang w:eastAsia="en-GB"/>
              </w:rPr>
              <w:t>Permanent Delegation of the United States to the WTO (4 June 2018) and Department of Commerce, International Trade Administration C-570-083 Federal Register/Vol 83 FR No. 17794 (24 April 2018)</w:t>
            </w:r>
          </w:p>
        </w:tc>
        <w:tc>
          <w:tcPr>
            <w:tcW w:w="1184" w:type="pct"/>
            <w:shd w:val="clear" w:color="auto" w:fill="C9DED4"/>
            <w:hideMark/>
          </w:tcPr>
          <w:p w:rsidR="00C67C48" w:rsidRPr="009E7ADD" w:rsidRDefault="00C67C48" w:rsidP="00CA6747">
            <w:pPr>
              <w:rPr>
                <w:sz w:val="16"/>
                <w:szCs w:val="16"/>
                <w:lang w:eastAsia="en-GB"/>
              </w:rPr>
            </w:pPr>
            <w:r w:rsidRPr="009E7ADD">
              <w:rPr>
                <w:sz w:val="16"/>
                <w:szCs w:val="16"/>
                <w:lang w:eastAsia="en-GB"/>
              </w:rPr>
              <w:t> </w:t>
            </w:r>
          </w:p>
        </w:tc>
      </w:tr>
      <w:tr w:rsidR="00C67C48" w:rsidRPr="009E7ADD" w:rsidTr="00F54CB4">
        <w:trPr>
          <w:trHeight w:val="1561"/>
        </w:trPr>
        <w:tc>
          <w:tcPr>
            <w:tcW w:w="2360" w:type="pct"/>
            <w:shd w:val="clear" w:color="auto" w:fill="auto"/>
          </w:tcPr>
          <w:p w:rsidR="00C67C48" w:rsidRPr="009E7ADD" w:rsidRDefault="00C67C48" w:rsidP="00F54CB4">
            <w:pPr>
              <w:jc w:val="left"/>
              <w:rPr>
                <w:sz w:val="16"/>
                <w:szCs w:val="16"/>
                <w:lang w:eastAsia="en-GB"/>
              </w:rPr>
            </w:pPr>
            <w:r w:rsidRPr="009E7ADD">
              <w:rPr>
                <w:sz w:val="16"/>
                <w:szCs w:val="16"/>
                <w:lang w:eastAsia="en-GB"/>
              </w:rPr>
              <w:t>Initiation on 17 April 2018 of AD investigation on imports of glycine (HS 2922.49.43; 2922.49.80) from</w:t>
            </w:r>
            <w:r w:rsidR="0045125A" w:rsidRPr="009E7ADD">
              <w:rPr>
                <w:sz w:val="16"/>
                <w:szCs w:val="16"/>
                <w:lang w:eastAsia="en-GB"/>
              </w:rPr>
              <w:t xml:space="preserve"> </w:t>
            </w:r>
            <w:r w:rsidRPr="009E7ADD">
              <w:rPr>
                <w:sz w:val="16"/>
                <w:szCs w:val="16"/>
                <w:lang w:eastAsia="en-GB"/>
              </w:rPr>
              <w:t xml:space="preserve">India, Japan and Thailand </w:t>
            </w:r>
          </w:p>
        </w:tc>
        <w:tc>
          <w:tcPr>
            <w:tcW w:w="1456" w:type="pct"/>
            <w:shd w:val="clear" w:color="auto" w:fill="auto"/>
            <w:hideMark/>
          </w:tcPr>
          <w:p w:rsidR="00C67C48" w:rsidRPr="009E7ADD" w:rsidRDefault="00C67C48" w:rsidP="00F54CB4">
            <w:pPr>
              <w:jc w:val="left"/>
              <w:rPr>
                <w:sz w:val="16"/>
                <w:szCs w:val="16"/>
                <w:lang w:eastAsia="en-GB"/>
              </w:rPr>
            </w:pPr>
            <w:r w:rsidRPr="009E7ADD">
              <w:rPr>
                <w:sz w:val="16"/>
                <w:szCs w:val="16"/>
                <w:lang w:eastAsia="en-GB"/>
              </w:rPr>
              <w:t xml:space="preserve">Permanent Delegation of the United States to the WTO (4 June 2018) and Department of Commerce, International Trade Administration A-533-883, </w:t>
            </w:r>
          </w:p>
          <w:p w:rsidR="00C67C48" w:rsidRPr="009E7ADD" w:rsidRDefault="00C67C48" w:rsidP="00F54CB4">
            <w:pPr>
              <w:jc w:val="left"/>
              <w:rPr>
                <w:sz w:val="16"/>
                <w:szCs w:val="16"/>
                <w:lang w:eastAsia="en-GB"/>
              </w:rPr>
            </w:pPr>
            <w:r w:rsidRPr="009E7ADD">
              <w:rPr>
                <w:sz w:val="16"/>
                <w:szCs w:val="16"/>
                <w:lang w:eastAsia="en-GB"/>
              </w:rPr>
              <w:t>A-588-878 and A-549-837 Federal Register/Vol 83 FR No. 17995 (25 April 2018)</w:t>
            </w:r>
          </w:p>
        </w:tc>
        <w:tc>
          <w:tcPr>
            <w:tcW w:w="1184" w:type="pct"/>
            <w:shd w:val="clear" w:color="auto" w:fill="auto"/>
            <w:hideMark/>
          </w:tcPr>
          <w:p w:rsidR="00C67C48" w:rsidRPr="009E7ADD" w:rsidRDefault="00C67C48" w:rsidP="00CA6747">
            <w:pPr>
              <w:rPr>
                <w:sz w:val="16"/>
                <w:szCs w:val="16"/>
                <w:lang w:eastAsia="en-GB"/>
              </w:rPr>
            </w:pPr>
            <w:r w:rsidRPr="009E7ADD">
              <w:rPr>
                <w:sz w:val="16"/>
                <w:szCs w:val="16"/>
                <w:lang w:eastAsia="en-GB"/>
              </w:rPr>
              <w:t> </w:t>
            </w:r>
          </w:p>
        </w:tc>
      </w:tr>
      <w:tr w:rsidR="00C67C48" w:rsidRPr="009E7ADD" w:rsidTr="00F54CB4">
        <w:trPr>
          <w:trHeight w:val="1657"/>
        </w:trPr>
        <w:tc>
          <w:tcPr>
            <w:tcW w:w="2360" w:type="pct"/>
            <w:shd w:val="clear" w:color="auto" w:fill="C9DED4"/>
          </w:tcPr>
          <w:p w:rsidR="00C67C48" w:rsidRPr="009E7ADD" w:rsidRDefault="00C67C48" w:rsidP="00F54CB4">
            <w:pPr>
              <w:jc w:val="left"/>
              <w:rPr>
                <w:sz w:val="16"/>
                <w:szCs w:val="16"/>
                <w:lang w:eastAsia="en-GB"/>
              </w:rPr>
            </w:pPr>
            <w:r w:rsidRPr="009E7ADD">
              <w:rPr>
                <w:sz w:val="16"/>
                <w:szCs w:val="16"/>
                <w:lang w:eastAsia="en-GB"/>
              </w:rPr>
              <w:t xml:space="preserve">Initiation on 17 April 2018 of CVD investigation on imports of glycine (HS 2922.49.43; 2922.49.80) from China, India and Thailand </w:t>
            </w:r>
          </w:p>
        </w:tc>
        <w:tc>
          <w:tcPr>
            <w:tcW w:w="1456" w:type="pct"/>
            <w:shd w:val="clear" w:color="auto" w:fill="C9DED4"/>
            <w:hideMark/>
          </w:tcPr>
          <w:p w:rsidR="00C67C48" w:rsidRPr="009E7ADD" w:rsidRDefault="00C67C48" w:rsidP="00F54CB4">
            <w:pPr>
              <w:jc w:val="left"/>
              <w:rPr>
                <w:sz w:val="16"/>
                <w:szCs w:val="16"/>
                <w:lang w:eastAsia="en-GB"/>
              </w:rPr>
            </w:pPr>
            <w:r w:rsidRPr="009E7ADD">
              <w:rPr>
                <w:sz w:val="16"/>
                <w:szCs w:val="16"/>
                <w:lang w:eastAsia="en-GB"/>
              </w:rPr>
              <w:t xml:space="preserve">Permanent Delegation of the United States to the WTO (4 June 2018) and Department of Commerce, International Trade Administration C-533-884, </w:t>
            </w:r>
          </w:p>
          <w:p w:rsidR="00C67C48" w:rsidRPr="009E7ADD" w:rsidRDefault="00C67C48" w:rsidP="00F54CB4">
            <w:pPr>
              <w:jc w:val="left"/>
              <w:rPr>
                <w:sz w:val="16"/>
                <w:szCs w:val="16"/>
                <w:lang w:eastAsia="en-GB"/>
              </w:rPr>
            </w:pPr>
            <w:r w:rsidRPr="009E7ADD">
              <w:rPr>
                <w:sz w:val="16"/>
                <w:szCs w:val="16"/>
                <w:lang w:eastAsia="en-GB"/>
              </w:rPr>
              <w:t>C-570-081 and C-549-838 Federal Register/Vol 83 FR No. 18002 (25 April 2018)</w:t>
            </w:r>
          </w:p>
        </w:tc>
        <w:tc>
          <w:tcPr>
            <w:tcW w:w="1184" w:type="pct"/>
            <w:shd w:val="clear" w:color="auto" w:fill="C9DED4"/>
            <w:hideMark/>
          </w:tcPr>
          <w:p w:rsidR="00C67C48" w:rsidRPr="009E7ADD" w:rsidRDefault="00C67C48" w:rsidP="00CA6747">
            <w:pPr>
              <w:rPr>
                <w:sz w:val="16"/>
                <w:szCs w:val="16"/>
                <w:lang w:eastAsia="en-GB"/>
              </w:rPr>
            </w:pPr>
            <w:r w:rsidRPr="009E7ADD">
              <w:rPr>
                <w:sz w:val="16"/>
                <w:szCs w:val="16"/>
                <w:lang w:eastAsia="en-GB"/>
              </w:rPr>
              <w:t> </w:t>
            </w:r>
          </w:p>
        </w:tc>
      </w:tr>
      <w:tr w:rsidR="00C67C48" w:rsidRPr="009E7ADD" w:rsidTr="00F54CB4">
        <w:trPr>
          <w:trHeight w:val="1314"/>
        </w:trPr>
        <w:tc>
          <w:tcPr>
            <w:tcW w:w="2360" w:type="pct"/>
            <w:shd w:val="clear" w:color="auto" w:fill="auto"/>
          </w:tcPr>
          <w:p w:rsidR="00C67C48" w:rsidRPr="009E7ADD" w:rsidRDefault="00C67C48" w:rsidP="00F54CB4">
            <w:pPr>
              <w:jc w:val="left"/>
              <w:rPr>
                <w:sz w:val="16"/>
                <w:szCs w:val="16"/>
                <w:lang w:eastAsia="en-GB"/>
              </w:rPr>
            </w:pPr>
            <w:r w:rsidRPr="009E7ADD">
              <w:rPr>
                <w:sz w:val="16"/>
                <w:szCs w:val="16"/>
                <w:lang w:eastAsia="en-GB"/>
              </w:rPr>
              <w:t xml:space="preserve">Initiation on 7 May 2018 of AD investigation on imports of certain quartz surface products </w:t>
            </w:r>
          </w:p>
          <w:p w:rsidR="00C67C48" w:rsidRPr="009E7ADD" w:rsidRDefault="00C67C48" w:rsidP="00F54CB4">
            <w:pPr>
              <w:jc w:val="left"/>
              <w:rPr>
                <w:sz w:val="16"/>
                <w:szCs w:val="16"/>
                <w:lang w:eastAsia="en-GB"/>
              </w:rPr>
            </w:pPr>
            <w:r w:rsidRPr="009E7ADD">
              <w:rPr>
                <w:sz w:val="16"/>
                <w:szCs w:val="16"/>
                <w:lang w:eastAsia="en-GB"/>
              </w:rPr>
              <w:t xml:space="preserve">(HS 6810.99.00; 6810.11.00; 6810.19.12; 6810.19.14; 6810.19.50; 6810.91.00; 6815.99.40; 2506.10.00; 2506.20.00) from China </w:t>
            </w:r>
          </w:p>
        </w:tc>
        <w:tc>
          <w:tcPr>
            <w:tcW w:w="1456" w:type="pct"/>
            <w:shd w:val="clear" w:color="auto" w:fill="auto"/>
            <w:hideMark/>
          </w:tcPr>
          <w:p w:rsidR="00C67C48" w:rsidRPr="009E7ADD" w:rsidRDefault="00C67C48" w:rsidP="00F54CB4">
            <w:pPr>
              <w:jc w:val="left"/>
              <w:rPr>
                <w:sz w:val="16"/>
                <w:szCs w:val="16"/>
                <w:lang w:eastAsia="en-GB"/>
              </w:rPr>
            </w:pPr>
            <w:r w:rsidRPr="009E7ADD">
              <w:rPr>
                <w:sz w:val="16"/>
                <w:szCs w:val="16"/>
                <w:lang w:eastAsia="en-GB"/>
              </w:rPr>
              <w:t>Permanent Delegation of the United States to the WTO (4 June 2018) and Department of Commerce, International Trade Administration A-570-084 Federal Register/Vol 83 FR No. 22613 (16 May 2018)</w:t>
            </w:r>
          </w:p>
        </w:tc>
        <w:tc>
          <w:tcPr>
            <w:tcW w:w="1184" w:type="pct"/>
            <w:shd w:val="clear" w:color="auto" w:fill="auto"/>
            <w:hideMark/>
          </w:tcPr>
          <w:p w:rsidR="00C67C48" w:rsidRPr="009E7ADD" w:rsidRDefault="00C67C48" w:rsidP="00CA6747">
            <w:pPr>
              <w:rPr>
                <w:sz w:val="16"/>
                <w:szCs w:val="16"/>
                <w:lang w:eastAsia="en-GB"/>
              </w:rPr>
            </w:pPr>
            <w:r w:rsidRPr="009E7ADD">
              <w:rPr>
                <w:sz w:val="16"/>
                <w:szCs w:val="16"/>
                <w:lang w:eastAsia="en-GB"/>
              </w:rPr>
              <w:t> </w:t>
            </w:r>
          </w:p>
        </w:tc>
      </w:tr>
      <w:tr w:rsidR="00C67C48" w:rsidRPr="009E7ADD" w:rsidTr="00F54CB4">
        <w:trPr>
          <w:trHeight w:val="1464"/>
        </w:trPr>
        <w:tc>
          <w:tcPr>
            <w:tcW w:w="2360" w:type="pct"/>
            <w:shd w:val="clear" w:color="auto" w:fill="C9DED4"/>
          </w:tcPr>
          <w:p w:rsidR="00C67C48" w:rsidRPr="009E7ADD" w:rsidRDefault="00C67C48" w:rsidP="00F54CB4">
            <w:pPr>
              <w:jc w:val="left"/>
              <w:rPr>
                <w:sz w:val="16"/>
                <w:szCs w:val="16"/>
                <w:lang w:eastAsia="en-GB"/>
              </w:rPr>
            </w:pPr>
            <w:r w:rsidRPr="009E7ADD">
              <w:rPr>
                <w:sz w:val="16"/>
                <w:szCs w:val="16"/>
                <w:lang w:eastAsia="en-GB"/>
              </w:rPr>
              <w:t xml:space="preserve">Initiation on 7 May 2018 of CVD investigation on imports of certain quartz surface products </w:t>
            </w:r>
          </w:p>
          <w:p w:rsidR="00C67C48" w:rsidRPr="009E7ADD" w:rsidRDefault="00C67C48" w:rsidP="00F54CB4">
            <w:pPr>
              <w:jc w:val="left"/>
              <w:rPr>
                <w:sz w:val="16"/>
                <w:szCs w:val="16"/>
                <w:lang w:eastAsia="en-GB"/>
              </w:rPr>
            </w:pPr>
            <w:r w:rsidRPr="009E7ADD">
              <w:rPr>
                <w:sz w:val="16"/>
                <w:szCs w:val="16"/>
                <w:lang w:eastAsia="en-GB"/>
              </w:rPr>
              <w:t xml:space="preserve">(HS 6810.99.00; 6810.11.00; 6810.19.12; 6810.19.14; 6810.19.50; 6810.91.00; 6815.99.40; 2506.10.00; 2506.20.00) from China </w:t>
            </w:r>
          </w:p>
        </w:tc>
        <w:tc>
          <w:tcPr>
            <w:tcW w:w="1456" w:type="pct"/>
            <w:shd w:val="clear" w:color="auto" w:fill="C9DED4"/>
            <w:hideMark/>
          </w:tcPr>
          <w:p w:rsidR="00C67C48" w:rsidRPr="009E7ADD" w:rsidRDefault="00C67C48" w:rsidP="00F54CB4">
            <w:pPr>
              <w:jc w:val="left"/>
              <w:rPr>
                <w:sz w:val="16"/>
                <w:szCs w:val="16"/>
                <w:lang w:eastAsia="en-GB"/>
              </w:rPr>
            </w:pPr>
            <w:r w:rsidRPr="009E7ADD">
              <w:rPr>
                <w:sz w:val="16"/>
                <w:szCs w:val="16"/>
                <w:lang w:eastAsia="en-GB"/>
              </w:rPr>
              <w:t>Permanent Delegation of the United States to the WTO (4 June 2018) and Department of Commerce, International Trade Administration C-570-085 Federal Register/Vol 83 FR No. 22618 (16 May 2018)</w:t>
            </w:r>
          </w:p>
        </w:tc>
        <w:tc>
          <w:tcPr>
            <w:tcW w:w="1184" w:type="pct"/>
            <w:shd w:val="clear" w:color="auto" w:fill="C9DED4"/>
            <w:hideMark/>
          </w:tcPr>
          <w:p w:rsidR="00C67C48" w:rsidRPr="009E7ADD" w:rsidRDefault="00C67C48" w:rsidP="00CA6747">
            <w:pPr>
              <w:rPr>
                <w:sz w:val="16"/>
                <w:szCs w:val="16"/>
                <w:lang w:eastAsia="en-GB"/>
              </w:rPr>
            </w:pPr>
            <w:r w:rsidRPr="009E7ADD">
              <w:rPr>
                <w:sz w:val="16"/>
                <w:szCs w:val="16"/>
                <w:lang w:eastAsia="en-GB"/>
              </w:rPr>
              <w:t> </w:t>
            </w:r>
          </w:p>
        </w:tc>
      </w:tr>
    </w:tbl>
    <w:p w:rsidR="00C67C48" w:rsidRPr="009E7ADD" w:rsidRDefault="00C67C48" w:rsidP="002936AA">
      <w:pPr>
        <w:pStyle w:val="Titre1"/>
        <w:numPr>
          <w:ilvl w:val="0"/>
          <w:numId w:val="0"/>
        </w:numPr>
        <w:jc w:val="center"/>
        <w:rPr>
          <w:szCs w:val="18"/>
        </w:rPr>
        <w:sectPr w:rsidR="00C67C48" w:rsidRPr="009E7ADD" w:rsidSect="00633FE0">
          <w:footnotePr>
            <w:numRestart w:val="eachSect"/>
          </w:footnotePr>
          <w:pgSz w:w="11906" w:h="16838" w:code="9"/>
          <w:pgMar w:top="1701" w:right="1440" w:bottom="1440" w:left="1440" w:header="720" w:footer="720" w:gutter="0"/>
          <w:cols w:space="708"/>
          <w:docGrid w:linePitch="360"/>
        </w:sectPr>
      </w:pPr>
    </w:p>
    <w:p w:rsidR="007E6052" w:rsidRPr="00966BA2" w:rsidRDefault="007E6052" w:rsidP="00A22BE9">
      <w:pPr>
        <w:pStyle w:val="Titre"/>
        <w:outlineLvl w:val="0"/>
      </w:pPr>
      <w:bookmarkStart w:id="230" w:name="_Toc467060300"/>
      <w:bookmarkStart w:id="231" w:name="_Toc498607451"/>
      <w:bookmarkStart w:id="232" w:name="_Toc517960669"/>
      <w:bookmarkStart w:id="233" w:name="_Toc518655939"/>
      <w:bookmarkStart w:id="234" w:name="_Toc518899039"/>
      <w:bookmarkStart w:id="235" w:name="_Toc518912550"/>
      <w:bookmarkStart w:id="236" w:name="_Toc518982157"/>
      <w:bookmarkStart w:id="237" w:name="_Toc518985681"/>
      <w:bookmarkStart w:id="238" w:name="_Toc518985767"/>
      <w:bookmarkStart w:id="239" w:name="_Toc518993711"/>
      <w:r w:rsidRPr="0042111E">
        <w:t>ANNEX 3</w:t>
      </w:r>
      <w:bookmarkEnd w:id="230"/>
      <w:bookmarkEnd w:id="231"/>
      <w:bookmarkEnd w:id="232"/>
      <w:bookmarkEnd w:id="233"/>
      <w:bookmarkEnd w:id="234"/>
      <w:bookmarkEnd w:id="235"/>
      <w:bookmarkEnd w:id="236"/>
      <w:r w:rsidR="000630E7">
        <w:t xml:space="preserve"> - </w:t>
      </w:r>
      <w:bookmarkStart w:id="240" w:name="_Toc498419669"/>
      <w:bookmarkStart w:id="241" w:name="_Toc498607452"/>
      <w:r w:rsidRPr="00966BA2">
        <w:t>OTHER TRADE-RELATED MEASURES</w:t>
      </w:r>
      <w:r w:rsidRPr="00966BA2">
        <w:rPr>
          <w:rStyle w:val="Appelnotedebasdep"/>
          <w:szCs w:val="18"/>
        </w:rPr>
        <w:footnoteReference w:id="125"/>
      </w:r>
      <w:bookmarkEnd w:id="237"/>
      <w:bookmarkEnd w:id="238"/>
      <w:bookmarkEnd w:id="240"/>
      <w:bookmarkEnd w:id="241"/>
      <w:bookmarkEnd w:id="239"/>
    </w:p>
    <w:p w:rsidR="007E6052" w:rsidRPr="0042111E" w:rsidRDefault="007E6052" w:rsidP="007E6052">
      <w:pPr>
        <w:pStyle w:val="Title2"/>
      </w:pPr>
      <w:r w:rsidRPr="0042111E">
        <w:t>(Mid-October 2017 to mid-may 2018)</w:t>
      </w:r>
    </w:p>
    <w:p w:rsidR="007E6052" w:rsidRPr="0042111E" w:rsidRDefault="007E6052" w:rsidP="007E6052">
      <w:pPr>
        <w:pStyle w:val="Lgende"/>
        <w:rPr>
          <w:szCs w:val="18"/>
        </w:rPr>
      </w:pPr>
      <w:r w:rsidRPr="0042111E">
        <w:rPr>
          <w:szCs w:val="18"/>
        </w:rPr>
        <w:t>Confirmed information</w:t>
      </w:r>
      <w:r w:rsidRPr="0042111E">
        <w:rPr>
          <w:rStyle w:val="Appelnotedebasdep"/>
          <w:szCs w:val="18"/>
        </w:rPr>
        <w:footnoteReference w:id="126"/>
      </w:r>
    </w:p>
    <w:tbl>
      <w:tblPr>
        <w:tblW w:w="9360"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4351"/>
        <w:gridCol w:w="2703"/>
        <w:gridCol w:w="2306"/>
      </w:tblGrid>
      <w:tr w:rsidR="0015623B" w:rsidRPr="009E7ADD" w:rsidTr="00FF562D">
        <w:trPr>
          <w:trHeight w:val="276"/>
          <w:tblHeader/>
        </w:trPr>
        <w:tc>
          <w:tcPr>
            <w:tcW w:w="4351" w:type="dxa"/>
            <w:shd w:val="clear" w:color="auto" w:fill="006283"/>
          </w:tcPr>
          <w:p w:rsidR="0015623B" w:rsidRPr="009E7ADD" w:rsidRDefault="0015623B" w:rsidP="00FF562D">
            <w:pPr>
              <w:jc w:val="center"/>
              <w:rPr>
                <w:b/>
                <w:color w:val="FFFFFF"/>
                <w:sz w:val="16"/>
                <w:szCs w:val="16"/>
              </w:rPr>
            </w:pPr>
            <w:r w:rsidRPr="009E7ADD">
              <w:rPr>
                <w:b/>
                <w:color w:val="FFFFFF"/>
                <w:sz w:val="16"/>
                <w:szCs w:val="16"/>
              </w:rPr>
              <w:t>Measure</w:t>
            </w:r>
          </w:p>
        </w:tc>
        <w:tc>
          <w:tcPr>
            <w:tcW w:w="2703" w:type="dxa"/>
            <w:shd w:val="clear" w:color="auto" w:fill="006283"/>
          </w:tcPr>
          <w:p w:rsidR="0015623B" w:rsidRPr="009E7ADD" w:rsidRDefault="0015623B" w:rsidP="00FF562D">
            <w:pPr>
              <w:jc w:val="center"/>
              <w:rPr>
                <w:b/>
                <w:color w:val="FFFFFF"/>
                <w:sz w:val="16"/>
                <w:szCs w:val="16"/>
                <w:lang w:val="es-ES"/>
              </w:rPr>
            </w:pPr>
            <w:r w:rsidRPr="009E7ADD">
              <w:rPr>
                <w:b/>
                <w:color w:val="FFFFFF"/>
                <w:sz w:val="16"/>
                <w:szCs w:val="16"/>
                <w:lang w:val="es-ES"/>
              </w:rPr>
              <w:t>Source/Date</w:t>
            </w:r>
          </w:p>
        </w:tc>
        <w:tc>
          <w:tcPr>
            <w:tcW w:w="2306" w:type="dxa"/>
            <w:shd w:val="clear" w:color="auto" w:fill="006283"/>
          </w:tcPr>
          <w:p w:rsidR="0015623B" w:rsidRPr="009E7ADD" w:rsidRDefault="0015623B" w:rsidP="00FF562D">
            <w:pPr>
              <w:jc w:val="center"/>
              <w:rPr>
                <w:b/>
                <w:color w:val="FFFFFF"/>
                <w:sz w:val="16"/>
                <w:szCs w:val="16"/>
              </w:rPr>
            </w:pPr>
            <w:r w:rsidRPr="009E7ADD">
              <w:rPr>
                <w:b/>
                <w:color w:val="FFFFFF"/>
                <w:sz w:val="16"/>
                <w:szCs w:val="16"/>
              </w:rPr>
              <w:t>Status</w:t>
            </w:r>
          </w:p>
        </w:tc>
      </w:tr>
      <w:tr w:rsidR="008F5EFA" w:rsidRPr="009E7ADD" w:rsidTr="00FF562D">
        <w:trPr>
          <w:trHeight w:val="147"/>
        </w:trPr>
        <w:tc>
          <w:tcPr>
            <w:tcW w:w="9360" w:type="dxa"/>
            <w:gridSpan w:val="3"/>
            <w:shd w:val="clear" w:color="auto" w:fill="auto"/>
            <w:vAlign w:val="center"/>
          </w:tcPr>
          <w:p w:rsidR="008F5EFA" w:rsidRPr="009E7ADD" w:rsidRDefault="008F5EFA" w:rsidP="00FF562D">
            <w:pPr>
              <w:jc w:val="center"/>
              <w:rPr>
                <w:b/>
                <w:sz w:val="16"/>
                <w:szCs w:val="16"/>
              </w:rPr>
            </w:pPr>
            <w:r w:rsidRPr="009E7ADD">
              <w:rPr>
                <w:b/>
                <w:sz w:val="16"/>
                <w:szCs w:val="16"/>
              </w:rPr>
              <w:t>Argentina</w:t>
            </w:r>
          </w:p>
        </w:tc>
      </w:tr>
      <w:tr w:rsidR="008F5EFA" w:rsidRPr="009E7ADD" w:rsidTr="00FF562D">
        <w:trPr>
          <w:trHeight w:val="1370"/>
        </w:trPr>
        <w:tc>
          <w:tcPr>
            <w:tcW w:w="4351" w:type="dxa"/>
            <w:shd w:val="clear" w:color="auto" w:fill="C9DED4"/>
            <w:hideMark/>
          </w:tcPr>
          <w:p w:rsidR="008F5EFA" w:rsidRPr="009E7ADD" w:rsidRDefault="008F5EFA" w:rsidP="0015623B">
            <w:pPr>
              <w:rPr>
                <w:sz w:val="16"/>
                <w:szCs w:val="16"/>
              </w:rPr>
            </w:pPr>
            <w:r w:rsidRPr="009E7ADD">
              <w:rPr>
                <w:sz w:val="16"/>
                <w:szCs w:val="16"/>
              </w:rPr>
              <w:t>Updated list of "criterion values" (</w:t>
            </w:r>
            <w:r w:rsidRPr="009E7ADD">
              <w:rPr>
                <w:i/>
                <w:iCs/>
                <w:sz w:val="16"/>
                <w:szCs w:val="16"/>
              </w:rPr>
              <w:t>valores criterio de carácter preventivo</w:t>
            </w:r>
            <w:r w:rsidRPr="009E7ADD">
              <w:rPr>
                <w:sz w:val="16"/>
                <w:szCs w:val="16"/>
              </w:rPr>
              <w:t>) for imports of certain sugar confectionery (</w:t>
            </w:r>
            <w:r w:rsidRPr="009E7ADD">
              <w:rPr>
                <w:i/>
                <w:iCs/>
                <w:sz w:val="16"/>
                <w:szCs w:val="16"/>
              </w:rPr>
              <w:t>caramelos blandos</w:t>
            </w:r>
            <w:r w:rsidRPr="009E7ADD">
              <w:rPr>
                <w:sz w:val="16"/>
                <w:szCs w:val="16"/>
              </w:rPr>
              <w:t xml:space="preserve">) </w:t>
            </w:r>
          </w:p>
          <w:p w:rsidR="008F5EFA" w:rsidRPr="009E7ADD" w:rsidRDefault="008F5EFA" w:rsidP="0015623B">
            <w:pPr>
              <w:rPr>
                <w:sz w:val="16"/>
                <w:szCs w:val="16"/>
              </w:rPr>
            </w:pPr>
            <w:r w:rsidRPr="009E7ADD">
              <w:rPr>
                <w:sz w:val="16"/>
                <w:szCs w:val="16"/>
              </w:rPr>
              <w:t xml:space="preserve">(NCM 1704.90.20), from specific origins </w:t>
            </w:r>
          </w:p>
        </w:tc>
        <w:tc>
          <w:tcPr>
            <w:tcW w:w="2703" w:type="dxa"/>
            <w:shd w:val="clear" w:color="auto" w:fill="C9DED4"/>
            <w:hideMark/>
          </w:tcPr>
          <w:p w:rsidR="00BF396B" w:rsidRDefault="008F5EFA" w:rsidP="00BF396B">
            <w:pPr>
              <w:jc w:val="left"/>
              <w:rPr>
                <w:color w:val="000000"/>
                <w:sz w:val="16"/>
                <w:szCs w:val="16"/>
                <w:lang w:val="es-ES"/>
              </w:rPr>
            </w:pPr>
            <w:r w:rsidRPr="009E7ADD">
              <w:rPr>
                <w:color w:val="000000"/>
                <w:sz w:val="16"/>
                <w:szCs w:val="16"/>
                <w:lang w:val="es-ES"/>
              </w:rPr>
              <w:t>Permanent Delegation of Argentina to the WTO (28 May 2018) and Administración Federal de Ingresos Públicos -</w:t>
            </w:r>
            <w:r w:rsidR="0045125A" w:rsidRPr="009E7ADD">
              <w:rPr>
                <w:color w:val="000000"/>
                <w:sz w:val="16"/>
                <w:szCs w:val="16"/>
                <w:lang w:val="es-ES"/>
              </w:rPr>
              <w:t xml:space="preserve"> </w:t>
            </w:r>
            <w:r w:rsidRPr="009E7ADD">
              <w:rPr>
                <w:color w:val="000000"/>
                <w:sz w:val="16"/>
                <w:szCs w:val="16"/>
                <w:lang w:val="es-ES"/>
              </w:rPr>
              <w:t xml:space="preserve">Resolución General No. 4144-E </w:t>
            </w:r>
          </w:p>
          <w:p w:rsidR="008F5EFA" w:rsidRPr="009E7ADD" w:rsidRDefault="008F5EFA" w:rsidP="00BF396B">
            <w:pPr>
              <w:jc w:val="left"/>
              <w:rPr>
                <w:color w:val="000000"/>
                <w:sz w:val="16"/>
                <w:szCs w:val="16"/>
                <w:lang w:val="es-ES"/>
              </w:rPr>
            </w:pPr>
            <w:r w:rsidRPr="009E7ADD">
              <w:rPr>
                <w:color w:val="000000"/>
                <w:sz w:val="16"/>
                <w:szCs w:val="16"/>
                <w:lang w:val="es-ES"/>
              </w:rPr>
              <w:t>(12 October 2017)</w:t>
            </w:r>
          </w:p>
        </w:tc>
        <w:tc>
          <w:tcPr>
            <w:tcW w:w="2306" w:type="dxa"/>
            <w:shd w:val="clear" w:color="auto" w:fill="C9DED4"/>
            <w:hideMark/>
          </w:tcPr>
          <w:p w:rsidR="008F5EFA" w:rsidRPr="009E7ADD" w:rsidRDefault="008F5EFA" w:rsidP="0015623B">
            <w:pPr>
              <w:rPr>
                <w:sz w:val="16"/>
                <w:szCs w:val="16"/>
              </w:rPr>
            </w:pPr>
            <w:r w:rsidRPr="009E7ADD">
              <w:rPr>
                <w:sz w:val="16"/>
                <w:szCs w:val="16"/>
              </w:rPr>
              <w:t xml:space="preserve">Effective </w:t>
            </w:r>
          </w:p>
          <w:p w:rsidR="008F5EFA" w:rsidRPr="009E7ADD" w:rsidRDefault="008F5EFA" w:rsidP="0015623B">
            <w:pPr>
              <w:rPr>
                <w:sz w:val="16"/>
                <w:szCs w:val="16"/>
              </w:rPr>
            </w:pPr>
            <w:r w:rsidRPr="009E7ADD">
              <w:rPr>
                <w:sz w:val="16"/>
                <w:szCs w:val="16"/>
              </w:rPr>
              <w:t>17 October 2017</w:t>
            </w:r>
          </w:p>
        </w:tc>
      </w:tr>
      <w:tr w:rsidR="00E406CB" w:rsidRPr="009E7ADD" w:rsidTr="00FF562D">
        <w:trPr>
          <w:trHeight w:val="850"/>
        </w:trPr>
        <w:tc>
          <w:tcPr>
            <w:tcW w:w="4351" w:type="dxa"/>
            <w:shd w:val="clear" w:color="auto" w:fill="auto"/>
          </w:tcPr>
          <w:p w:rsidR="00E406CB" w:rsidRPr="009E7ADD" w:rsidRDefault="00E406CB" w:rsidP="0015623B">
            <w:pPr>
              <w:rPr>
                <w:sz w:val="16"/>
                <w:szCs w:val="16"/>
              </w:rPr>
            </w:pPr>
            <w:r w:rsidRPr="009E7ADD">
              <w:rPr>
                <w:sz w:val="16"/>
                <w:szCs w:val="16"/>
              </w:rPr>
              <w:t>Temporary export ban on iron and steel ferrous waste and scrap (NCM 7204; 7404; 7602)</w:t>
            </w:r>
          </w:p>
        </w:tc>
        <w:tc>
          <w:tcPr>
            <w:tcW w:w="2703" w:type="dxa"/>
            <w:shd w:val="clear" w:color="auto" w:fill="auto"/>
            <w:hideMark/>
          </w:tcPr>
          <w:p w:rsidR="00E406CB" w:rsidRPr="009E7ADD" w:rsidRDefault="00E406CB" w:rsidP="00BF396B">
            <w:pPr>
              <w:jc w:val="left"/>
              <w:rPr>
                <w:sz w:val="16"/>
                <w:szCs w:val="16"/>
              </w:rPr>
            </w:pPr>
            <w:r w:rsidRPr="009E7ADD">
              <w:rPr>
                <w:sz w:val="16"/>
                <w:szCs w:val="16"/>
              </w:rPr>
              <w:t xml:space="preserve">Permanent Delegation of Argentina to the WTO (28 May 2018) and Decreto No. 848/2017 </w:t>
            </w:r>
          </w:p>
          <w:p w:rsidR="00E406CB" w:rsidRPr="009E7ADD" w:rsidRDefault="00E406CB" w:rsidP="00BF396B">
            <w:pPr>
              <w:jc w:val="left"/>
              <w:rPr>
                <w:sz w:val="16"/>
                <w:szCs w:val="16"/>
              </w:rPr>
            </w:pPr>
            <w:r w:rsidRPr="009E7ADD">
              <w:rPr>
                <w:sz w:val="16"/>
                <w:szCs w:val="16"/>
              </w:rPr>
              <w:t>(23 October 2017)</w:t>
            </w:r>
          </w:p>
        </w:tc>
        <w:tc>
          <w:tcPr>
            <w:tcW w:w="2306" w:type="dxa"/>
            <w:shd w:val="clear" w:color="auto" w:fill="auto"/>
            <w:hideMark/>
          </w:tcPr>
          <w:p w:rsidR="00E406CB" w:rsidRPr="009E7ADD" w:rsidRDefault="00E406CB" w:rsidP="0015623B">
            <w:pPr>
              <w:rPr>
                <w:sz w:val="16"/>
                <w:szCs w:val="16"/>
              </w:rPr>
            </w:pPr>
            <w:r w:rsidRPr="009E7ADD">
              <w:rPr>
                <w:sz w:val="16"/>
                <w:szCs w:val="16"/>
              </w:rPr>
              <w:t xml:space="preserve">Effective </w:t>
            </w:r>
          </w:p>
          <w:p w:rsidR="00E406CB" w:rsidRPr="009E7ADD" w:rsidRDefault="00E406CB" w:rsidP="0015623B">
            <w:pPr>
              <w:rPr>
                <w:sz w:val="16"/>
                <w:szCs w:val="16"/>
              </w:rPr>
            </w:pPr>
            <w:r w:rsidRPr="009E7ADD">
              <w:rPr>
                <w:sz w:val="16"/>
                <w:szCs w:val="16"/>
              </w:rPr>
              <w:t>27 October 2017, for 360 days</w:t>
            </w:r>
          </w:p>
        </w:tc>
      </w:tr>
      <w:tr w:rsidR="00E406CB" w:rsidRPr="009E7ADD" w:rsidTr="00FF562D">
        <w:trPr>
          <w:trHeight w:val="1715"/>
        </w:trPr>
        <w:tc>
          <w:tcPr>
            <w:tcW w:w="4351" w:type="dxa"/>
            <w:shd w:val="clear" w:color="auto" w:fill="C9DED4"/>
          </w:tcPr>
          <w:p w:rsidR="00E406CB" w:rsidRPr="009E7ADD" w:rsidRDefault="00E406CB" w:rsidP="0015623B">
            <w:pPr>
              <w:rPr>
                <w:sz w:val="16"/>
                <w:szCs w:val="16"/>
              </w:rPr>
            </w:pPr>
            <w:r w:rsidRPr="009E7ADD">
              <w:rPr>
                <w:sz w:val="16"/>
                <w:szCs w:val="16"/>
              </w:rPr>
              <w:t>Amendments introduced to the list of products requiring non-automatic import licensing requirements</w:t>
            </w:r>
          </w:p>
        </w:tc>
        <w:tc>
          <w:tcPr>
            <w:tcW w:w="2703" w:type="dxa"/>
            <w:shd w:val="clear" w:color="auto" w:fill="C9DED4"/>
            <w:hideMark/>
          </w:tcPr>
          <w:p w:rsidR="00E406CB" w:rsidRPr="009E7ADD" w:rsidRDefault="00E406CB" w:rsidP="00BF396B">
            <w:pPr>
              <w:jc w:val="left"/>
              <w:rPr>
                <w:sz w:val="16"/>
                <w:szCs w:val="16"/>
              </w:rPr>
            </w:pPr>
            <w:r w:rsidRPr="009E7ADD">
              <w:rPr>
                <w:sz w:val="16"/>
                <w:szCs w:val="16"/>
              </w:rPr>
              <w:t>Permanent Delegation of Argentina to the WTO (28 May 2018) and</w:t>
            </w:r>
            <w:r w:rsidR="0045125A" w:rsidRPr="009E7ADD">
              <w:rPr>
                <w:sz w:val="16"/>
                <w:szCs w:val="16"/>
              </w:rPr>
              <w:t xml:space="preserve"> </w:t>
            </w:r>
            <w:r w:rsidRPr="009E7ADD">
              <w:rPr>
                <w:sz w:val="16"/>
                <w:szCs w:val="16"/>
              </w:rPr>
              <w:t>Resoluc</w:t>
            </w:r>
            <w:r w:rsidR="00BF396B">
              <w:rPr>
                <w:sz w:val="16"/>
                <w:szCs w:val="16"/>
              </w:rPr>
              <w:t>ión Secretaría de Comercio Nos. </w:t>
            </w:r>
            <w:r w:rsidRPr="009E7ADD">
              <w:rPr>
                <w:sz w:val="16"/>
                <w:szCs w:val="16"/>
              </w:rPr>
              <w:t xml:space="preserve">898/2017 </w:t>
            </w:r>
          </w:p>
          <w:p w:rsidR="00E406CB" w:rsidRPr="009E7ADD" w:rsidRDefault="00E406CB" w:rsidP="00BF396B">
            <w:pPr>
              <w:jc w:val="left"/>
              <w:rPr>
                <w:sz w:val="16"/>
                <w:szCs w:val="16"/>
              </w:rPr>
            </w:pPr>
            <w:r w:rsidRPr="009E7ADD">
              <w:rPr>
                <w:sz w:val="16"/>
                <w:szCs w:val="16"/>
              </w:rPr>
              <w:t xml:space="preserve">(24 November 2017), </w:t>
            </w:r>
          </w:p>
          <w:p w:rsidR="00E406CB" w:rsidRPr="009E7ADD" w:rsidRDefault="00E406CB" w:rsidP="00BF396B">
            <w:pPr>
              <w:jc w:val="left"/>
              <w:rPr>
                <w:sz w:val="16"/>
                <w:szCs w:val="16"/>
              </w:rPr>
            </w:pPr>
            <w:r w:rsidRPr="009E7ADD">
              <w:rPr>
                <w:sz w:val="16"/>
                <w:szCs w:val="16"/>
              </w:rPr>
              <w:t xml:space="preserve">E-8/2018 (8 January 2018) and 170/2018 </w:t>
            </w:r>
          </w:p>
          <w:p w:rsidR="00E406CB" w:rsidRPr="009E7ADD" w:rsidRDefault="00E406CB" w:rsidP="00BF396B">
            <w:pPr>
              <w:jc w:val="left"/>
              <w:rPr>
                <w:sz w:val="16"/>
                <w:szCs w:val="16"/>
              </w:rPr>
            </w:pPr>
            <w:r w:rsidRPr="009E7ADD">
              <w:rPr>
                <w:sz w:val="16"/>
                <w:szCs w:val="16"/>
              </w:rPr>
              <w:t>(27 March 2018)</w:t>
            </w:r>
          </w:p>
        </w:tc>
        <w:tc>
          <w:tcPr>
            <w:tcW w:w="2306" w:type="dxa"/>
            <w:shd w:val="clear" w:color="auto" w:fill="C9DED4"/>
            <w:hideMark/>
          </w:tcPr>
          <w:p w:rsidR="00E406CB" w:rsidRPr="009E7ADD" w:rsidRDefault="00E406CB" w:rsidP="0015623B">
            <w:pPr>
              <w:rPr>
                <w:sz w:val="16"/>
                <w:szCs w:val="16"/>
              </w:rPr>
            </w:pPr>
            <w:r w:rsidRPr="009E7ADD">
              <w:rPr>
                <w:sz w:val="16"/>
                <w:szCs w:val="16"/>
              </w:rPr>
              <w:t xml:space="preserve">Effective </w:t>
            </w:r>
          </w:p>
          <w:p w:rsidR="00E406CB" w:rsidRPr="009E7ADD" w:rsidRDefault="00E406CB" w:rsidP="0015623B">
            <w:pPr>
              <w:rPr>
                <w:sz w:val="16"/>
                <w:szCs w:val="16"/>
              </w:rPr>
            </w:pPr>
            <w:r w:rsidRPr="009E7ADD">
              <w:rPr>
                <w:sz w:val="16"/>
                <w:szCs w:val="16"/>
              </w:rPr>
              <w:t>1 December 2017</w:t>
            </w:r>
          </w:p>
        </w:tc>
      </w:tr>
      <w:tr w:rsidR="00E406CB" w:rsidRPr="009E7ADD" w:rsidTr="00FF562D">
        <w:trPr>
          <w:trHeight w:val="1244"/>
        </w:trPr>
        <w:tc>
          <w:tcPr>
            <w:tcW w:w="4351" w:type="dxa"/>
            <w:shd w:val="clear" w:color="auto" w:fill="auto"/>
          </w:tcPr>
          <w:p w:rsidR="00E406CB" w:rsidRPr="009E7ADD" w:rsidRDefault="00E406CB" w:rsidP="0015623B">
            <w:pPr>
              <w:rPr>
                <w:sz w:val="16"/>
                <w:szCs w:val="16"/>
              </w:rPr>
            </w:pPr>
            <w:r w:rsidRPr="009E7ADD">
              <w:rPr>
                <w:sz w:val="16"/>
                <w:szCs w:val="16"/>
              </w:rPr>
              <w:t>Updated list of "criterion values" (</w:t>
            </w:r>
            <w:r w:rsidRPr="009E7ADD">
              <w:rPr>
                <w:i/>
                <w:iCs/>
                <w:sz w:val="16"/>
                <w:szCs w:val="16"/>
              </w:rPr>
              <w:t>valores criterio de carácter preventivo</w:t>
            </w:r>
            <w:r w:rsidRPr="009E7ADD">
              <w:rPr>
                <w:sz w:val="16"/>
                <w:szCs w:val="16"/>
              </w:rPr>
              <w:t xml:space="preserve">) for imports of boilers </w:t>
            </w:r>
          </w:p>
          <w:p w:rsidR="00E406CB" w:rsidRPr="009E7ADD" w:rsidRDefault="00E406CB" w:rsidP="0015623B">
            <w:pPr>
              <w:rPr>
                <w:sz w:val="16"/>
                <w:szCs w:val="16"/>
              </w:rPr>
            </w:pPr>
            <w:r w:rsidRPr="009E7ADD">
              <w:rPr>
                <w:sz w:val="16"/>
                <w:szCs w:val="16"/>
              </w:rPr>
              <w:t xml:space="preserve">(NCM 8403.10.10), from specific origins </w:t>
            </w:r>
          </w:p>
        </w:tc>
        <w:tc>
          <w:tcPr>
            <w:tcW w:w="2703" w:type="dxa"/>
            <w:shd w:val="clear" w:color="auto" w:fill="auto"/>
            <w:hideMark/>
          </w:tcPr>
          <w:p w:rsidR="00BF396B" w:rsidRDefault="00E406CB" w:rsidP="00BF396B">
            <w:pPr>
              <w:jc w:val="left"/>
              <w:rPr>
                <w:sz w:val="16"/>
                <w:szCs w:val="16"/>
              </w:rPr>
            </w:pPr>
            <w:r w:rsidRPr="009E7ADD">
              <w:rPr>
                <w:sz w:val="16"/>
                <w:szCs w:val="16"/>
              </w:rPr>
              <w:t>Permanent Delegation of Argentina to the WTO (28 May 2018) and Administración Federal de Ingresos Públicos -</w:t>
            </w:r>
            <w:r w:rsidR="0045125A" w:rsidRPr="009E7ADD">
              <w:rPr>
                <w:sz w:val="16"/>
                <w:szCs w:val="16"/>
              </w:rPr>
              <w:t xml:space="preserve"> </w:t>
            </w:r>
            <w:r w:rsidRPr="009E7ADD">
              <w:rPr>
                <w:sz w:val="16"/>
                <w:szCs w:val="16"/>
              </w:rPr>
              <w:t xml:space="preserve">Resolución General No. 4230 </w:t>
            </w:r>
          </w:p>
          <w:p w:rsidR="00E406CB" w:rsidRPr="009E7ADD" w:rsidRDefault="00E406CB" w:rsidP="00BF396B">
            <w:pPr>
              <w:jc w:val="left"/>
              <w:rPr>
                <w:sz w:val="16"/>
                <w:szCs w:val="16"/>
              </w:rPr>
            </w:pPr>
            <w:r w:rsidRPr="009E7ADD">
              <w:rPr>
                <w:sz w:val="16"/>
                <w:szCs w:val="16"/>
              </w:rPr>
              <w:t>(23 April 2018)</w:t>
            </w:r>
          </w:p>
        </w:tc>
        <w:tc>
          <w:tcPr>
            <w:tcW w:w="2306" w:type="dxa"/>
            <w:shd w:val="clear" w:color="auto" w:fill="auto"/>
            <w:hideMark/>
          </w:tcPr>
          <w:p w:rsidR="00E406CB" w:rsidRPr="009E7ADD" w:rsidRDefault="00E406CB" w:rsidP="0015623B">
            <w:pPr>
              <w:rPr>
                <w:sz w:val="16"/>
                <w:szCs w:val="16"/>
              </w:rPr>
            </w:pPr>
            <w:r w:rsidRPr="009E7ADD">
              <w:rPr>
                <w:sz w:val="16"/>
                <w:szCs w:val="16"/>
              </w:rPr>
              <w:t>Effective 26 April 2018</w:t>
            </w:r>
          </w:p>
        </w:tc>
      </w:tr>
      <w:tr w:rsidR="00E406CB" w:rsidRPr="009E7ADD" w:rsidTr="00FF562D">
        <w:trPr>
          <w:trHeight w:val="1665"/>
        </w:trPr>
        <w:tc>
          <w:tcPr>
            <w:tcW w:w="4351" w:type="dxa"/>
            <w:shd w:val="clear" w:color="auto" w:fill="C9DED4"/>
          </w:tcPr>
          <w:p w:rsidR="00E406CB" w:rsidRPr="009E7ADD" w:rsidRDefault="00E406CB" w:rsidP="0015623B">
            <w:pPr>
              <w:rPr>
                <w:sz w:val="16"/>
                <w:szCs w:val="16"/>
              </w:rPr>
            </w:pPr>
            <w:r w:rsidRPr="009E7ADD">
              <w:rPr>
                <w:sz w:val="16"/>
                <w:szCs w:val="16"/>
              </w:rPr>
              <w:t>Updated list of "criterion values" (</w:t>
            </w:r>
            <w:r w:rsidRPr="009E7ADD">
              <w:rPr>
                <w:i/>
                <w:iCs/>
                <w:sz w:val="16"/>
                <w:szCs w:val="16"/>
              </w:rPr>
              <w:t>valores criterio de carácter preventivo</w:t>
            </w:r>
            <w:r w:rsidRPr="009E7ADD">
              <w:rPr>
                <w:sz w:val="16"/>
                <w:szCs w:val="16"/>
              </w:rPr>
              <w:t>) for imports of yarn of polypropylene, single, untwisted or with a twist not exceeding 50 turns per m; woven fabrics obtained from strip or the like; flexible intermediate bulk containers of man-made textile materials; sacks (bags) of polyethylene or polypropylene strip or the like</w:t>
            </w:r>
            <w:r w:rsidR="0045125A" w:rsidRPr="009E7ADD">
              <w:rPr>
                <w:sz w:val="16"/>
                <w:szCs w:val="16"/>
              </w:rPr>
              <w:t xml:space="preserve"> </w:t>
            </w:r>
            <w:r w:rsidRPr="009E7ADD">
              <w:rPr>
                <w:sz w:val="16"/>
                <w:szCs w:val="16"/>
              </w:rPr>
              <w:t xml:space="preserve">(NCM 5402.48.00; 5407.20.00; 6305.32.00; 6305.33.90), from specific origins </w:t>
            </w:r>
          </w:p>
        </w:tc>
        <w:tc>
          <w:tcPr>
            <w:tcW w:w="2703" w:type="dxa"/>
            <w:shd w:val="clear" w:color="auto" w:fill="C9DED4"/>
            <w:hideMark/>
          </w:tcPr>
          <w:p w:rsidR="00BF396B" w:rsidRDefault="00E406CB" w:rsidP="00BF396B">
            <w:pPr>
              <w:jc w:val="left"/>
              <w:rPr>
                <w:sz w:val="16"/>
                <w:szCs w:val="16"/>
              </w:rPr>
            </w:pPr>
            <w:r w:rsidRPr="009E7ADD">
              <w:rPr>
                <w:sz w:val="16"/>
                <w:szCs w:val="16"/>
              </w:rPr>
              <w:t>Permanent Delegation of Argentina to the WTO (28 May 2018) and Administración Federal de Ingresos Públicos -</w:t>
            </w:r>
            <w:r w:rsidR="0045125A" w:rsidRPr="009E7ADD">
              <w:rPr>
                <w:sz w:val="16"/>
                <w:szCs w:val="16"/>
              </w:rPr>
              <w:t xml:space="preserve"> </w:t>
            </w:r>
            <w:r w:rsidRPr="009E7ADD">
              <w:rPr>
                <w:sz w:val="16"/>
                <w:szCs w:val="16"/>
              </w:rPr>
              <w:t xml:space="preserve">Resolución General No. 4231 </w:t>
            </w:r>
          </w:p>
          <w:p w:rsidR="00E406CB" w:rsidRPr="009E7ADD" w:rsidRDefault="00E406CB" w:rsidP="00BF396B">
            <w:pPr>
              <w:jc w:val="left"/>
              <w:rPr>
                <w:sz w:val="16"/>
                <w:szCs w:val="16"/>
              </w:rPr>
            </w:pPr>
            <w:r w:rsidRPr="009E7ADD">
              <w:rPr>
                <w:sz w:val="16"/>
                <w:szCs w:val="16"/>
              </w:rPr>
              <w:t>(23 April 2018)</w:t>
            </w:r>
          </w:p>
        </w:tc>
        <w:tc>
          <w:tcPr>
            <w:tcW w:w="2306" w:type="dxa"/>
            <w:shd w:val="clear" w:color="auto" w:fill="C9DED4"/>
            <w:hideMark/>
          </w:tcPr>
          <w:p w:rsidR="00E406CB" w:rsidRPr="009E7ADD" w:rsidRDefault="00E406CB" w:rsidP="0015623B">
            <w:pPr>
              <w:rPr>
                <w:sz w:val="16"/>
                <w:szCs w:val="16"/>
              </w:rPr>
            </w:pPr>
            <w:r w:rsidRPr="009E7ADD">
              <w:rPr>
                <w:sz w:val="16"/>
                <w:szCs w:val="16"/>
              </w:rPr>
              <w:t>Effective 26 April 2018</w:t>
            </w:r>
          </w:p>
        </w:tc>
      </w:tr>
      <w:tr w:rsidR="00E406CB" w:rsidRPr="009E7ADD" w:rsidTr="00FF562D">
        <w:trPr>
          <w:trHeight w:val="214"/>
        </w:trPr>
        <w:tc>
          <w:tcPr>
            <w:tcW w:w="9360" w:type="dxa"/>
            <w:gridSpan w:val="3"/>
            <w:shd w:val="clear" w:color="auto" w:fill="auto"/>
          </w:tcPr>
          <w:p w:rsidR="00E406CB" w:rsidRPr="009E7ADD" w:rsidRDefault="00E406CB" w:rsidP="00FF562D">
            <w:pPr>
              <w:jc w:val="center"/>
              <w:rPr>
                <w:b/>
                <w:sz w:val="16"/>
                <w:szCs w:val="16"/>
              </w:rPr>
            </w:pPr>
            <w:r w:rsidRPr="009E7ADD">
              <w:rPr>
                <w:b/>
                <w:sz w:val="16"/>
                <w:szCs w:val="16"/>
              </w:rPr>
              <w:t>Brazil</w:t>
            </w:r>
          </w:p>
        </w:tc>
      </w:tr>
      <w:tr w:rsidR="00E406CB" w:rsidRPr="009E7ADD" w:rsidTr="00FF562D">
        <w:trPr>
          <w:trHeight w:val="854"/>
        </w:trPr>
        <w:tc>
          <w:tcPr>
            <w:tcW w:w="4351" w:type="dxa"/>
            <w:shd w:val="clear" w:color="auto" w:fill="C9DED4"/>
            <w:hideMark/>
          </w:tcPr>
          <w:p w:rsidR="00E406CB" w:rsidRPr="009E7ADD" w:rsidRDefault="00E406CB" w:rsidP="0015623B">
            <w:pPr>
              <w:rPr>
                <w:sz w:val="16"/>
                <w:szCs w:val="16"/>
              </w:rPr>
            </w:pPr>
            <w:r w:rsidRPr="009E7ADD">
              <w:rPr>
                <w:sz w:val="16"/>
                <w:szCs w:val="16"/>
              </w:rPr>
              <w:t xml:space="preserve">Elimination of the temporary reduction of import tariffs (to 2%) on certain isocyanates </w:t>
            </w:r>
          </w:p>
          <w:p w:rsidR="00E406CB" w:rsidRPr="009E7ADD" w:rsidRDefault="00E406CB" w:rsidP="0015623B">
            <w:pPr>
              <w:rPr>
                <w:sz w:val="16"/>
                <w:szCs w:val="16"/>
              </w:rPr>
            </w:pPr>
            <w:r w:rsidRPr="009E7ADD">
              <w:rPr>
                <w:sz w:val="16"/>
                <w:szCs w:val="16"/>
              </w:rPr>
              <w:t>(NCM 2929.10.30), under an import quota of 1,000 tonnes (originally effective 23 January 2017 to 22 January 2018)</w:t>
            </w:r>
          </w:p>
        </w:tc>
        <w:tc>
          <w:tcPr>
            <w:tcW w:w="2703" w:type="dxa"/>
            <w:shd w:val="clear" w:color="auto" w:fill="C9DED4"/>
            <w:hideMark/>
          </w:tcPr>
          <w:p w:rsidR="00E406CB" w:rsidRPr="009E7ADD" w:rsidRDefault="00E406CB" w:rsidP="0015623B">
            <w:pPr>
              <w:rPr>
                <w:sz w:val="16"/>
                <w:szCs w:val="16"/>
              </w:rPr>
            </w:pPr>
            <w:r w:rsidRPr="009E7ADD">
              <w:rPr>
                <w:sz w:val="16"/>
                <w:szCs w:val="16"/>
              </w:rPr>
              <w:t xml:space="preserve">Permanent Delegation of Brazil to the WTO </w:t>
            </w:r>
          </w:p>
          <w:p w:rsidR="00E406CB" w:rsidRPr="009E7ADD" w:rsidRDefault="00E406CB" w:rsidP="0015623B">
            <w:pPr>
              <w:rPr>
                <w:sz w:val="16"/>
                <w:szCs w:val="16"/>
              </w:rPr>
            </w:pPr>
            <w:r w:rsidRPr="009E7ADD">
              <w:rPr>
                <w:sz w:val="16"/>
                <w:szCs w:val="16"/>
              </w:rPr>
              <w:t xml:space="preserve">(25 May 2018) and Camex Resolution No. 94/2017 </w:t>
            </w:r>
          </w:p>
          <w:p w:rsidR="00E406CB" w:rsidRPr="009E7ADD" w:rsidRDefault="00E406CB" w:rsidP="0015623B">
            <w:pPr>
              <w:rPr>
                <w:sz w:val="16"/>
                <w:szCs w:val="16"/>
              </w:rPr>
            </w:pPr>
            <w:r w:rsidRPr="009E7ADD">
              <w:rPr>
                <w:sz w:val="16"/>
                <w:szCs w:val="16"/>
              </w:rPr>
              <w:t>(13 December 2017)</w:t>
            </w:r>
          </w:p>
        </w:tc>
        <w:tc>
          <w:tcPr>
            <w:tcW w:w="2306" w:type="dxa"/>
            <w:shd w:val="clear" w:color="auto" w:fill="C9DED4"/>
            <w:hideMark/>
          </w:tcPr>
          <w:p w:rsidR="00E406CB" w:rsidRPr="009E7ADD" w:rsidRDefault="00E406CB" w:rsidP="0015623B">
            <w:pPr>
              <w:rPr>
                <w:sz w:val="16"/>
                <w:szCs w:val="16"/>
              </w:rPr>
            </w:pPr>
            <w:r w:rsidRPr="009E7ADD">
              <w:rPr>
                <w:sz w:val="16"/>
                <w:szCs w:val="16"/>
              </w:rPr>
              <w:t xml:space="preserve">Eliminated on </w:t>
            </w:r>
          </w:p>
          <w:p w:rsidR="00E406CB" w:rsidRPr="009E7ADD" w:rsidRDefault="00E406CB" w:rsidP="0015623B">
            <w:pPr>
              <w:rPr>
                <w:sz w:val="16"/>
                <w:szCs w:val="16"/>
              </w:rPr>
            </w:pPr>
            <w:r w:rsidRPr="009E7ADD">
              <w:rPr>
                <w:sz w:val="16"/>
                <w:szCs w:val="16"/>
              </w:rPr>
              <w:t>13 December 2017</w:t>
            </w:r>
          </w:p>
        </w:tc>
      </w:tr>
      <w:tr w:rsidR="00E406CB" w:rsidRPr="009E7ADD" w:rsidTr="00FF562D">
        <w:trPr>
          <w:trHeight w:val="2070"/>
        </w:trPr>
        <w:tc>
          <w:tcPr>
            <w:tcW w:w="4351" w:type="dxa"/>
            <w:shd w:val="clear" w:color="auto" w:fill="auto"/>
            <w:hideMark/>
          </w:tcPr>
          <w:p w:rsidR="00E406CB" w:rsidRPr="009E7ADD" w:rsidRDefault="00E406CB" w:rsidP="0015623B">
            <w:pPr>
              <w:rPr>
                <w:color w:val="000000"/>
                <w:sz w:val="16"/>
                <w:szCs w:val="16"/>
              </w:rPr>
            </w:pPr>
            <w:r w:rsidRPr="009E7ADD">
              <w:rPr>
                <w:color w:val="000000"/>
                <w:sz w:val="16"/>
                <w:szCs w:val="16"/>
              </w:rPr>
              <w:t>Increase of import tariffs (from 2% to 14%) on industrial fatty alcohols (</w:t>
            </w:r>
            <w:r w:rsidRPr="009E7ADD">
              <w:rPr>
                <w:i/>
                <w:iCs/>
                <w:color w:val="000000"/>
                <w:sz w:val="16"/>
                <w:szCs w:val="16"/>
              </w:rPr>
              <w:t>láurico)</w:t>
            </w:r>
            <w:r w:rsidRPr="009E7ADD">
              <w:rPr>
                <w:color w:val="000000"/>
                <w:sz w:val="16"/>
                <w:szCs w:val="16"/>
              </w:rPr>
              <w:t xml:space="preserve"> </w:t>
            </w:r>
          </w:p>
          <w:p w:rsidR="00E406CB" w:rsidRPr="009E7ADD" w:rsidRDefault="00E406CB" w:rsidP="0015623B">
            <w:pPr>
              <w:rPr>
                <w:color w:val="000000"/>
                <w:sz w:val="16"/>
                <w:szCs w:val="16"/>
              </w:rPr>
            </w:pPr>
            <w:r w:rsidRPr="009E7ADD">
              <w:rPr>
                <w:color w:val="000000"/>
                <w:sz w:val="16"/>
                <w:szCs w:val="16"/>
              </w:rPr>
              <w:t xml:space="preserve">(NCM 3823.70.20) and </w:t>
            </w:r>
            <w:r w:rsidRPr="009E7ADD">
              <w:rPr>
                <w:i/>
                <w:iCs/>
                <w:color w:val="000000"/>
                <w:sz w:val="16"/>
                <w:szCs w:val="16"/>
              </w:rPr>
              <w:t>ácido caprílico</w:t>
            </w:r>
            <w:r w:rsidRPr="009E7ADD">
              <w:rPr>
                <w:color w:val="000000"/>
                <w:sz w:val="16"/>
                <w:szCs w:val="16"/>
              </w:rPr>
              <w:t xml:space="preserve"> </w:t>
            </w:r>
          </w:p>
          <w:p w:rsidR="00E406CB" w:rsidRPr="009E7ADD" w:rsidRDefault="00E406CB" w:rsidP="0015623B">
            <w:pPr>
              <w:rPr>
                <w:color w:val="000000"/>
                <w:sz w:val="16"/>
                <w:szCs w:val="16"/>
              </w:rPr>
            </w:pPr>
            <w:r w:rsidRPr="009E7ADD">
              <w:rPr>
                <w:color w:val="000000"/>
                <w:sz w:val="16"/>
                <w:szCs w:val="16"/>
              </w:rPr>
              <w:t>(NCM 3823.19.10); (from zero to 14%) on sinkers, needles and other articles used in forming stitches</w:t>
            </w:r>
            <w:r w:rsidR="0045125A" w:rsidRPr="009E7ADD">
              <w:rPr>
                <w:color w:val="000000"/>
                <w:sz w:val="16"/>
                <w:szCs w:val="16"/>
              </w:rPr>
              <w:t xml:space="preserve"> </w:t>
            </w:r>
            <w:r w:rsidRPr="009E7ADD">
              <w:rPr>
                <w:color w:val="000000"/>
                <w:sz w:val="16"/>
                <w:szCs w:val="16"/>
              </w:rPr>
              <w:t xml:space="preserve">(NCM 8448.51.10) (effective </w:t>
            </w:r>
          </w:p>
          <w:p w:rsidR="00E406CB" w:rsidRPr="009E7ADD" w:rsidRDefault="00E406CB" w:rsidP="0015623B">
            <w:pPr>
              <w:rPr>
                <w:color w:val="000000"/>
                <w:sz w:val="16"/>
                <w:szCs w:val="16"/>
              </w:rPr>
            </w:pPr>
            <w:r w:rsidRPr="009E7ADD">
              <w:rPr>
                <w:color w:val="000000"/>
                <w:sz w:val="16"/>
                <w:szCs w:val="16"/>
              </w:rPr>
              <w:t xml:space="preserve">1 January 2018); (from 2% to 12%) on certain acyclic monoamines and their derivatives </w:t>
            </w:r>
          </w:p>
          <w:p w:rsidR="00E406CB" w:rsidRPr="009E7ADD" w:rsidRDefault="00E406CB" w:rsidP="0015623B">
            <w:pPr>
              <w:rPr>
                <w:color w:val="000000"/>
                <w:sz w:val="16"/>
                <w:szCs w:val="16"/>
              </w:rPr>
            </w:pPr>
            <w:r w:rsidRPr="009E7ADD">
              <w:rPr>
                <w:color w:val="000000"/>
                <w:sz w:val="16"/>
                <w:szCs w:val="16"/>
              </w:rPr>
              <w:t xml:space="preserve">(NCM 2921.19.94) (effective 2 March 2018); and (to 25%) on onions and shallots </w:t>
            </w:r>
          </w:p>
          <w:p w:rsidR="00E406CB" w:rsidRPr="009E7ADD" w:rsidRDefault="00E406CB" w:rsidP="0015623B">
            <w:pPr>
              <w:rPr>
                <w:color w:val="000000"/>
                <w:sz w:val="16"/>
                <w:szCs w:val="16"/>
              </w:rPr>
            </w:pPr>
            <w:r w:rsidRPr="009E7ADD">
              <w:rPr>
                <w:color w:val="000000"/>
                <w:sz w:val="16"/>
                <w:szCs w:val="16"/>
              </w:rPr>
              <w:t>(NCM 0703.10.19) (effective 22 December 2017 to 31 December 2018)</w:t>
            </w:r>
          </w:p>
        </w:tc>
        <w:tc>
          <w:tcPr>
            <w:tcW w:w="2703" w:type="dxa"/>
            <w:shd w:val="clear" w:color="auto" w:fill="auto"/>
            <w:hideMark/>
          </w:tcPr>
          <w:p w:rsidR="00E406CB" w:rsidRPr="009E7ADD" w:rsidRDefault="00E406CB" w:rsidP="0015623B">
            <w:pPr>
              <w:rPr>
                <w:sz w:val="16"/>
                <w:szCs w:val="16"/>
              </w:rPr>
            </w:pPr>
            <w:r w:rsidRPr="009E7ADD">
              <w:rPr>
                <w:sz w:val="16"/>
                <w:szCs w:val="16"/>
              </w:rPr>
              <w:t xml:space="preserve">Permanent Delegation of Brazil to the WTO </w:t>
            </w:r>
          </w:p>
          <w:p w:rsidR="00E406CB" w:rsidRPr="009E7ADD" w:rsidRDefault="00E406CB" w:rsidP="0015623B">
            <w:pPr>
              <w:rPr>
                <w:sz w:val="16"/>
                <w:szCs w:val="16"/>
              </w:rPr>
            </w:pPr>
            <w:r w:rsidRPr="009E7ADD">
              <w:rPr>
                <w:sz w:val="16"/>
                <w:szCs w:val="16"/>
              </w:rPr>
              <w:t xml:space="preserve">(25 May 2018), and Camex Resolution Nos. 54/2017 </w:t>
            </w:r>
          </w:p>
          <w:p w:rsidR="00E406CB" w:rsidRPr="009E7ADD" w:rsidRDefault="00E406CB" w:rsidP="0015623B">
            <w:pPr>
              <w:rPr>
                <w:sz w:val="16"/>
                <w:szCs w:val="16"/>
              </w:rPr>
            </w:pPr>
            <w:r w:rsidRPr="009E7ADD">
              <w:rPr>
                <w:sz w:val="16"/>
                <w:szCs w:val="16"/>
              </w:rPr>
              <w:t>(5 July 2017)</w:t>
            </w:r>
            <w:r w:rsidR="0045125A" w:rsidRPr="009E7ADD">
              <w:rPr>
                <w:sz w:val="16"/>
                <w:szCs w:val="16"/>
              </w:rPr>
              <w:t xml:space="preserve"> </w:t>
            </w:r>
            <w:r w:rsidRPr="009E7ADD">
              <w:rPr>
                <w:sz w:val="16"/>
                <w:szCs w:val="16"/>
              </w:rPr>
              <w:t xml:space="preserve">95/2017 </w:t>
            </w:r>
          </w:p>
          <w:p w:rsidR="00E406CB" w:rsidRPr="009E7ADD" w:rsidRDefault="00E406CB" w:rsidP="0015623B">
            <w:pPr>
              <w:rPr>
                <w:sz w:val="16"/>
                <w:szCs w:val="16"/>
              </w:rPr>
            </w:pPr>
            <w:r w:rsidRPr="009E7ADD">
              <w:rPr>
                <w:sz w:val="16"/>
                <w:szCs w:val="16"/>
              </w:rPr>
              <w:t>(19 December 2017), 98/2017 (21 December 2017) and 11/2018 (28 February 2018)</w:t>
            </w:r>
          </w:p>
        </w:tc>
        <w:tc>
          <w:tcPr>
            <w:tcW w:w="2306" w:type="dxa"/>
            <w:shd w:val="clear" w:color="auto" w:fill="auto"/>
            <w:hideMark/>
          </w:tcPr>
          <w:p w:rsidR="00E406CB" w:rsidRPr="009E7ADD" w:rsidRDefault="00E406CB" w:rsidP="0015623B">
            <w:pPr>
              <w:rPr>
                <w:sz w:val="16"/>
                <w:szCs w:val="16"/>
              </w:rPr>
            </w:pPr>
            <w:r w:rsidRPr="009E7ADD">
              <w:rPr>
                <w:sz w:val="16"/>
                <w:szCs w:val="16"/>
              </w:rPr>
              <w:t>Effective: see individual dates in measure</w:t>
            </w:r>
          </w:p>
        </w:tc>
      </w:tr>
      <w:tr w:rsidR="00E406CB" w:rsidRPr="009E7ADD" w:rsidTr="00FF562D">
        <w:trPr>
          <w:trHeight w:val="211"/>
        </w:trPr>
        <w:tc>
          <w:tcPr>
            <w:tcW w:w="9360" w:type="dxa"/>
            <w:gridSpan w:val="3"/>
            <w:shd w:val="clear" w:color="auto" w:fill="C9DED4"/>
          </w:tcPr>
          <w:p w:rsidR="00E406CB" w:rsidRPr="009E7ADD" w:rsidRDefault="00E406CB" w:rsidP="00FF562D">
            <w:pPr>
              <w:jc w:val="center"/>
              <w:rPr>
                <w:b/>
                <w:sz w:val="16"/>
                <w:szCs w:val="16"/>
              </w:rPr>
            </w:pPr>
            <w:r w:rsidRPr="009E7ADD">
              <w:rPr>
                <w:b/>
                <w:sz w:val="16"/>
                <w:szCs w:val="16"/>
              </w:rPr>
              <w:t>China</w:t>
            </w:r>
          </w:p>
        </w:tc>
      </w:tr>
      <w:tr w:rsidR="00E406CB" w:rsidRPr="009E7ADD" w:rsidTr="00FF562D">
        <w:trPr>
          <w:trHeight w:val="1545"/>
        </w:trPr>
        <w:tc>
          <w:tcPr>
            <w:tcW w:w="4351" w:type="dxa"/>
            <w:shd w:val="clear" w:color="auto" w:fill="auto"/>
            <w:hideMark/>
          </w:tcPr>
          <w:p w:rsidR="00E406CB" w:rsidRPr="009E7ADD" w:rsidRDefault="00E406CB" w:rsidP="0015623B">
            <w:pPr>
              <w:rPr>
                <w:sz w:val="16"/>
                <w:szCs w:val="16"/>
              </w:rPr>
            </w:pPr>
            <w:r w:rsidRPr="009E7ADD">
              <w:rPr>
                <w:sz w:val="16"/>
                <w:szCs w:val="16"/>
              </w:rPr>
              <w:t xml:space="preserve">The tariff reduction obligation for 128 items imported from the United States was suspended on 2 April 2018, and the tariff was hereafter imposed on the basis of the current tariff rate (15% on edible fruits and nuts; wine of fresh grapes; undenatured ethyl alcohol; ginseng roots; iron or steel seamless tubes, pipes and hollow profiles; and 25% on pork products; and aluminium waste and scrap) </w:t>
            </w:r>
          </w:p>
        </w:tc>
        <w:tc>
          <w:tcPr>
            <w:tcW w:w="2703" w:type="dxa"/>
            <w:shd w:val="clear" w:color="auto" w:fill="auto"/>
            <w:hideMark/>
          </w:tcPr>
          <w:p w:rsidR="00E406CB" w:rsidRPr="009E7ADD" w:rsidRDefault="00E406CB" w:rsidP="00BF396B">
            <w:pPr>
              <w:jc w:val="left"/>
              <w:rPr>
                <w:sz w:val="16"/>
                <w:szCs w:val="16"/>
              </w:rPr>
            </w:pPr>
            <w:r w:rsidRPr="009E7ADD">
              <w:rPr>
                <w:sz w:val="16"/>
                <w:szCs w:val="16"/>
              </w:rPr>
              <w:t>Permanent Delegation of China to the WTO (28 May 2018)</w:t>
            </w:r>
          </w:p>
        </w:tc>
        <w:tc>
          <w:tcPr>
            <w:tcW w:w="2306" w:type="dxa"/>
            <w:shd w:val="clear" w:color="auto" w:fill="auto"/>
            <w:hideMark/>
          </w:tcPr>
          <w:p w:rsidR="00E406CB" w:rsidRPr="009E7ADD" w:rsidRDefault="00E406CB" w:rsidP="0015623B">
            <w:pPr>
              <w:rPr>
                <w:sz w:val="16"/>
                <w:szCs w:val="16"/>
              </w:rPr>
            </w:pPr>
            <w:r w:rsidRPr="009E7ADD">
              <w:rPr>
                <w:sz w:val="16"/>
                <w:szCs w:val="16"/>
              </w:rPr>
              <w:t>Effective 2 April 2018</w:t>
            </w:r>
          </w:p>
        </w:tc>
      </w:tr>
      <w:tr w:rsidR="00E406CB" w:rsidRPr="009E7ADD" w:rsidTr="00FF562D">
        <w:trPr>
          <w:trHeight w:val="524"/>
        </w:trPr>
        <w:tc>
          <w:tcPr>
            <w:tcW w:w="4351" w:type="dxa"/>
            <w:shd w:val="clear" w:color="auto" w:fill="C9DED4"/>
            <w:hideMark/>
          </w:tcPr>
          <w:p w:rsidR="00E406CB" w:rsidRPr="009E7ADD" w:rsidRDefault="00E406CB" w:rsidP="0015623B">
            <w:pPr>
              <w:rPr>
                <w:sz w:val="16"/>
                <w:szCs w:val="16"/>
              </w:rPr>
            </w:pPr>
            <w:r w:rsidRPr="009E7ADD">
              <w:rPr>
                <w:sz w:val="16"/>
                <w:szCs w:val="16"/>
              </w:rPr>
              <w:t xml:space="preserve">Decrease of VAT rebate rates (from 17% to 16% and from 11% to 10%) on exports of certain products </w:t>
            </w:r>
          </w:p>
        </w:tc>
        <w:tc>
          <w:tcPr>
            <w:tcW w:w="2703" w:type="dxa"/>
            <w:shd w:val="clear" w:color="auto" w:fill="C9DED4"/>
            <w:hideMark/>
          </w:tcPr>
          <w:p w:rsidR="00E406CB" w:rsidRPr="009E7ADD" w:rsidRDefault="00E406CB" w:rsidP="00BF396B">
            <w:pPr>
              <w:jc w:val="left"/>
              <w:rPr>
                <w:sz w:val="16"/>
                <w:szCs w:val="16"/>
              </w:rPr>
            </w:pPr>
            <w:r w:rsidRPr="009E7ADD">
              <w:rPr>
                <w:sz w:val="16"/>
                <w:szCs w:val="16"/>
              </w:rPr>
              <w:t>Permanent Delegation of China to the WTO (28 May 2018)</w:t>
            </w:r>
          </w:p>
        </w:tc>
        <w:tc>
          <w:tcPr>
            <w:tcW w:w="2306" w:type="dxa"/>
            <w:shd w:val="clear" w:color="auto" w:fill="C9DED4"/>
            <w:hideMark/>
          </w:tcPr>
          <w:p w:rsidR="00E406CB" w:rsidRPr="009E7ADD" w:rsidRDefault="00E406CB" w:rsidP="0015623B">
            <w:pPr>
              <w:rPr>
                <w:color w:val="000000"/>
                <w:sz w:val="16"/>
                <w:szCs w:val="16"/>
              </w:rPr>
            </w:pPr>
            <w:r w:rsidRPr="009E7ADD">
              <w:rPr>
                <w:color w:val="000000"/>
                <w:sz w:val="16"/>
                <w:szCs w:val="16"/>
              </w:rPr>
              <w:t>Effective 1 May 2018</w:t>
            </w:r>
          </w:p>
        </w:tc>
      </w:tr>
      <w:tr w:rsidR="00E406CB" w:rsidRPr="009E7ADD" w:rsidTr="00FF562D">
        <w:trPr>
          <w:trHeight w:val="80"/>
        </w:trPr>
        <w:tc>
          <w:tcPr>
            <w:tcW w:w="9360" w:type="dxa"/>
            <w:gridSpan w:val="3"/>
            <w:shd w:val="clear" w:color="auto" w:fill="auto"/>
          </w:tcPr>
          <w:p w:rsidR="00E406CB" w:rsidRPr="009E7ADD" w:rsidRDefault="00E406CB" w:rsidP="00FF562D">
            <w:pPr>
              <w:jc w:val="center"/>
              <w:rPr>
                <w:b/>
                <w:color w:val="000000"/>
                <w:sz w:val="16"/>
                <w:szCs w:val="16"/>
              </w:rPr>
            </w:pPr>
            <w:r w:rsidRPr="009E7ADD">
              <w:rPr>
                <w:b/>
                <w:color w:val="000000"/>
                <w:sz w:val="16"/>
                <w:szCs w:val="16"/>
              </w:rPr>
              <w:t>Colombia</w:t>
            </w:r>
          </w:p>
        </w:tc>
      </w:tr>
      <w:tr w:rsidR="00E406CB" w:rsidRPr="009E7ADD" w:rsidTr="00FF562D">
        <w:trPr>
          <w:trHeight w:val="1740"/>
        </w:trPr>
        <w:tc>
          <w:tcPr>
            <w:tcW w:w="4351" w:type="dxa"/>
            <w:shd w:val="clear" w:color="auto" w:fill="C9DED4"/>
            <w:hideMark/>
          </w:tcPr>
          <w:p w:rsidR="00E406CB" w:rsidRPr="009E7ADD" w:rsidRDefault="00E406CB" w:rsidP="0015623B">
            <w:pPr>
              <w:rPr>
                <w:color w:val="000000"/>
                <w:sz w:val="16"/>
                <w:szCs w:val="16"/>
              </w:rPr>
            </w:pPr>
            <w:r w:rsidRPr="009E7ADD">
              <w:rPr>
                <w:color w:val="000000"/>
                <w:sz w:val="16"/>
                <w:szCs w:val="16"/>
              </w:rPr>
              <w:t xml:space="preserve">Amendments introduced to import tariffs on articles of apparel and clothing accessories </w:t>
            </w:r>
          </w:p>
          <w:p w:rsidR="00E406CB" w:rsidRPr="009E7ADD" w:rsidRDefault="00E406CB" w:rsidP="0015623B">
            <w:pPr>
              <w:rPr>
                <w:color w:val="000000"/>
                <w:sz w:val="16"/>
                <w:szCs w:val="16"/>
              </w:rPr>
            </w:pPr>
            <w:r w:rsidRPr="009E7ADD">
              <w:rPr>
                <w:color w:val="000000"/>
                <w:sz w:val="16"/>
                <w:szCs w:val="16"/>
              </w:rPr>
              <w:t xml:space="preserve">(HS 61; 62; 64). </w:t>
            </w:r>
            <w:r w:rsidRPr="009E7ADD">
              <w:rPr>
                <w:i/>
                <w:iCs/>
                <w:color w:val="000000"/>
                <w:sz w:val="16"/>
                <w:szCs w:val="16"/>
              </w:rPr>
              <w:t xml:space="preserve">Ad valorem </w:t>
            </w:r>
            <w:r w:rsidRPr="009E7ADD">
              <w:rPr>
                <w:color w:val="000000"/>
                <w:sz w:val="16"/>
                <w:szCs w:val="16"/>
              </w:rPr>
              <w:t xml:space="preserve">tariff (40%) on apparel and clothing accessories for FOB value declared of US$10/kg or less. For waterproof footwear; certain footwear with outer soles and uppers of rubber or plastic; and footwear with outer soles of rubber, plastic, leather or composition leather and uppers of textile materials (HS 6401; 6402; 6404), </w:t>
            </w:r>
            <w:r w:rsidRPr="009E7ADD">
              <w:rPr>
                <w:i/>
                <w:iCs/>
                <w:color w:val="000000"/>
                <w:sz w:val="16"/>
                <w:szCs w:val="16"/>
              </w:rPr>
              <w:t>ad valorem</w:t>
            </w:r>
            <w:r w:rsidRPr="009E7ADD">
              <w:rPr>
                <w:color w:val="000000"/>
                <w:sz w:val="16"/>
                <w:szCs w:val="16"/>
              </w:rPr>
              <w:t xml:space="preserve"> tariff (35%) for FOB value declared of US$6/pair or less. For "other footwear" (HS 6405), </w:t>
            </w:r>
            <w:r w:rsidRPr="009E7ADD">
              <w:rPr>
                <w:i/>
                <w:iCs/>
                <w:color w:val="000000"/>
                <w:sz w:val="16"/>
                <w:szCs w:val="16"/>
              </w:rPr>
              <w:t xml:space="preserve">ad valorem </w:t>
            </w:r>
            <w:r w:rsidRPr="009E7ADD">
              <w:rPr>
                <w:color w:val="000000"/>
                <w:sz w:val="16"/>
                <w:szCs w:val="16"/>
              </w:rPr>
              <w:t xml:space="preserve">tariff (35%) for FOB value declared of US$7/pair or less. For footwear with outer soles of rubber, plastic, leather or composition leather and uppers of leather (HS 6403), </w:t>
            </w:r>
            <w:r w:rsidRPr="009E7ADD">
              <w:rPr>
                <w:i/>
                <w:iCs/>
                <w:color w:val="000000"/>
                <w:sz w:val="16"/>
                <w:szCs w:val="16"/>
              </w:rPr>
              <w:t>ad valorem</w:t>
            </w:r>
            <w:r w:rsidRPr="009E7ADD">
              <w:rPr>
                <w:color w:val="000000"/>
                <w:sz w:val="16"/>
                <w:szCs w:val="16"/>
              </w:rPr>
              <w:t xml:space="preserve"> tariff (35%) for FOB value declared of US$10/pair or less</w:t>
            </w:r>
          </w:p>
        </w:tc>
        <w:tc>
          <w:tcPr>
            <w:tcW w:w="2703" w:type="dxa"/>
            <w:shd w:val="clear" w:color="auto" w:fill="C9DED4"/>
            <w:hideMark/>
          </w:tcPr>
          <w:p w:rsidR="00E406CB" w:rsidRPr="009E7ADD" w:rsidRDefault="00E406CB" w:rsidP="0015623B">
            <w:pPr>
              <w:rPr>
                <w:color w:val="000000"/>
                <w:sz w:val="16"/>
                <w:szCs w:val="16"/>
              </w:rPr>
            </w:pPr>
            <w:r w:rsidRPr="009E7ADD">
              <w:rPr>
                <w:color w:val="000000"/>
                <w:sz w:val="16"/>
                <w:szCs w:val="16"/>
              </w:rPr>
              <w:t>Permanent Delegation of Colombia to the WTO (24 April 2018) and Decreto No. 1786 Ministerio de Comercio, Industria y Turismo (2 November 2017)</w:t>
            </w:r>
          </w:p>
        </w:tc>
        <w:tc>
          <w:tcPr>
            <w:tcW w:w="2306" w:type="dxa"/>
            <w:shd w:val="clear" w:color="auto" w:fill="C9DED4"/>
            <w:hideMark/>
          </w:tcPr>
          <w:p w:rsidR="00E406CB" w:rsidRPr="009E7ADD" w:rsidRDefault="00E406CB" w:rsidP="0015623B">
            <w:pPr>
              <w:rPr>
                <w:color w:val="000000"/>
                <w:sz w:val="16"/>
                <w:szCs w:val="16"/>
              </w:rPr>
            </w:pPr>
            <w:r w:rsidRPr="009E7ADD">
              <w:rPr>
                <w:color w:val="000000"/>
                <w:sz w:val="16"/>
                <w:szCs w:val="16"/>
              </w:rPr>
              <w:t xml:space="preserve">Effective </w:t>
            </w:r>
          </w:p>
          <w:p w:rsidR="00E406CB" w:rsidRPr="009E7ADD" w:rsidRDefault="00E406CB" w:rsidP="0015623B">
            <w:pPr>
              <w:rPr>
                <w:color w:val="000000"/>
                <w:sz w:val="16"/>
                <w:szCs w:val="16"/>
              </w:rPr>
            </w:pPr>
            <w:r w:rsidRPr="009E7ADD">
              <w:rPr>
                <w:color w:val="000000"/>
                <w:sz w:val="16"/>
                <w:szCs w:val="16"/>
              </w:rPr>
              <w:t>2 November 2017</w:t>
            </w:r>
          </w:p>
        </w:tc>
      </w:tr>
      <w:tr w:rsidR="00E406CB" w:rsidRPr="009E7ADD" w:rsidTr="00FF562D">
        <w:trPr>
          <w:trHeight w:val="1120"/>
        </w:trPr>
        <w:tc>
          <w:tcPr>
            <w:tcW w:w="4351" w:type="dxa"/>
            <w:shd w:val="clear" w:color="auto" w:fill="auto"/>
            <w:hideMark/>
          </w:tcPr>
          <w:p w:rsidR="00E406CB" w:rsidRPr="009E7ADD" w:rsidRDefault="00E406CB" w:rsidP="0015623B">
            <w:pPr>
              <w:rPr>
                <w:sz w:val="16"/>
                <w:szCs w:val="16"/>
              </w:rPr>
            </w:pPr>
            <w:r w:rsidRPr="009E7ADD">
              <w:rPr>
                <w:sz w:val="16"/>
                <w:szCs w:val="16"/>
              </w:rPr>
              <w:t xml:space="preserve">Introduction of specific import tariffs for certain textiles and textile products to avoid customs fraud and the use of arbitrary customs value </w:t>
            </w:r>
          </w:p>
          <w:p w:rsidR="00E406CB" w:rsidRPr="009E7ADD" w:rsidRDefault="00E406CB" w:rsidP="0015623B">
            <w:pPr>
              <w:rPr>
                <w:sz w:val="16"/>
                <w:szCs w:val="16"/>
              </w:rPr>
            </w:pPr>
            <w:r w:rsidRPr="009E7ADD">
              <w:rPr>
                <w:sz w:val="16"/>
                <w:szCs w:val="16"/>
              </w:rPr>
              <w:t>(HS Chapter 52; 54; 55; 56; 58; 59; 60; 61; 62; 63; 64)</w:t>
            </w:r>
          </w:p>
        </w:tc>
        <w:tc>
          <w:tcPr>
            <w:tcW w:w="2703" w:type="dxa"/>
            <w:shd w:val="clear" w:color="auto" w:fill="auto"/>
            <w:hideMark/>
          </w:tcPr>
          <w:p w:rsidR="00E406CB" w:rsidRPr="009E7ADD" w:rsidRDefault="00E406CB" w:rsidP="00BF396B">
            <w:pPr>
              <w:jc w:val="left"/>
              <w:rPr>
                <w:color w:val="000000"/>
                <w:sz w:val="16"/>
                <w:szCs w:val="16"/>
                <w:lang w:val="es-ES"/>
              </w:rPr>
            </w:pPr>
            <w:r w:rsidRPr="009E7ADD">
              <w:rPr>
                <w:color w:val="000000"/>
                <w:sz w:val="16"/>
                <w:szCs w:val="16"/>
                <w:lang w:val="es-ES"/>
              </w:rPr>
              <w:t xml:space="preserve">Permanent Delegation of Colombia to the WTO (24 April 2018) and Decreto No. 2218 Ministerio de Hacienda y Crédito Público </w:t>
            </w:r>
          </w:p>
          <w:p w:rsidR="00E406CB" w:rsidRPr="009E7ADD" w:rsidRDefault="00E406CB" w:rsidP="00BF396B">
            <w:pPr>
              <w:jc w:val="left"/>
              <w:rPr>
                <w:color w:val="000000"/>
                <w:sz w:val="16"/>
                <w:szCs w:val="16"/>
                <w:lang w:val="es-ES"/>
              </w:rPr>
            </w:pPr>
            <w:r w:rsidRPr="009E7ADD">
              <w:rPr>
                <w:color w:val="000000"/>
                <w:sz w:val="16"/>
                <w:szCs w:val="16"/>
                <w:lang w:val="es-ES"/>
              </w:rPr>
              <w:t>(27 December 2017)</w:t>
            </w:r>
          </w:p>
        </w:tc>
        <w:tc>
          <w:tcPr>
            <w:tcW w:w="2306" w:type="dxa"/>
            <w:shd w:val="clear" w:color="auto" w:fill="auto"/>
            <w:hideMark/>
          </w:tcPr>
          <w:p w:rsidR="00E406CB" w:rsidRPr="009E7ADD" w:rsidRDefault="00E406CB" w:rsidP="0015623B">
            <w:pPr>
              <w:rPr>
                <w:sz w:val="16"/>
                <w:szCs w:val="16"/>
              </w:rPr>
            </w:pPr>
            <w:r w:rsidRPr="009E7ADD">
              <w:rPr>
                <w:sz w:val="16"/>
                <w:szCs w:val="16"/>
              </w:rPr>
              <w:t xml:space="preserve">Effective </w:t>
            </w:r>
          </w:p>
          <w:p w:rsidR="00E406CB" w:rsidRPr="009E7ADD" w:rsidRDefault="00E406CB" w:rsidP="0015623B">
            <w:pPr>
              <w:rPr>
                <w:sz w:val="16"/>
                <w:szCs w:val="16"/>
              </w:rPr>
            </w:pPr>
            <w:r w:rsidRPr="009E7ADD">
              <w:rPr>
                <w:sz w:val="16"/>
                <w:szCs w:val="16"/>
              </w:rPr>
              <w:t>27 December 2017</w:t>
            </w:r>
          </w:p>
        </w:tc>
      </w:tr>
      <w:tr w:rsidR="00E406CB" w:rsidRPr="009E7ADD" w:rsidTr="00FF562D">
        <w:trPr>
          <w:trHeight w:val="88"/>
        </w:trPr>
        <w:tc>
          <w:tcPr>
            <w:tcW w:w="9360" w:type="dxa"/>
            <w:gridSpan w:val="3"/>
            <w:shd w:val="clear" w:color="auto" w:fill="C9DED4"/>
          </w:tcPr>
          <w:p w:rsidR="00E406CB" w:rsidRPr="009E7ADD" w:rsidRDefault="0083542A" w:rsidP="00FF562D">
            <w:pPr>
              <w:jc w:val="center"/>
              <w:rPr>
                <w:b/>
                <w:sz w:val="16"/>
                <w:szCs w:val="16"/>
              </w:rPr>
            </w:pPr>
            <w:r w:rsidRPr="009E7ADD">
              <w:rPr>
                <w:b/>
                <w:sz w:val="16"/>
                <w:szCs w:val="16"/>
              </w:rPr>
              <w:t>India</w:t>
            </w:r>
          </w:p>
        </w:tc>
      </w:tr>
      <w:tr w:rsidR="00E453B8" w:rsidRPr="009E7ADD" w:rsidTr="00FF562D">
        <w:trPr>
          <w:trHeight w:val="884"/>
        </w:trPr>
        <w:tc>
          <w:tcPr>
            <w:tcW w:w="4351" w:type="dxa"/>
            <w:shd w:val="clear" w:color="auto" w:fill="auto"/>
            <w:hideMark/>
          </w:tcPr>
          <w:p w:rsidR="00E453B8" w:rsidRPr="009E7ADD" w:rsidRDefault="00E453B8" w:rsidP="0015623B">
            <w:pPr>
              <w:rPr>
                <w:color w:val="000000"/>
                <w:sz w:val="16"/>
                <w:szCs w:val="16"/>
              </w:rPr>
            </w:pPr>
            <w:r w:rsidRPr="009E7ADD">
              <w:rPr>
                <w:color w:val="000000"/>
                <w:sz w:val="16"/>
                <w:szCs w:val="16"/>
              </w:rPr>
              <w:t>Increase of import tariffs (to 50%) on peas (</w:t>
            </w:r>
            <w:r w:rsidRPr="009E7ADD">
              <w:rPr>
                <w:i/>
                <w:iCs/>
                <w:color w:val="000000"/>
                <w:sz w:val="16"/>
                <w:szCs w:val="16"/>
              </w:rPr>
              <w:t>pisum sativum</w:t>
            </w:r>
            <w:r w:rsidRPr="009E7ADD">
              <w:rPr>
                <w:color w:val="000000"/>
                <w:sz w:val="16"/>
                <w:szCs w:val="16"/>
              </w:rPr>
              <w:t xml:space="preserve">) (HS 0713.10.00) (effective 8 November 2017) and (to 45%) on soya beans, whether or not broken (HS 1201.10.00; 1201.90.00) (effective 17 November 2017) </w:t>
            </w:r>
          </w:p>
        </w:tc>
        <w:tc>
          <w:tcPr>
            <w:tcW w:w="2703" w:type="dxa"/>
            <w:shd w:val="clear" w:color="auto" w:fill="auto"/>
            <w:hideMark/>
          </w:tcPr>
          <w:p w:rsidR="00E453B8" w:rsidRPr="009E7ADD" w:rsidRDefault="00E453B8" w:rsidP="0015623B">
            <w:pPr>
              <w:rPr>
                <w:sz w:val="16"/>
                <w:szCs w:val="16"/>
              </w:rPr>
            </w:pPr>
            <w:r w:rsidRPr="009E7ADD">
              <w:rPr>
                <w:sz w:val="16"/>
                <w:szCs w:val="16"/>
              </w:rPr>
              <w:t>Notification Nos. 84/2017-Customs - Ministry of Finance (8 November 2017) and 88/2017-Customs - Ministry of Finance (17 November 2017)</w:t>
            </w:r>
          </w:p>
        </w:tc>
        <w:tc>
          <w:tcPr>
            <w:tcW w:w="2306" w:type="dxa"/>
            <w:shd w:val="clear" w:color="auto" w:fill="auto"/>
            <w:hideMark/>
          </w:tcPr>
          <w:p w:rsidR="00E453B8" w:rsidRPr="009E7ADD" w:rsidRDefault="00E453B8" w:rsidP="0015623B">
            <w:pPr>
              <w:rPr>
                <w:sz w:val="16"/>
                <w:szCs w:val="16"/>
              </w:rPr>
            </w:pPr>
            <w:r w:rsidRPr="009E7ADD">
              <w:rPr>
                <w:sz w:val="16"/>
                <w:szCs w:val="16"/>
              </w:rPr>
              <w:t>Effective: see individual dates in measure</w:t>
            </w:r>
          </w:p>
        </w:tc>
      </w:tr>
      <w:tr w:rsidR="00013ED3" w:rsidRPr="009E7ADD" w:rsidTr="00FF562D">
        <w:trPr>
          <w:trHeight w:val="1040"/>
        </w:trPr>
        <w:tc>
          <w:tcPr>
            <w:tcW w:w="4351" w:type="dxa"/>
            <w:shd w:val="clear" w:color="auto" w:fill="C9DED4"/>
            <w:hideMark/>
          </w:tcPr>
          <w:p w:rsidR="00013ED3" w:rsidRPr="009E7ADD" w:rsidRDefault="00013ED3" w:rsidP="0015623B">
            <w:pPr>
              <w:rPr>
                <w:sz w:val="16"/>
                <w:szCs w:val="16"/>
              </w:rPr>
            </w:pPr>
            <w:r w:rsidRPr="009E7ADD">
              <w:rPr>
                <w:sz w:val="16"/>
                <w:szCs w:val="16"/>
              </w:rPr>
              <w:t>Increase of import tariffs (from 30% to 40%) on chickpeas (</w:t>
            </w:r>
            <w:r w:rsidRPr="009E7ADD">
              <w:rPr>
                <w:i/>
                <w:iCs/>
                <w:sz w:val="16"/>
                <w:szCs w:val="16"/>
              </w:rPr>
              <w:t>garbanzos</w:t>
            </w:r>
            <w:r w:rsidRPr="009E7ADD">
              <w:rPr>
                <w:sz w:val="16"/>
                <w:szCs w:val="16"/>
              </w:rPr>
              <w:t xml:space="preserve">) (HS 0713.20.00) (effective 6 February 2018). On 1 March 2018, further increase of import tariffs (from 40% to 60%) </w:t>
            </w:r>
          </w:p>
        </w:tc>
        <w:tc>
          <w:tcPr>
            <w:tcW w:w="2703" w:type="dxa"/>
            <w:shd w:val="clear" w:color="auto" w:fill="C9DED4"/>
            <w:hideMark/>
          </w:tcPr>
          <w:p w:rsidR="00013ED3" w:rsidRPr="009E7ADD" w:rsidRDefault="00013ED3" w:rsidP="0015623B">
            <w:pPr>
              <w:rPr>
                <w:sz w:val="16"/>
                <w:szCs w:val="16"/>
              </w:rPr>
            </w:pPr>
            <w:r w:rsidRPr="009E7ADD">
              <w:rPr>
                <w:sz w:val="16"/>
                <w:szCs w:val="16"/>
              </w:rPr>
              <w:t xml:space="preserve">Notification Nos. 25/2018-Customs (6 February 2018) and 28/2018-Customs </w:t>
            </w:r>
          </w:p>
          <w:p w:rsidR="00013ED3" w:rsidRPr="009E7ADD" w:rsidRDefault="00013ED3" w:rsidP="0015623B">
            <w:pPr>
              <w:rPr>
                <w:sz w:val="16"/>
                <w:szCs w:val="16"/>
              </w:rPr>
            </w:pPr>
            <w:r w:rsidRPr="009E7ADD">
              <w:rPr>
                <w:sz w:val="16"/>
                <w:szCs w:val="16"/>
              </w:rPr>
              <w:t xml:space="preserve">(1 March 2018)- Ministry of Finance (Department of Revenue) </w:t>
            </w:r>
          </w:p>
        </w:tc>
        <w:tc>
          <w:tcPr>
            <w:tcW w:w="2306" w:type="dxa"/>
            <w:shd w:val="clear" w:color="auto" w:fill="C9DED4"/>
            <w:hideMark/>
          </w:tcPr>
          <w:p w:rsidR="00013ED3" w:rsidRPr="009E7ADD" w:rsidRDefault="00013ED3" w:rsidP="0015623B">
            <w:pPr>
              <w:rPr>
                <w:sz w:val="16"/>
                <w:szCs w:val="16"/>
              </w:rPr>
            </w:pPr>
            <w:r w:rsidRPr="009E7ADD">
              <w:rPr>
                <w:sz w:val="16"/>
                <w:szCs w:val="16"/>
              </w:rPr>
              <w:t>Effective: see individual dates in measure</w:t>
            </w:r>
          </w:p>
        </w:tc>
      </w:tr>
      <w:tr w:rsidR="00013ED3" w:rsidRPr="009E7ADD" w:rsidTr="00FF562D">
        <w:trPr>
          <w:trHeight w:val="1001"/>
        </w:trPr>
        <w:tc>
          <w:tcPr>
            <w:tcW w:w="4351" w:type="dxa"/>
            <w:shd w:val="clear" w:color="auto" w:fill="auto"/>
          </w:tcPr>
          <w:p w:rsidR="00013ED3" w:rsidRPr="009E7ADD" w:rsidRDefault="00013ED3" w:rsidP="0015623B">
            <w:pPr>
              <w:rPr>
                <w:sz w:val="16"/>
                <w:szCs w:val="16"/>
              </w:rPr>
            </w:pPr>
            <w:r w:rsidRPr="009E7ADD">
              <w:rPr>
                <w:sz w:val="16"/>
                <w:szCs w:val="16"/>
              </w:rPr>
              <w:t>On 6 February 2018, further increase of import tariffs (from 50% to 100%) on raw sugar and refined or white sugar (raw sugar if imported by bulk consumer) (HS 1701). On 20 March 2018, import tariffs eliminated</w:t>
            </w:r>
          </w:p>
        </w:tc>
        <w:tc>
          <w:tcPr>
            <w:tcW w:w="2703" w:type="dxa"/>
            <w:shd w:val="clear" w:color="auto" w:fill="auto"/>
            <w:hideMark/>
          </w:tcPr>
          <w:p w:rsidR="00013ED3" w:rsidRPr="009E7ADD" w:rsidRDefault="00013ED3" w:rsidP="00BF396B">
            <w:pPr>
              <w:jc w:val="left"/>
              <w:rPr>
                <w:sz w:val="16"/>
                <w:szCs w:val="16"/>
              </w:rPr>
            </w:pPr>
            <w:r w:rsidRPr="009E7ADD">
              <w:rPr>
                <w:sz w:val="16"/>
                <w:szCs w:val="16"/>
              </w:rPr>
              <w:t xml:space="preserve">Notification Nos. 24/2018-Customs (6 February 2018) and 30/2018 (20 March 2018) - Ministry of Finance (Department of Revenue) </w:t>
            </w:r>
          </w:p>
        </w:tc>
        <w:tc>
          <w:tcPr>
            <w:tcW w:w="2306" w:type="dxa"/>
            <w:shd w:val="clear" w:color="auto" w:fill="auto"/>
            <w:hideMark/>
          </w:tcPr>
          <w:p w:rsidR="00013ED3" w:rsidRPr="009E7ADD" w:rsidRDefault="00013ED3" w:rsidP="0015623B">
            <w:pPr>
              <w:rPr>
                <w:sz w:val="16"/>
                <w:szCs w:val="16"/>
              </w:rPr>
            </w:pPr>
            <w:r w:rsidRPr="009E7ADD">
              <w:rPr>
                <w:sz w:val="16"/>
                <w:szCs w:val="16"/>
              </w:rPr>
              <w:t> </w:t>
            </w:r>
          </w:p>
        </w:tc>
      </w:tr>
      <w:tr w:rsidR="00013ED3" w:rsidRPr="009E7ADD" w:rsidTr="00FF562D">
        <w:trPr>
          <w:trHeight w:val="1935"/>
        </w:trPr>
        <w:tc>
          <w:tcPr>
            <w:tcW w:w="4351" w:type="dxa"/>
            <w:shd w:val="clear" w:color="auto" w:fill="C9DED4"/>
          </w:tcPr>
          <w:p w:rsidR="00013ED3" w:rsidRPr="009E7ADD" w:rsidRDefault="00013ED3" w:rsidP="0015623B">
            <w:pPr>
              <w:rPr>
                <w:sz w:val="16"/>
                <w:szCs w:val="16"/>
              </w:rPr>
            </w:pPr>
            <w:r w:rsidRPr="009E7ADD">
              <w:rPr>
                <w:sz w:val="16"/>
                <w:szCs w:val="16"/>
              </w:rPr>
              <w:t xml:space="preserve">Increase of import tariffs (from 10% to 15%) on motor cycles (including mopeds) and cycles fitted with an auxiliary motor, with or without side cars, and side cars, new, which have not been registered anywhere prior to importation - (1) as a completely knocked down (CKD) kit containing all the necessary components, parts or sub-assemblies for assembling a complete vehicle with: (a) engine, gearbox and transmission mechanism not in a pre-assembled condition </w:t>
            </w:r>
          </w:p>
          <w:p w:rsidR="00013ED3" w:rsidRPr="009E7ADD" w:rsidRDefault="00013ED3" w:rsidP="0015623B">
            <w:pPr>
              <w:rPr>
                <w:sz w:val="16"/>
                <w:szCs w:val="16"/>
              </w:rPr>
            </w:pPr>
            <w:r w:rsidRPr="009E7ADD">
              <w:rPr>
                <w:sz w:val="16"/>
                <w:szCs w:val="16"/>
              </w:rPr>
              <w:t xml:space="preserve">(HS 8711) </w:t>
            </w:r>
          </w:p>
        </w:tc>
        <w:tc>
          <w:tcPr>
            <w:tcW w:w="2703" w:type="dxa"/>
            <w:shd w:val="clear" w:color="auto" w:fill="C9DED4"/>
            <w:hideMark/>
          </w:tcPr>
          <w:p w:rsidR="00013ED3" w:rsidRPr="009E7ADD" w:rsidRDefault="00013ED3" w:rsidP="0015623B">
            <w:pPr>
              <w:rPr>
                <w:sz w:val="16"/>
                <w:szCs w:val="16"/>
              </w:rPr>
            </w:pPr>
            <w:r w:rsidRPr="009E7ADD">
              <w:rPr>
                <w:sz w:val="16"/>
                <w:szCs w:val="16"/>
              </w:rPr>
              <w:t xml:space="preserve">Notification No. 26/2018-Customs - Ministry of Finance (Department of Revenue) </w:t>
            </w:r>
          </w:p>
          <w:p w:rsidR="00013ED3" w:rsidRPr="009E7ADD" w:rsidRDefault="00013ED3" w:rsidP="0015623B">
            <w:pPr>
              <w:rPr>
                <w:sz w:val="16"/>
                <w:szCs w:val="16"/>
              </w:rPr>
            </w:pPr>
            <w:r w:rsidRPr="009E7ADD">
              <w:rPr>
                <w:sz w:val="16"/>
                <w:szCs w:val="16"/>
              </w:rPr>
              <w:t>(12 February 2018)</w:t>
            </w:r>
          </w:p>
        </w:tc>
        <w:tc>
          <w:tcPr>
            <w:tcW w:w="2306" w:type="dxa"/>
            <w:shd w:val="clear" w:color="auto" w:fill="C9DED4"/>
            <w:hideMark/>
          </w:tcPr>
          <w:p w:rsidR="00013ED3" w:rsidRPr="009E7ADD" w:rsidRDefault="00013ED3" w:rsidP="0015623B">
            <w:pPr>
              <w:rPr>
                <w:sz w:val="16"/>
                <w:szCs w:val="16"/>
              </w:rPr>
            </w:pPr>
            <w:r w:rsidRPr="009E7ADD">
              <w:rPr>
                <w:sz w:val="16"/>
                <w:szCs w:val="16"/>
              </w:rPr>
              <w:t xml:space="preserve">Effective </w:t>
            </w:r>
          </w:p>
          <w:p w:rsidR="00013ED3" w:rsidRPr="009E7ADD" w:rsidRDefault="00013ED3" w:rsidP="0015623B">
            <w:pPr>
              <w:rPr>
                <w:sz w:val="16"/>
                <w:szCs w:val="16"/>
              </w:rPr>
            </w:pPr>
            <w:r w:rsidRPr="009E7ADD">
              <w:rPr>
                <w:sz w:val="16"/>
                <w:szCs w:val="16"/>
              </w:rPr>
              <w:t>12 February 2018</w:t>
            </w:r>
          </w:p>
        </w:tc>
      </w:tr>
      <w:tr w:rsidR="00013ED3" w:rsidRPr="009E7ADD" w:rsidTr="00FF562D">
        <w:trPr>
          <w:trHeight w:val="2475"/>
        </w:trPr>
        <w:tc>
          <w:tcPr>
            <w:tcW w:w="4351" w:type="dxa"/>
            <w:shd w:val="clear" w:color="auto" w:fill="auto"/>
          </w:tcPr>
          <w:p w:rsidR="00013ED3" w:rsidRPr="009E7ADD" w:rsidRDefault="00013ED3" w:rsidP="0015623B">
            <w:pPr>
              <w:rPr>
                <w:sz w:val="16"/>
                <w:szCs w:val="16"/>
              </w:rPr>
            </w:pPr>
            <w:r w:rsidRPr="009E7ADD">
              <w:rPr>
                <w:sz w:val="16"/>
                <w:szCs w:val="16"/>
              </w:rPr>
              <w:t xml:space="preserve">Increase of import tariffs (from 10% to 15%) on certain parts, sub-parts or accessories of cellular mobile phones (e.g. heat dissipation sticker; battery cover; sticker-battery slot; protective film for main lens; Mylar for LDC FPC; film-front flash (HS 3919.90.90); battery cover; front cover; front cover (with zinc casting); middle cover; back cover; main lens; camera lens (HS 3920.99.99); PU case; sealing gasket (HS 3926.90.91), sealing gaskets/cases from PE, PP, EPS, PC and all other individual polymers or combination/combination of polymers; SIM sockets/other mechanical items (plastic); conductive cloth; LCD conductive foam; LCD foam; and BT foam (HS 3926.90.99) </w:t>
            </w:r>
          </w:p>
        </w:tc>
        <w:tc>
          <w:tcPr>
            <w:tcW w:w="2703" w:type="dxa"/>
            <w:shd w:val="clear" w:color="auto" w:fill="auto"/>
            <w:hideMark/>
          </w:tcPr>
          <w:p w:rsidR="00013ED3" w:rsidRPr="009E7ADD" w:rsidRDefault="00013ED3" w:rsidP="0015623B">
            <w:pPr>
              <w:rPr>
                <w:sz w:val="16"/>
                <w:szCs w:val="16"/>
              </w:rPr>
            </w:pPr>
            <w:r w:rsidRPr="009E7ADD">
              <w:rPr>
                <w:sz w:val="16"/>
                <w:szCs w:val="16"/>
              </w:rPr>
              <w:t xml:space="preserve">Notification No. 22/2018-Customs - Ministry of Finance (Department of Revenue) </w:t>
            </w:r>
          </w:p>
          <w:p w:rsidR="00013ED3" w:rsidRPr="009E7ADD" w:rsidRDefault="00013ED3" w:rsidP="0015623B">
            <w:pPr>
              <w:rPr>
                <w:sz w:val="16"/>
                <w:szCs w:val="16"/>
              </w:rPr>
            </w:pPr>
            <w:r w:rsidRPr="009E7ADD">
              <w:rPr>
                <w:sz w:val="16"/>
                <w:szCs w:val="16"/>
              </w:rPr>
              <w:t xml:space="preserve">(2 February 2018) and Finance Bill 2018 </w:t>
            </w:r>
          </w:p>
          <w:p w:rsidR="00013ED3" w:rsidRPr="009E7ADD" w:rsidRDefault="00013ED3" w:rsidP="0015623B">
            <w:pPr>
              <w:rPr>
                <w:sz w:val="16"/>
                <w:szCs w:val="16"/>
              </w:rPr>
            </w:pPr>
            <w:r w:rsidRPr="009E7ADD">
              <w:rPr>
                <w:sz w:val="16"/>
                <w:szCs w:val="16"/>
              </w:rPr>
              <w:t>(14 March 2018)</w:t>
            </w:r>
          </w:p>
        </w:tc>
        <w:tc>
          <w:tcPr>
            <w:tcW w:w="2306" w:type="dxa"/>
            <w:shd w:val="clear" w:color="auto" w:fill="auto"/>
            <w:hideMark/>
          </w:tcPr>
          <w:p w:rsidR="00013ED3" w:rsidRPr="009E7ADD" w:rsidRDefault="00013ED3" w:rsidP="0015623B">
            <w:pPr>
              <w:rPr>
                <w:sz w:val="16"/>
                <w:szCs w:val="16"/>
              </w:rPr>
            </w:pPr>
            <w:r w:rsidRPr="009E7ADD">
              <w:rPr>
                <w:sz w:val="16"/>
                <w:szCs w:val="16"/>
              </w:rPr>
              <w:t>Effective 2 February 2018</w:t>
            </w:r>
          </w:p>
        </w:tc>
      </w:tr>
      <w:tr w:rsidR="00013ED3" w:rsidRPr="009E7ADD" w:rsidTr="00FF562D">
        <w:trPr>
          <w:trHeight w:val="3600"/>
        </w:trPr>
        <w:tc>
          <w:tcPr>
            <w:tcW w:w="4351" w:type="dxa"/>
            <w:shd w:val="clear" w:color="auto" w:fill="C9DED4"/>
            <w:hideMark/>
          </w:tcPr>
          <w:p w:rsidR="00013ED3" w:rsidRPr="009E7ADD" w:rsidRDefault="00013ED3" w:rsidP="0015623B">
            <w:pPr>
              <w:rPr>
                <w:sz w:val="16"/>
                <w:szCs w:val="16"/>
              </w:rPr>
            </w:pPr>
            <w:r w:rsidRPr="009E7ADD">
              <w:rPr>
                <w:sz w:val="16"/>
                <w:szCs w:val="16"/>
              </w:rPr>
              <w:t>Increase of import tariffs (from 10% to 20%) on kites (HS 4823.90.90); (from 5% to 7.5%) on refractory bricks, blocks, tiles and similar refractory ceramic constructional goods (HS 6902); and on other refractory ceramic goods (e.g. retorts, crucibles, muffles, nozzles, plugs, supports, cupels, tubes, pipes, sheaths and rods) other than those of siliceous fossil metals or of similar siliceous earths (HS 6903); (from zero to 5%) on preform of silica for use in the manufacture of telecommunication garde optical fibres or optical fibre cables (HS Chapter 70); (from 7.5%-10% to 15%) on USB cables of cellular mobile phones (HS 8544) and on LCD/LED/OLED panels of television and certain parts (HS 8529); and (from 30% to 50%) on certain food preparations (excluding compound alcoholic preparations of a kind used for the manufacture of beverages, of an alcoholic strength exceeding 0.5% by volume, determined at a temperature of 20° centigrade) (HS 2106.90)</w:t>
            </w:r>
            <w:r w:rsidR="0045125A" w:rsidRPr="009E7ADD">
              <w:rPr>
                <w:sz w:val="16"/>
                <w:szCs w:val="16"/>
              </w:rPr>
              <w:t xml:space="preserve"> </w:t>
            </w:r>
          </w:p>
        </w:tc>
        <w:tc>
          <w:tcPr>
            <w:tcW w:w="2703" w:type="dxa"/>
            <w:shd w:val="clear" w:color="auto" w:fill="C9DED4"/>
            <w:hideMark/>
          </w:tcPr>
          <w:p w:rsidR="00013ED3" w:rsidRPr="009E7ADD" w:rsidRDefault="00013ED3" w:rsidP="00BF396B">
            <w:pPr>
              <w:jc w:val="left"/>
              <w:rPr>
                <w:sz w:val="16"/>
                <w:szCs w:val="16"/>
              </w:rPr>
            </w:pPr>
            <w:r w:rsidRPr="009E7ADD">
              <w:rPr>
                <w:sz w:val="16"/>
                <w:szCs w:val="16"/>
              </w:rPr>
              <w:t xml:space="preserve">Notification No. 6/2018-Customs - Ministry of Finance (Department of Revenue) </w:t>
            </w:r>
          </w:p>
          <w:p w:rsidR="00013ED3" w:rsidRPr="009E7ADD" w:rsidRDefault="00013ED3" w:rsidP="00BF396B">
            <w:pPr>
              <w:jc w:val="left"/>
              <w:rPr>
                <w:sz w:val="16"/>
                <w:szCs w:val="16"/>
              </w:rPr>
            </w:pPr>
            <w:r w:rsidRPr="009E7ADD">
              <w:rPr>
                <w:sz w:val="16"/>
                <w:szCs w:val="16"/>
              </w:rPr>
              <w:t xml:space="preserve">(2 February 2018) and Finance Bill 2018 </w:t>
            </w:r>
          </w:p>
          <w:p w:rsidR="00013ED3" w:rsidRPr="009E7ADD" w:rsidRDefault="00013ED3" w:rsidP="00BF396B">
            <w:pPr>
              <w:jc w:val="left"/>
              <w:rPr>
                <w:sz w:val="16"/>
                <w:szCs w:val="16"/>
              </w:rPr>
            </w:pPr>
            <w:r w:rsidRPr="009E7ADD">
              <w:rPr>
                <w:sz w:val="16"/>
                <w:szCs w:val="16"/>
              </w:rPr>
              <w:t>(14 March 2018)</w:t>
            </w:r>
          </w:p>
        </w:tc>
        <w:tc>
          <w:tcPr>
            <w:tcW w:w="2306" w:type="dxa"/>
            <w:shd w:val="clear" w:color="auto" w:fill="C9DED4"/>
            <w:hideMark/>
          </w:tcPr>
          <w:p w:rsidR="00013ED3" w:rsidRPr="009E7ADD" w:rsidRDefault="00013ED3" w:rsidP="0015623B">
            <w:pPr>
              <w:rPr>
                <w:sz w:val="16"/>
                <w:szCs w:val="16"/>
              </w:rPr>
            </w:pPr>
            <w:r w:rsidRPr="009E7ADD">
              <w:rPr>
                <w:sz w:val="16"/>
                <w:szCs w:val="16"/>
              </w:rPr>
              <w:t>Effective 2 February 2018</w:t>
            </w:r>
          </w:p>
        </w:tc>
      </w:tr>
      <w:tr w:rsidR="00013ED3" w:rsidRPr="009E7ADD" w:rsidTr="00FF562D">
        <w:trPr>
          <w:trHeight w:val="1650"/>
        </w:trPr>
        <w:tc>
          <w:tcPr>
            <w:tcW w:w="4351" w:type="dxa"/>
            <w:shd w:val="clear" w:color="auto" w:fill="auto"/>
            <w:hideMark/>
          </w:tcPr>
          <w:p w:rsidR="00013ED3" w:rsidRPr="009E7ADD" w:rsidRDefault="00013ED3" w:rsidP="00A214E8">
            <w:pPr>
              <w:rPr>
                <w:sz w:val="16"/>
                <w:szCs w:val="16"/>
              </w:rPr>
            </w:pPr>
            <w:r w:rsidRPr="009E7ADD">
              <w:rPr>
                <w:sz w:val="16"/>
                <w:szCs w:val="16"/>
              </w:rPr>
              <w:t>Increase of import tariffs (from zero to 10%) on 11 specified parts used in the manufacture of liquid crystal display and light emitting diode TV panels of HS 8529 (e.g. open cell (15.6'' and above), plate diffuser, film diffuser, reflector sheet, film-top, film-middle, film-bottom, bar led, bez</w:t>
            </w:r>
            <w:r w:rsidR="00A214E8">
              <w:rPr>
                <w:sz w:val="16"/>
                <w:szCs w:val="16"/>
              </w:rPr>
              <w:t>e</w:t>
            </w:r>
            <w:r w:rsidRPr="009E7ADD">
              <w:rPr>
                <w:sz w:val="16"/>
                <w:szCs w:val="16"/>
              </w:rPr>
              <w:t xml:space="preserve">l, back cover sheet, and black light unit modules (HS 8529); and on cushions/gaskets of liquid crystal display and light emiting diode TV panels (HS 4016) </w:t>
            </w:r>
          </w:p>
        </w:tc>
        <w:tc>
          <w:tcPr>
            <w:tcW w:w="2703" w:type="dxa"/>
            <w:shd w:val="clear" w:color="auto" w:fill="auto"/>
            <w:hideMark/>
          </w:tcPr>
          <w:p w:rsidR="00013ED3" w:rsidRPr="009E7ADD" w:rsidRDefault="00013ED3" w:rsidP="00BF396B">
            <w:pPr>
              <w:jc w:val="left"/>
              <w:rPr>
                <w:sz w:val="16"/>
                <w:szCs w:val="16"/>
              </w:rPr>
            </w:pPr>
            <w:r w:rsidRPr="009E7ADD">
              <w:rPr>
                <w:sz w:val="16"/>
                <w:szCs w:val="16"/>
              </w:rPr>
              <w:t xml:space="preserve">Notification No. 6/2018-Customs - Ministry of Finance (Department of Revenue) </w:t>
            </w:r>
          </w:p>
          <w:p w:rsidR="00013ED3" w:rsidRPr="009E7ADD" w:rsidRDefault="00013ED3" w:rsidP="00BF396B">
            <w:pPr>
              <w:jc w:val="left"/>
              <w:rPr>
                <w:sz w:val="16"/>
                <w:szCs w:val="16"/>
              </w:rPr>
            </w:pPr>
            <w:r w:rsidRPr="009E7ADD">
              <w:rPr>
                <w:sz w:val="16"/>
                <w:szCs w:val="16"/>
              </w:rPr>
              <w:t xml:space="preserve">(2 February 2018) and Finance Bill 2018 </w:t>
            </w:r>
          </w:p>
          <w:p w:rsidR="00013ED3" w:rsidRPr="009E7ADD" w:rsidRDefault="00013ED3" w:rsidP="00BF396B">
            <w:pPr>
              <w:jc w:val="left"/>
              <w:rPr>
                <w:sz w:val="16"/>
                <w:szCs w:val="16"/>
              </w:rPr>
            </w:pPr>
            <w:r w:rsidRPr="009E7ADD">
              <w:rPr>
                <w:sz w:val="16"/>
                <w:szCs w:val="16"/>
              </w:rPr>
              <w:t>(14 March 2018)</w:t>
            </w:r>
          </w:p>
        </w:tc>
        <w:tc>
          <w:tcPr>
            <w:tcW w:w="2306" w:type="dxa"/>
            <w:shd w:val="clear" w:color="auto" w:fill="auto"/>
            <w:hideMark/>
          </w:tcPr>
          <w:p w:rsidR="00013ED3" w:rsidRPr="009E7ADD" w:rsidRDefault="00013ED3" w:rsidP="0015623B">
            <w:pPr>
              <w:rPr>
                <w:sz w:val="16"/>
                <w:szCs w:val="16"/>
              </w:rPr>
            </w:pPr>
            <w:r w:rsidRPr="009E7ADD">
              <w:rPr>
                <w:sz w:val="16"/>
                <w:szCs w:val="16"/>
              </w:rPr>
              <w:t>Effective 2 February 2018</w:t>
            </w:r>
          </w:p>
        </w:tc>
      </w:tr>
      <w:tr w:rsidR="00013ED3" w:rsidRPr="009E7ADD" w:rsidTr="00FF562D">
        <w:trPr>
          <w:trHeight w:val="2820"/>
        </w:trPr>
        <w:tc>
          <w:tcPr>
            <w:tcW w:w="4351" w:type="dxa"/>
            <w:shd w:val="clear" w:color="auto" w:fill="C9DED4"/>
          </w:tcPr>
          <w:p w:rsidR="00013ED3" w:rsidRPr="009E7ADD" w:rsidRDefault="00013ED3" w:rsidP="0015623B">
            <w:pPr>
              <w:rPr>
                <w:sz w:val="16"/>
                <w:szCs w:val="16"/>
              </w:rPr>
            </w:pPr>
            <w:r w:rsidRPr="009E7ADD">
              <w:rPr>
                <w:sz w:val="16"/>
                <w:szCs w:val="16"/>
              </w:rPr>
              <w:t xml:space="preserve">Increase of import tariffs (from 10% to 20%) on footwear (HS 6401; 6402; 6403; 6404; 6405) and on certain toys, games and sport requisites </w:t>
            </w:r>
          </w:p>
          <w:p w:rsidR="00013ED3" w:rsidRPr="009E7ADD" w:rsidRDefault="00013ED3" w:rsidP="0015623B">
            <w:pPr>
              <w:rPr>
                <w:sz w:val="16"/>
                <w:szCs w:val="16"/>
              </w:rPr>
            </w:pPr>
            <w:r w:rsidRPr="009E7ADD">
              <w:rPr>
                <w:sz w:val="16"/>
                <w:szCs w:val="16"/>
              </w:rPr>
              <w:t xml:space="preserve">(HS 9503; 9504; 9505.90.10; 9506; 9507; 9508); and (from 10% to 15%) on certain footwear with uppers of leather or composition leather, and with uppers of textiles materials (HS 6406); on key pads, and GSM antennas of any technology </w:t>
            </w:r>
          </w:p>
          <w:p w:rsidR="00013ED3" w:rsidRPr="009E7ADD" w:rsidRDefault="00013ED3" w:rsidP="0015623B">
            <w:pPr>
              <w:rPr>
                <w:sz w:val="16"/>
                <w:szCs w:val="16"/>
              </w:rPr>
            </w:pPr>
            <w:r w:rsidRPr="009E7ADD">
              <w:rPr>
                <w:sz w:val="16"/>
                <w:szCs w:val="16"/>
              </w:rPr>
              <w:t xml:space="preserve">(HS 8517.70.90); on certain clocks and watches (HS 9101; 9102; 9103; 9105); on microphone rubber cases, sensor rubber cases, sealing gaskets, and silicone for use in the manufacture of cellular mobile phones (HS 4016.99.90); and on truck and bus radial tyres (HS 4011.20.10); and (from 15% to 20%) on cellular mobile phones </w:t>
            </w:r>
          </w:p>
          <w:p w:rsidR="00013ED3" w:rsidRPr="009E7ADD" w:rsidRDefault="00013ED3" w:rsidP="0015623B">
            <w:pPr>
              <w:rPr>
                <w:sz w:val="16"/>
                <w:szCs w:val="16"/>
              </w:rPr>
            </w:pPr>
            <w:r w:rsidRPr="009E7ADD">
              <w:rPr>
                <w:sz w:val="16"/>
                <w:szCs w:val="16"/>
              </w:rPr>
              <w:t xml:space="preserve">(HS 8517.12.10; 8517.12.90) </w:t>
            </w:r>
          </w:p>
        </w:tc>
        <w:tc>
          <w:tcPr>
            <w:tcW w:w="2703" w:type="dxa"/>
            <w:shd w:val="clear" w:color="auto" w:fill="C9DED4"/>
            <w:hideMark/>
          </w:tcPr>
          <w:p w:rsidR="00013ED3" w:rsidRPr="009E7ADD" w:rsidRDefault="00013ED3" w:rsidP="00BF396B">
            <w:pPr>
              <w:jc w:val="left"/>
              <w:rPr>
                <w:sz w:val="16"/>
                <w:szCs w:val="16"/>
              </w:rPr>
            </w:pPr>
            <w:r w:rsidRPr="009E7ADD">
              <w:rPr>
                <w:sz w:val="16"/>
                <w:szCs w:val="16"/>
              </w:rPr>
              <w:t>Indian Budget 2018-19, Finance Bill 2018, Clause 101(a) (14 March 2018)</w:t>
            </w:r>
          </w:p>
        </w:tc>
        <w:tc>
          <w:tcPr>
            <w:tcW w:w="2306" w:type="dxa"/>
            <w:shd w:val="clear" w:color="auto" w:fill="C9DED4"/>
            <w:hideMark/>
          </w:tcPr>
          <w:p w:rsidR="00013ED3" w:rsidRPr="009E7ADD" w:rsidRDefault="00013ED3" w:rsidP="0015623B">
            <w:pPr>
              <w:rPr>
                <w:sz w:val="16"/>
                <w:szCs w:val="16"/>
              </w:rPr>
            </w:pPr>
            <w:r w:rsidRPr="009E7ADD">
              <w:rPr>
                <w:sz w:val="16"/>
                <w:szCs w:val="16"/>
              </w:rPr>
              <w:t>Effective February 2018</w:t>
            </w:r>
          </w:p>
        </w:tc>
      </w:tr>
      <w:tr w:rsidR="00013ED3" w:rsidRPr="009E7ADD" w:rsidTr="00FF562D">
        <w:trPr>
          <w:trHeight w:val="2145"/>
        </w:trPr>
        <w:tc>
          <w:tcPr>
            <w:tcW w:w="4351" w:type="dxa"/>
            <w:shd w:val="clear" w:color="auto" w:fill="auto"/>
          </w:tcPr>
          <w:p w:rsidR="00013ED3" w:rsidRPr="009E7ADD" w:rsidRDefault="00013ED3" w:rsidP="0015623B">
            <w:pPr>
              <w:rPr>
                <w:sz w:val="16"/>
                <w:szCs w:val="16"/>
              </w:rPr>
            </w:pPr>
            <w:r w:rsidRPr="009E7ADD">
              <w:rPr>
                <w:sz w:val="16"/>
                <w:szCs w:val="16"/>
              </w:rPr>
              <w:t xml:space="preserve">Increase of import tariffs (from 10% to 15%) on certain parts and accessories for cellular mobile phones: screws (HS 7318.15.00); SIM sockets/other mechanical items (metal) </w:t>
            </w:r>
          </w:p>
          <w:p w:rsidR="00013ED3" w:rsidRPr="009E7ADD" w:rsidRDefault="00013ED3" w:rsidP="0015623B">
            <w:pPr>
              <w:rPr>
                <w:sz w:val="16"/>
                <w:szCs w:val="16"/>
              </w:rPr>
            </w:pPr>
            <w:r w:rsidRPr="009E7ADD">
              <w:rPr>
                <w:sz w:val="16"/>
                <w:szCs w:val="16"/>
              </w:rPr>
              <w:t xml:space="preserve">(HS 7326.90.99); chargers or adapters </w:t>
            </w:r>
          </w:p>
          <w:p w:rsidR="00013ED3" w:rsidRPr="009E7ADD" w:rsidRDefault="00013ED3" w:rsidP="0015623B">
            <w:pPr>
              <w:rPr>
                <w:sz w:val="16"/>
                <w:szCs w:val="16"/>
              </w:rPr>
            </w:pPr>
            <w:r w:rsidRPr="009E7ADD">
              <w:rPr>
                <w:sz w:val="16"/>
                <w:szCs w:val="16"/>
              </w:rPr>
              <w:t>(HS 8504.40 except HS 8504.40.21); cells or batteries (HS 8506 except HS 8506.90.00); battery packs (other than lithium-ion batteries) (HS 8507 except 8507.90); microphones, wired headsets and receivers (HS 8518); and side key (HS 8538.90.00); and (from 10% to 20%) on lithium</w:t>
            </w:r>
            <w:r w:rsidRPr="009E7ADD">
              <w:rPr>
                <w:sz w:val="16"/>
                <w:szCs w:val="16"/>
              </w:rPr>
              <w:noBreakHyphen/>
              <w:t xml:space="preserve">ion batteries (8507.60.00) and wrist wearable devices "smart watches" </w:t>
            </w:r>
          </w:p>
          <w:p w:rsidR="00013ED3" w:rsidRPr="009E7ADD" w:rsidRDefault="00013ED3" w:rsidP="0015623B">
            <w:pPr>
              <w:rPr>
                <w:sz w:val="16"/>
                <w:szCs w:val="16"/>
              </w:rPr>
            </w:pPr>
            <w:r w:rsidRPr="009E7ADD">
              <w:rPr>
                <w:sz w:val="16"/>
                <w:szCs w:val="16"/>
              </w:rPr>
              <w:t xml:space="preserve">(HS 8517.62.90) </w:t>
            </w:r>
          </w:p>
        </w:tc>
        <w:tc>
          <w:tcPr>
            <w:tcW w:w="2703" w:type="dxa"/>
            <w:shd w:val="clear" w:color="auto" w:fill="auto"/>
            <w:hideMark/>
          </w:tcPr>
          <w:p w:rsidR="00013ED3" w:rsidRPr="009E7ADD" w:rsidRDefault="00013ED3" w:rsidP="00BF396B">
            <w:pPr>
              <w:jc w:val="left"/>
              <w:rPr>
                <w:sz w:val="16"/>
                <w:szCs w:val="16"/>
              </w:rPr>
            </w:pPr>
            <w:r w:rsidRPr="009E7ADD">
              <w:rPr>
                <w:sz w:val="16"/>
                <w:szCs w:val="16"/>
              </w:rPr>
              <w:t xml:space="preserve">Notification No. 22/2018-Customs - Ministry of Finance (Department of Revenue) </w:t>
            </w:r>
          </w:p>
          <w:p w:rsidR="00013ED3" w:rsidRPr="009E7ADD" w:rsidRDefault="00013ED3" w:rsidP="00BF396B">
            <w:pPr>
              <w:jc w:val="left"/>
              <w:rPr>
                <w:sz w:val="16"/>
                <w:szCs w:val="16"/>
              </w:rPr>
            </w:pPr>
            <w:r w:rsidRPr="009E7ADD">
              <w:rPr>
                <w:sz w:val="16"/>
                <w:szCs w:val="16"/>
              </w:rPr>
              <w:t xml:space="preserve">(2 February 2018) and Finance Bill 2018 </w:t>
            </w:r>
          </w:p>
          <w:p w:rsidR="00013ED3" w:rsidRPr="009E7ADD" w:rsidRDefault="00013ED3" w:rsidP="00BF396B">
            <w:pPr>
              <w:jc w:val="left"/>
              <w:rPr>
                <w:sz w:val="16"/>
                <w:szCs w:val="16"/>
              </w:rPr>
            </w:pPr>
            <w:r w:rsidRPr="009E7ADD">
              <w:rPr>
                <w:sz w:val="16"/>
                <w:szCs w:val="16"/>
              </w:rPr>
              <w:t>(14 March 2018)</w:t>
            </w:r>
          </w:p>
        </w:tc>
        <w:tc>
          <w:tcPr>
            <w:tcW w:w="2306" w:type="dxa"/>
            <w:shd w:val="clear" w:color="auto" w:fill="auto"/>
            <w:hideMark/>
          </w:tcPr>
          <w:p w:rsidR="00013ED3" w:rsidRPr="009E7ADD" w:rsidRDefault="00013ED3" w:rsidP="0015623B">
            <w:pPr>
              <w:rPr>
                <w:sz w:val="16"/>
                <w:szCs w:val="16"/>
              </w:rPr>
            </w:pPr>
            <w:r w:rsidRPr="009E7ADD">
              <w:rPr>
                <w:sz w:val="16"/>
                <w:szCs w:val="16"/>
              </w:rPr>
              <w:t>Effective 2 February 2018</w:t>
            </w:r>
          </w:p>
        </w:tc>
      </w:tr>
      <w:tr w:rsidR="00013ED3" w:rsidRPr="009E7ADD" w:rsidTr="00FF562D">
        <w:trPr>
          <w:trHeight w:val="2640"/>
        </w:trPr>
        <w:tc>
          <w:tcPr>
            <w:tcW w:w="4351" w:type="dxa"/>
            <w:shd w:val="clear" w:color="auto" w:fill="C9DED4"/>
          </w:tcPr>
          <w:p w:rsidR="00013ED3" w:rsidRPr="009E7ADD" w:rsidRDefault="00013ED3" w:rsidP="0015623B">
            <w:pPr>
              <w:rPr>
                <w:sz w:val="16"/>
                <w:szCs w:val="16"/>
              </w:rPr>
            </w:pPr>
            <w:r w:rsidRPr="009E7ADD">
              <w:rPr>
                <w:sz w:val="16"/>
                <w:szCs w:val="16"/>
              </w:rPr>
              <w:t>Increase of import tariffs (from 7.5% to 15%) on spark ignition engines and compression ignition engines (HS 8407; 8408) of motor vehicles</w:t>
            </w:r>
            <w:r w:rsidR="0045125A" w:rsidRPr="009E7ADD">
              <w:rPr>
                <w:sz w:val="16"/>
                <w:szCs w:val="16"/>
              </w:rPr>
              <w:t xml:space="preserve"> </w:t>
            </w:r>
            <w:r w:rsidRPr="009E7ADD">
              <w:rPr>
                <w:sz w:val="16"/>
                <w:szCs w:val="16"/>
              </w:rPr>
              <w:t xml:space="preserve">falling under HS 8702; 8703; 8704; 8711; on parts suitable for use (HS 8409) principally with the engines of HS 8407; 8408, of a kind used in motor vehicles falling under HS 8702; 8704, motor cars falling under HS 8703, or motor cycles falling under HS 8711; on crank shafts (HS 8483.10.91; 8483.10.92) for engines falling under HS 8407 and 8408 and used in motor vehicles falling under </w:t>
            </w:r>
          </w:p>
          <w:p w:rsidR="00013ED3" w:rsidRPr="009E7ADD" w:rsidRDefault="00013ED3" w:rsidP="0015623B">
            <w:pPr>
              <w:rPr>
                <w:sz w:val="16"/>
                <w:szCs w:val="16"/>
              </w:rPr>
            </w:pPr>
            <w:r w:rsidRPr="009E7ADD">
              <w:rPr>
                <w:sz w:val="16"/>
                <w:szCs w:val="16"/>
              </w:rPr>
              <w:t>HS 8702; 8703; 8704; 8711; and on electrical ignition or starting equipment and cut-outs (HS 8511) of motor vehicles falling under HS 8702; 8703; 8704; 8711</w:t>
            </w:r>
          </w:p>
        </w:tc>
        <w:tc>
          <w:tcPr>
            <w:tcW w:w="2703" w:type="dxa"/>
            <w:shd w:val="clear" w:color="auto" w:fill="C9DED4"/>
            <w:hideMark/>
          </w:tcPr>
          <w:p w:rsidR="00013ED3" w:rsidRPr="009E7ADD" w:rsidRDefault="00013ED3" w:rsidP="00BF396B">
            <w:pPr>
              <w:jc w:val="left"/>
              <w:rPr>
                <w:sz w:val="16"/>
                <w:szCs w:val="16"/>
              </w:rPr>
            </w:pPr>
            <w:r w:rsidRPr="009E7ADD">
              <w:rPr>
                <w:sz w:val="16"/>
                <w:szCs w:val="16"/>
              </w:rPr>
              <w:t xml:space="preserve">Notification No. 6/2018-Customs - Ministry of Finance (Department of Revenue) </w:t>
            </w:r>
          </w:p>
          <w:p w:rsidR="00013ED3" w:rsidRPr="009E7ADD" w:rsidRDefault="00013ED3" w:rsidP="00BF396B">
            <w:pPr>
              <w:jc w:val="left"/>
              <w:rPr>
                <w:sz w:val="16"/>
                <w:szCs w:val="16"/>
              </w:rPr>
            </w:pPr>
            <w:r w:rsidRPr="009E7ADD">
              <w:rPr>
                <w:sz w:val="16"/>
                <w:szCs w:val="16"/>
              </w:rPr>
              <w:t xml:space="preserve">(2 February 2018) and Finance Bill 2018 </w:t>
            </w:r>
          </w:p>
          <w:p w:rsidR="00013ED3" w:rsidRPr="009E7ADD" w:rsidRDefault="00013ED3" w:rsidP="00BF396B">
            <w:pPr>
              <w:jc w:val="left"/>
              <w:rPr>
                <w:sz w:val="16"/>
                <w:szCs w:val="16"/>
              </w:rPr>
            </w:pPr>
            <w:r w:rsidRPr="009E7ADD">
              <w:rPr>
                <w:sz w:val="16"/>
                <w:szCs w:val="16"/>
              </w:rPr>
              <w:t>(14 March 2018)</w:t>
            </w:r>
          </w:p>
        </w:tc>
        <w:tc>
          <w:tcPr>
            <w:tcW w:w="2306" w:type="dxa"/>
            <w:shd w:val="clear" w:color="auto" w:fill="C9DED4"/>
            <w:hideMark/>
          </w:tcPr>
          <w:p w:rsidR="00013ED3" w:rsidRPr="009E7ADD" w:rsidRDefault="00013ED3" w:rsidP="0015623B">
            <w:pPr>
              <w:rPr>
                <w:sz w:val="16"/>
                <w:szCs w:val="16"/>
              </w:rPr>
            </w:pPr>
            <w:r w:rsidRPr="009E7ADD">
              <w:rPr>
                <w:sz w:val="16"/>
                <w:szCs w:val="16"/>
              </w:rPr>
              <w:t>Effective 2 February 2018</w:t>
            </w:r>
          </w:p>
        </w:tc>
      </w:tr>
      <w:tr w:rsidR="00013ED3" w:rsidRPr="009E7ADD" w:rsidTr="00FF562D">
        <w:trPr>
          <w:trHeight w:val="1168"/>
        </w:trPr>
        <w:tc>
          <w:tcPr>
            <w:tcW w:w="4351" w:type="dxa"/>
            <w:shd w:val="clear" w:color="auto" w:fill="auto"/>
          </w:tcPr>
          <w:p w:rsidR="00013ED3" w:rsidRPr="009E7ADD" w:rsidRDefault="00013ED3" w:rsidP="0015623B">
            <w:pPr>
              <w:rPr>
                <w:sz w:val="16"/>
                <w:szCs w:val="16"/>
              </w:rPr>
            </w:pPr>
            <w:r w:rsidRPr="009E7ADD">
              <w:rPr>
                <w:sz w:val="16"/>
                <w:szCs w:val="16"/>
              </w:rPr>
              <w:t>Elimination of the exemption of customs duties on printed circuit board assembly (PCBA) and moulded plastics for the manufacture of chargers or adapters of cellular mobile phones. Basic customs tariff (BCD) set at 10%</w:t>
            </w:r>
          </w:p>
        </w:tc>
        <w:tc>
          <w:tcPr>
            <w:tcW w:w="2703" w:type="dxa"/>
            <w:shd w:val="clear" w:color="auto" w:fill="auto"/>
            <w:hideMark/>
          </w:tcPr>
          <w:p w:rsidR="00013ED3" w:rsidRPr="009E7ADD" w:rsidRDefault="00013ED3" w:rsidP="00BF396B">
            <w:pPr>
              <w:jc w:val="left"/>
              <w:rPr>
                <w:sz w:val="16"/>
                <w:szCs w:val="16"/>
              </w:rPr>
            </w:pPr>
            <w:r w:rsidRPr="009E7ADD">
              <w:rPr>
                <w:sz w:val="16"/>
                <w:szCs w:val="16"/>
              </w:rPr>
              <w:t xml:space="preserve">Notification No. 22/2018-Customs - Ministry of Finance (Department of Revenue) </w:t>
            </w:r>
          </w:p>
          <w:p w:rsidR="00013ED3" w:rsidRPr="009E7ADD" w:rsidRDefault="00013ED3" w:rsidP="00BF396B">
            <w:pPr>
              <w:jc w:val="left"/>
              <w:rPr>
                <w:sz w:val="16"/>
                <w:szCs w:val="16"/>
              </w:rPr>
            </w:pPr>
            <w:r w:rsidRPr="009E7ADD">
              <w:rPr>
                <w:sz w:val="16"/>
                <w:szCs w:val="16"/>
              </w:rPr>
              <w:t xml:space="preserve">(2 February 2018) and Finance Bill 2018 </w:t>
            </w:r>
          </w:p>
          <w:p w:rsidR="00013ED3" w:rsidRPr="009E7ADD" w:rsidRDefault="00013ED3" w:rsidP="00BF396B">
            <w:pPr>
              <w:jc w:val="left"/>
              <w:rPr>
                <w:sz w:val="16"/>
                <w:szCs w:val="16"/>
              </w:rPr>
            </w:pPr>
            <w:r w:rsidRPr="009E7ADD">
              <w:rPr>
                <w:sz w:val="16"/>
                <w:szCs w:val="16"/>
              </w:rPr>
              <w:t>(14 March 2018)</w:t>
            </w:r>
          </w:p>
        </w:tc>
        <w:tc>
          <w:tcPr>
            <w:tcW w:w="2306" w:type="dxa"/>
            <w:shd w:val="clear" w:color="auto" w:fill="auto"/>
            <w:hideMark/>
          </w:tcPr>
          <w:p w:rsidR="00013ED3" w:rsidRPr="009E7ADD" w:rsidRDefault="00013ED3" w:rsidP="0015623B">
            <w:pPr>
              <w:rPr>
                <w:sz w:val="16"/>
                <w:szCs w:val="16"/>
              </w:rPr>
            </w:pPr>
            <w:r w:rsidRPr="009E7ADD">
              <w:rPr>
                <w:sz w:val="16"/>
                <w:szCs w:val="16"/>
              </w:rPr>
              <w:t>Effective 2 February 2018</w:t>
            </w:r>
          </w:p>
        </w:tc>
      </w:tr>
      <w:tr w:rsidR="00013ED3" w:rsidRPr="009E7ADD" w:rsidTr="00FF562D">
        <w:trPr>
          <w:trHeight w:val="278"/>
        </w:trPr>
        <w:tc>
          <w:tcPr>
            <w:tcW w:w="4351" w:type="dxa"/>
            <w:shd w:val="clear" w:color="auto" w:fill="C9DED4"/>
          </w:tcPr>
          <w:p w:rsidR="00013ED3" w:rsidRPr="009E7ADD" w:rsidRDefault="00013ED3" w:rsidP="0015623B">
            <w:pPr>
              <w:rPr>
                <w:sz w:val="16"/>
                <w:szCs w:val="16"/>
              </w:rPr>
            </w:pPr>
            <w:r w:rsidRPr="009E7ADD">
              <w:rPr>
                <w:sz w:val="16"/>
                <w:szCs w:val="16"/>
              </w:rPr>
              <w:t xml:space="preserve">Imposition of "Social Welfare Surcharge" (10%) on imported goods </w:t>
            </w:r>
          </w:p>
        </w:tc>
        <w:tc>
          <w:tcPr>
            <w:tcW w:w="2703" w:type="dxa"/>
            <w:shd w:val="clear" w:color="auto" w:fill="C9DED4"/>
            <w:hideMark/>
          </w:tcPr>
          <w:p w:rsidR="00013ED3" w:rsidRPr="009E7ADD" w:rsidRDefault="00013ED3" w:rsidP="0015623B">
            <w:pPr>
              <w:rPr>
                <w:sz w:val="16"/>
                <w:szCs w:val="16"/>
              </w:rPr>
            </w:pPr>
            <w:r w:rsidRPr="009E7ADD">
              <w:rPr>
                <w:sz w:val="16"/>
                <w:szCs w:val="16"/>
              </w:rPr>
              <w:t>Permanent Delegation of India to the WTO (5 June 2018)</w:t>
            </w:r>
          </w:p>
        </w:tc>
        <w:tc>
          <w:tcPr>
            <w:tcW w:w="2306" w:type="dxa"/>
            <w:shd w:val="clear" w:color="auto" w:fill="C9DED4"/>
            <w:hideMark/>
          </w:tcPr>
          <w:p w:rsidR="00013ED3" w:rsidRPr="009E7ADD" w:rsidRDefault="00013ED3" w:rsidP="0015623B">
            <w:pPr>
              <w:rPr>
                <w:sz w:val="16"/>
                <w:szCs w:val="16"/>
              </w:rPr>
            </w:pPr>
            <w:r w:rsidRPr="009E7ADD">
              <w:rPr>
                <w:sz w:val="16"/>
                <w:szCs w:val="16"/>
              </w:rPr>
              <w:t>Effective 2 February 2018</w:t>
            </w:r>
          </w:p>
        </w:tc>
      </w:tr>
      <w:tr w:rsidR="00013ED3" w:rsidRPr="009E7ADD" w:rsidTr="00FF562D">
        <w:trPr>
          <w:trHeight w:val="1304"/>
        </w:trPr>
        <w:tc>
          <w:tcPr>
            <w:tcW w:w="4351" w:type="dxa"/>
            <w:shd w:val="clear" w:color="auto" w:fill="auto"/>
          </w:tcPr>
          <w:p w:rsidR="00013ED3" w:rsidRPr="009E7ADD" w:rsidRDefault="00013ED3" w:rsidP="0015623B">
            <w:pPr>
              <w:rPr>
                <w:sz w:val="16"/>
                <w:szCs w:val="16"/>
              </w:rPr>
            </w:pPr>
            <w:r w:rsidRPr="009E7ADD">
              <w:rPr>
                <w:sz w:val="16"/>
                <w:szCs w:val="16"/>
              </w:rPr>
              <w:t xml:space="preserve">Imposition of minimum import price "MIP" on peppers resulting in an import ban on imports if their c.i.f. MIP is below Rs 500/kg (imports with a c.i.f. MIP of Rs 500/kg or above are free) </w:t>
            </w:r>
          </w:p>
          <w:p w:rsidR="00013ED3" w:rsidRPr="009E7ADD" w:rsidRDefault="00013ED3" w:rsidP="0015623B">
            <w:pPr>
              <w:rPr>
                <w:sz w:val="16"/>
                <w:szCs w:val="16"/>
              </w:rPr>
            </w:pPr>
            <w:r w:rsidRPr="009E7ADD">
              <w:rPr>
                <w:sz w:val="16"/>
                <w:szCs w:val="16"/>
              </w:rPr>
              <w:t>(HS 0904)</w:t>
            </w:r>
          </w:p>
        </w:tc>
        <w:tc>
          <w:tcPr>
            <w:tcW w:w="2703" w:type="dxa"/>
            <w:shd w:val="clear" w:color="auto" w:fill="auto"/>
            <w:hideMark/>
          </w:tcPr>
          <w:p w:rsidR="00013ED3" w:rsidRPr="009E7ADD" w:rsidRDefault="00013ED3" w:rsidP="00BF396B">
            <w:pPr>
              <w:jc w:val="left"/>
              <w:rPr>
                <w:sz w:val="16"/>
                <w:szCs w:val="16"/>
              </w:rPr>
            </w:pPr>
            <w:r w:rsidRPr="009E7ADD">
              <w:rPr>
                <w:sz w:val="16"/>
                <w:szCs w:val="16"/>
              </w:rPr>
              <w:t xml:space="preserve">Permanent Delegation of India to the WTO (9 May 2018) and Notification No. 53/2015-2020, Ministry of Commerce and Industry - Directorate General of Foreign Trade </w:t>
            </w:r>
          </w:p>
          <w:p w:rsidR="00013ED3" w:rsidRPr="009E7ADD" w:rsidRDefault="00013ED3" w:rsidP="00BF396B">
            <w:pPr>
              <w:jc w:val="left"/>
              <w:rPr>
                <w:sz w:val="16"/>
                <w:szCs w:val="16"/>
              </w:rPr>
            </w:pPr>
            <w:r w:rsidRPr="009E7ADD">
              <w:rPr>
                <w:sz w:val="16"/>
                <w:szCs w:val="16"/>
              </w:rPr>
              <w:t>(21 March 2018)</w:t>
            </w:r>
          </w:p>
        </w:tc>
        <w:tc>
          <w:tcPr>
            <w:tcW w:w="2306" w:type="dxa"/>
            <w:shd w:val="clear" w:color="auto" w:fill="auto"/>
            <w:hideMark/>
          </w:tcPr>
          <w:p w:rsidR="00013ED3" w:rsidRPr="009E7ADD" w:rsidRDefault="00013ED3" w:rsidP="0015623B">
            <w:pPr>
              <w:rPr>
                <w:sz w:val="16"/>
                <w:szCs w:val="16"/>
              </w:rPr>
            </w:pPr>
            <w:r w:rsidRPr="009E7ADD">
              <w:rPr>
                <w:sz w:val="16"/>
                <w:szCs w:val="16"/>
              </w:rPr>
              <w:t>Effective 21 March 2018</w:t>
            </w:r>
          </w:p>
        </w:tc>
      </w:tr>
      <w:tr w:rsidR="0030786F" w:rsidRPr="009E7ADD" w:rsidTr="00FF562D">
        <w:trPr>
          <w:trHeight w:val="1285"/>
        </w:trPr>
        <w:tc>
          <w:tcPr>
            <w:tcW w:w="4351" w:type="dxa"/>
            <w:shd w:val="clear" w:color="auto" w:fill="C9DED4"/>
          </w:tcPr>
          <w:p w:rsidR="0030786F" w:rsidRPr="009E7ADD" w:rsidRDefault="0030786F" w:rsidP="0015623B">
            <w:pPr>
              <w:rPr>
                <w:color w:val="000000"/>
                <w:sz w:val="16"/>
                <w:szCs w:val="16"/>
              </w:rPr>
            </w:pPr>
            <w:r w:rsidRPr="009E7ADD">
              <w:rPr>
                <w:color w:val="000000"/>
                <w:sz w:val="16"/>
                <w:szCs w:val="16"/>
              </w:rPr>
              <w:t xml:space="preserve">Import ban on seal skins </w:t>
            </w:r>
          </w:p>
          <w:p w:rsidR="0030786F" w:rsidRPr="009E7ADD" w:rsidRDefault="0030786F" w:rsidP="0015623B">
            <w:pPr>
              <w:rPr>
                <w:color w:val="000000"/>
                <w:sz w:val="16"/>
                <w:szCs w:val="16"/>
              </w:rPr>
            </w:pPr>
            <w:r w:rsidRPr="009E7ADD">
              <w:rPr>
                <w:color w:val="000000"/>
                <w:sz w:val="16"/>
                <w:szCs w:val="16"/>
              </w:rPr>
              <w:t>(HS Chapters 41; 42; 43)</w:t>
            </w:r>
          </w:p>
        </w:tc>
        <w:tc>
          <w:tcPr>
            <w:tcW w:w="2703" w:type="dxa"/>
            <w:shd w:val="clear" w:color="auto" w:fill="C9DED4"/>
            <w:hideMark/>
          </w:tcPr>
          <w:p w:rsidR="00BF396B" w:rsidRDefault="0030786F" w:rsidP="00BF396B">
            <w:pPr>
              <w:jc w:val="left"/>
              <w:rPr>
                <w:sz w:val="16"/>
                <w:szCs w:val="16"/>
              </w:rPr>
            </w:pPr>
            <w:r w:rsidRPr="009E7ADD">
              <w:rPr>
                <w:sz w:val="16"/>
                <w:szCs w:val="16"/>
              </w:rPr>
              <w:t>Permanent Delegation of India to the WTO (9 May 2018) and Notification No. 9/2015</w:t>
            </w:r>
            <w:r w:rsidRPr="009E7ADD">
              <w:rPr>
                <w:sz w:val="16"/>
                <w:szCs w:val="16"/>
              </w:rPr>
              <w:noBreakHyphen/>
              <w:t xml:space="preserve">2020, Ministry of Commerce and Industry - Directorate General of Foreign Trade </w:t>
            </w:r>
          </w:p>
          <w:p w:rsidR="0030786F" w:rsidRPr="009E7ADD" w:rsidRDefault="0030786F" w:rsidP="00BF396B">
            <w:pPr>
              <w:jc w:val="left"/>
              <w:rPr>
                <w:sz w:val="16"/>
                <w:szCs w:val="16"/>
              </w:rPr>
            </w:pPr>
            <w:r w:rsidRPr="009E7ADD">
              <w:rPr>
                <w:sz w:val="16"/>
                <w:szCs w:val="16"/>
              </w:rPr>
              <w:t>(28 March 2018)</w:t>
            </w:r>
          </w:p>
        </w:tc>
        <w:tc>
          <w:tcPr>
            <w:tcW w:w="2306" w:type="dxa"/>
            <w:shd w:val="clear" w:color="auto" w:fill="C9DED4"/>
            <w:hideMark/>
          </w:tcPr>
          <w:p w:rsidR="0030786F" w:rsidRPr="009E7ADD" w:rsidRDefault="0030786F" w:rsidP="0015623B">
            <w:pPr>
              <w:rPr>
                <w:sz w:val="16"/>
                <w:szCs w:val="16"/>
              </w:rPr>
            </w:pPr>
            <w:r w:rsidRPr="009E7ADD">
              <w:rPr>
                <w:sz w:val="16"/>
                <w:szCs w:val="16"/>
              </w:rPr>
              <w:t>Effective 28 March 2018</w:t>
            </w:r>
          </w:p>
        </w:tc>
      </w:tr>
      <w:tr w:rsidR="0030786F" w:rsidRPr="009E7ADD" w:rsidTr="00FF562D">
        <w:trPr>
          <w:trHeight w:val="1001"/>
        </w:trPr>
        <w:tc>
          <w:tcPr>
            <w:tcW w:w="4351" w:type="dxa"/>
            <w:shd w:val="clear" w:color="auto" w:fill="auto"/>
          </w:tcPr>
          <w:p w:rsidR="0030786F" w:rsidRPr="009E7ADD" w:rsidRDefault="0030786F" w:rsidP="0015623B">
            <w:pPr>
              <w:rPr>
                <w:sz w:val="16"/>
                <w:szCs w:val="16"/>
              </w:rPr>
            </w:pPr>
            <w:r w:rsidRPr="009E7ADD">
              <w:rPr>
                <w:sz w:val="16"/>
                <w:szCs w:val="16"/>
              </w:rPr>
              <w:t xml:space="preserve">Increase of tariff (from zero to 10%) on camera modules for use in the manufacture of cellular mobile phones; connectors for use in manufacture of cellular mobile phones; and populated, loaded or stuffed printed circuit boards (HS 8517; 8525; 8529) </w:t>
            </w:r>
          </w:p>
        </w:tc>
        <w:tc>
          <w:tcPr>
            <w:tcW w:w="2703" w:type="dxa"/>
            <w:shd w:val="clear" w:color="auto" w:fill="auto"/>
            <w:hideMark/>
          </w:tcPr>
          <w:p w:rsidR="0030786F" w:rsidRPr="009E7ADD" w:rsidRDefault="0030786F" w:rsidP="00BF396B">
            <w:pPr>
              <w:jc w:val="left"/>
              <w:rPr>
                <w:sz w:val="16"/>
                <w:szCs w:val="16"/>
              </w:rPr>
            </w:pPr>
            <w:r w:rsidRPr="009E7ADD">
              <w:rPr>
                <w:sz w:val="16"/>
                <w:szCs w:val="16"/>
              </w:rPr>
              <w:t xml:space="preserve">Notification Nos. 36/2018 and 37/2018 - Customs </w:t>
            </w:r>
          </w:p>
          <w:p w:rsidR="0030786F" w:rsidRPr="009E7ADD" w:rsidRDefault="0030786F" w:rsidP="00BF396B">
            <w:pPr>
              <w:jc w:val="left"/>
              <w:rPr>
                <w:sz w:val="16"/>
                <w:szCs w:val="16"/>
              </w:rPr>
            </w:pPr>
            <w:r w:rsidRPr="009E7ADD">
              <w:rPr>
                <w:sz w:val="16"/>
                <w:szCs w:val="16"/>
              </w:rPr>
              <w:t xml:space="preserve">(2 April 2018) - Ministry of Finance (Department of Revenue) </w:t>
            </w:r>
          </w:p>
        </w:tc>
        <w:tc>
          <w:tcPr>
            <w:tcW w:w="2306" w:type="dxa"/>
            <w:shd w:val="clear" w:color="auto" w:fill="auto"/>
            <w:hideMark/>
          </w:tcPr>
          <w:p w:rsidR="0030786F" w:rsidRPr="009E7ADD" w:rsidRDefault="0030786F" w:rsidP="0015623B">
            <w:pPr>
              <w:rPr>
                <w:sz w:val="16"/>
                <w:szCs w:val="16"/>
              </w:rPr>
            </w:pPr>
            <w:r w:rsidRPr="009E7ADD">
              <w:rPr>
                <w:sz w:val="16"/>
                <w:szCs w:val="16"/>
              </w:rPr>
              <w:t>Effective 2 April 2018</w:t>
            </w:r>
          </w:p>
        </w:tc>
      </w:tr>
      <w:tr w:rsidR="0030786F" w:rsidRPr="009E7ADD" w:rsidTr="00FF562D">
        <w:trPr>
          <w:trHeight w:val="1103"/>
        </w:trPr>
        <w:tc>
          <w:tcPr>
            <w:tcW w:w="4351" w:type="dxa"/>
            <w:shd w:val="clear" w:color="auto" w:fill="C9DED4"/>
          </w:tcPr>
          <w:p w:rsidR="0030786F" w:rsidRPr="009E7ADD" w:rsidRDefault="0030786F" w:rsidP="0015623B">
            <w:pPr>
              <w:rPr>
                <w:sz w:val="16"/>
                <w:szCs w:val="16"/>
              </w:rPr>
            </w:pPr>
            <w:r w:rsidRPr="009E7ADD">
              <w:rPr>
                <w:sz w:val="16"/>
                <w:szCs w:val="16"/>
              </w:rPr>
              <w:t xml:space="preserve">Increase of import tariffs (from 30% to 40%) on whey and modified whey, whether or not concentrated or containing added sugar or other sweetening matter (HS 0404) (whey, concentrated, evaporated or condensed, liquid or semi-solid exempted) </w:t>
            </w:r>
          </w:p>
        </w:tc>
        <w:tc>
          <w:tcPr>
            <w:tcW w:w="2703" w:type="dxa"/>
            <w:shd w:val="clear" w:color="auto" w:fill="C9DED4"/>
            <w:hideMark/>
          </w:tcPr>
          <w:p w:rsidR="0030786F" w:rsidRPr="009E7ADD" w:rsidRDefault="0030786F" w:rsidP="00BF396B">
            <w:pPr>
              <w:jc w:val="left"/>
              <w:rPr>
                <w:sz w:val="16"/>
                <w:szCs w:val="16"/>
              </w:rPr>
            </w:pPr>
            <w:r w:rsidRPr="009E7ADD">
              <w:rPr>
                <w:sz w:val="16"/>
                <w:szCs w:val="16"/>
              </w:rPr>
              <w:t xml:space="preserve">Notification Nos. 43/2018-Customs and 44/2018-Customs (10 April 2018)- Ministry of Finance (Department of Revenue) </w:t>
            </w:r>
          </w:p>
        </w:tc>
        <w:tc>
          <w:tcPr>
            <w:tcW w:w="2306" w:type="dxa"/>
            <w:shd w:val="clear" w:color="auto" w:fill="C9DED4"/>
            <w:hideMark/>
          </w:tcPr>
          <w:p w:rsidR="0030786F" w:rsidRPr="009E7ADD" w:rsidRDefault="0030786F" w:rsidP="0015623B">
            <w:pPr>
              <w:rPr>
                <w:sz w:val="16"/>
                <w:szCs w:val="16"/>
              </w:rPr>
            </w:pPr>
            <w:r w:rsidRPr="009E7ADD">
              <w:rPr>
                <w:sz w:val="16"/>
                <w:szCs w:val="16"/>
              </w:rPr>
              <w:t>Effective 10 April 2018</w:t>
            </w:r>
          </w:p>
        </w:tc>
      </w:tr>
      <w:tr w:rsidR="0030786F" w:rsidRPr="009E7ADD" w:rsidTr="00FF562D">
        <w:trPr>
          <w:trHeight w:val="80"/>
        </w:trPr>
        <w:tc>
          <w:tcPr>
            <w:tcW w:w="9360" w:type="dxa"/>
            <w:gridSpan w:val="3"/>
            <w:shd w:val="clear" w:color="auto" w:fill="auto"/>
          </w:tcPr>
          <w:p w:rsidR="0030786F" w:rsidRPr="009E7ADD" w:rsidRDefault="0030786F" w:rsidP="00FF562D">
            <w:pPr>
              <w:jc w:val="center"/>
              <w:rPr>
                <w:b/>
                <w:bCs/>
                <w:sz w:val="16"/>
                <w:szCs w:val="16"/>
              </w:rPr>
            </w:pPr>
            <w:r w:rsidRPr="009E7ADD">
              <w:rPr>
                <w:b/>
                <w:sz w:val="16"/>
                <w:szCs w:val="16"/>
              </w:rPr>
              <w:t>Indonesia</w:t>
            </w:r>
          </w:p>
        </w:tc>
      </w:tr>
      <w:tr w:rsidR="0030786F" w:rsidRPr="009E7ADD" w:rsidTr="00FF562D">
        <w:trPr>
          <w:trHeight w:val="583"/>
        </w:trPr>
        <w:tc>
          <w:tcPr>
            <w:tcW w:w="4351" w:type="dxa"/>
            <w:shd w:val="clear" w:color="auto" w:fill="C9DED4"/>
            <w:hideMark/>
          </w:tcPr>
          <w:p w:rsidR="0030786F" w:rsidRPr="009E7ADD" w:rsidRDefault="0030786F" w:rsidP="0015623B">
            <w:pPr>
              <w:rPr>
                <w:sz w:val="16"/>
                <w:szCs w:val="16"/>
              </w:rPr>
            </w:pPr>
            <w:r w:rsidRPr="009E7ADD">
              <w:rPr>
                <w:sz w:val="16"/>
                <w:szCs w:val="16"/>
              </w:rPr>
              <w:t xml:space="preserve">Imposition of import tariffs on certain digital goods </w:t>
            </w:r>
          </w:p>
        </w:tc>
        <w:tc>
          <w:tcPr>
            <w:tcW w:w="2703" w:type="dxa"/>
            <w:shd w:val="clear" w:color="auto" w:fill="C9DED4"/>
            <w:hideMark/>
          </w:tcPr>
          <w:p w:rsidR="0030786F" w:rsidRPr="009E7ADD" w:rsidRDefault="0030786F" w:rsidP="0015623B">
            <w:pPr>
              <w:rPr>
                <w:color w:val="000000"/>
                <w:sz w:val="16"/>
                <w:szCs w:val="16"/>
              </w:rPr>
            </w:pPr>
            <w:r w:rsidRPr="009E7ADD">
              <w:rPr>
                <w:color w:val="000000"/>
                <w:sz w:val="16"/>
                <w:szCs w:val="16"/>
              </w:rPr>
              <w:t>Permanent Delegation of</w:t>
            </w:r>
            <w:r w:rsidR="0045125A" w:rsidRPr="009E7ADD">
              <w:rPr>
                <w:color w:val="000000"/>
                <w:sz w:val="16"/>
                <w:szCs w:val="16"/>
              </w:rPr>
              <w:t xml:space="preserve"> </w:t>
            </w:r>
            <w:r w:rsidRPr="009E7ADD">
              <w:rPr>
                <w:color w:val="000000"/>
                <w:sz w:val="16"/>
                <w:szCs w:val="16"/>
              </w:rPr>
              <w:t xml:space="preserve">Indonesia to the WTO </w:t>
            </w:r>
          </w:p>
          <w:p w:rsidR="0030786F" w:rsidRPr="009E7ADD" w:rsidRDefault="0030786F" w:rsidP="0015623B">
            <w:pPr>
              <w:rPr>
                <w:color w:val="000000"/>
                <w:sz w:val="16"/>
                <w:szCs w:val="16"/>
              </w:rPr>
            </w:pPr>
            <w:r w:rsidRPr="009E7ADD">
              <w:rPr>
                <w:color w:val="000000"/>
                <w:sz w:val="16"/>
                <w:szCs w:val="16"/>
              </w:rPr>
              <w:t>(25 April 2018)</w:t>
            </w:r>
          </w:p>
        </w:tc>
        <w:tc>
          <w:tcPr>
            <w:tcW w:w="2306" w:type="dxa"/>
            <w:shd w:val="clear" w:color="auto" w:fill="C9DED4"/>
            <w:hideMark/>
          </w:tcPr>
          <w:p w:rsidR="0030786F" w:rsidRPr="009E7ADD" w:rsidRDefault="0030786F" w:rsidP="0015623B">
            <w:pPr>
              <w:rPr>
                <w:b/>
                <w:bCs/>
                <w:sz w:val="16"/>
                <w:szCs w:val="16"/>
              </w:rPr>
            </w:pPr>
            <w:r w:rsidRPr="009E7ADD">
              <w:rPr>
                <w:b/>
                <w:bCs/>
                <w:sz w:val="16"/>
                <w:szCs w:val="16"/>
              </w:rPr>
              <w:t> </w:t>
            </w:r>
          </w:p>
        </w:tc>
      </w:tr>
      <w:tr w:rsidR="0030786F" w:rsidRPr="009E7ADD" w:rsidTr="00FF562D">
        <w:trPr>
          <w:trHeight w:val="151"/>
        </w:trPr>
        <w:tc>
          <w:tcPr>
            <w:tcW w:w="9360" w:type="dxa"/>
            <w:gridSpan w:val="3"/>
            <w:shd w:val="clear" w:color="auto" w:fill="auto"/>
          </w:tcPr>
          <w:p w:rsidR="0030786F" w:rsidRPr="009E7ADD" w:rsidRDefault="0030786F" w:rsidP="00FF562D">
            <w:pPr>
              <w:jc w:val="center"/>
              <w:rPr>
                <w:b/>
                <w:sz w:val="16"/>
                <w:szCs w:val="16"/>
              </w:rPr>
            </w:pPr>
            <w:r w:rsidRPr="009E7ADD">
              <w:rPr>
                <w:b/>
                <w:sz w:val="16"/>
                <w:szCs w:val="16"/>
              </w:rPr>
              <w:t>Iraq, Rep. of</w:t>
            </w:r>
          </w:p>
        </w:tc>
      </w:tr>
      <w:tr w:rsidR="0030786F" w:rsidRPr="009E7ADD" w:rsidTr="00FF562D">
        <w:trPr>
          <w:trHeight w:val="930"/>
        </w:trPr>
        <w:tc>
          <w:tcPr>
            <w:tcW w:w="4351" w:type="dxa"/>
            <w:shd w:val="clear" w:color="auto" w:fill="C9DED4"/>
          </w:tcPr>
          <w:p w:rsidR="0030786F" w:rsidRPr="009E7ADD" w:rsidRDefault="0030786F" w:rsidP="0015623B">
            <w:pPr>
              <w:rPr>
                <w:sz w:val="16"/>
                <w:szCs w:val="16"/>
              </w:rPr>
            </w:pPr>
            <w:r w:rsidRPr="009E7ADD">
              <w:rPr>
                <w:sz w:val="16"/>
                <w:szCs w:val="16"/>
              </w:rPr>
              <w:t>Reduction of the customs duty rates to four levels (0.5%, 10%, 15% and 30%), and adoption of the Harmonized System Nomenclature (21 Categories), resulting in the increase of import tariffs for certain products</w:t>
            </w:r>
          </w:p>
        </w:tc>
        <w:tc>
          <w:tcPr>
            <w:tcW w:w="2703" w:type="dxa"/>
            <w:shd w:val="clear" w:color="auto" w:fill="C9DED4"/>
            <w:hideMark/>
          </w:tcPr>
          <w:p w:rsidR="0030786F" w:rsidRPr="009E7ADD" w:rsidRDefault="0030786F" w:rsidP="0015623B">
            <w:pPr>
              <w:rPr>
                <w:color w:val="000000"/>
                <w:sz w:val="16"/>
                <w:szCs w:val="16"/>
              </w:rPr>
            </w:pPr>
            <w:r w:rsidRPr="009E7ADD">
              <w:rPr>
                <w:color w:val="000000"/>
                <w:sz w:val="16"/>
                <w:szCs w:val="16"/>
              </w:rPr>
              <w:t xml:space="preserve">Permanent Delegation of the Republic of Iraq </w:t>
            </w:r>
          </w:p>
          <w:p w:rsidR="0030786F" w:rsidRPr="009E7ADD" w:rsidRDefault="0030786F" w:rsidP="0015623B">
            <w:pPr>
              <w:rPr>
                <w:color w:val="000000"/>
                <w:sz w:val="16"/>
                <w:szCs w:val="16"/>
              </w:rPr>
            </w:pPr>
            <w:r w:rsidRPr="009E7ADD">
              <w:rPr>
                <w:color w:val="000000"/>
                <w:sz w:val="16"/>
                <w:szCs w:val="16"/>
              </w:rPr>
              <w:t>(24 April 2018)</w:t>
            </w:r>
          </w:p>
        </w:tc>
        <w:tc>
          <w:tcPr>
            <w:tcW w:w="2306" w:type="dxa"/>
            <w:shd w:val="clear" w:color="auto" w:fill="C9DED4"/>
            <w:hideMark/>
          </w:tcPr>
          <w:p w:rsidR="0030786F" w:rsidRPr="009E7ADD" w:rsidRDefault="0030786F" w:rsidP="0015623B">
            <w:pPr>
              <w:rPr>
                <w:sz w:val="16"/>
                <w:szCs w:val="16"/>
              </w:rPr>
            </w:pPr>
            <w:r w:rsidRPr="009E7ADD">
              <w:rPr>
                <w:sz w:val="16"/>
                <w:szCs w:val="16"/>
              </w:rPr>
              <w:t>Effective 1 January 2018</w:t>
            </w:r>
          </w:p>
        </w:tc>
      </w:tr>
      <w:tr w:rsidR="0030786F" w:rsidRPr="009E7ADD" w:rsidTr="00FF562D">
        <w:trPr>
          <w:trHeight w:val="538"/>
        </w:trPr>
        <w:tc>
          <w:tcPr>
            <w:tcW w:w="4351" w:type="dxa"/>
            <w:shd w:val="clear" w:color="auto" w:fill="auto"/>
          </w:tcPr>
          <w:p w:rsidR="0030786F" w:rsidRPr="009E7ADD" w:rsidRDefault="0030786F" w:rsidP="0015623B">
            <w:pPr>
              <w:rPr>
                <w:sz w:val="16"/>
                <w:szCs w:val="16"/>
              </w:rPr>
            </w:pPr>
            <w:r w:rsidRPr="009E7ADD">
              <w:rPr>
                <w:sz w:val="16"/>
                <w:szCs w:val="16"/>
              </w:rPr>
              <w:t xml:space="preserve">Extension of the temporary import ban on certain vegetables and fruits, e.g. potatoes, tomatoes, lettuces, carrots, and melons (to protect local production) (HS 0701; 0702; 0705; 0706; 0807) </w:t>
            </w:r>
          </w:p>
        </w:tc>
        <w:tc>
          <w:tcPr>
            <w:tcW w:w="2703" w:type="dxa"/>
            <w:shd w:val="clear" w:color="auto" w:fill="auto"/>
            <w:hideMark/>
          </w:tcPr>
          <w:p w:rsidR="0030786F" w:rsidRPr="009E7ADD" w:rsidRDefault="0030786F" w:rsidP="0015623B">
            <w:pPr>
              <w:rPr>
                <w:color w:val="000000"/>
                <w:sz w:val="16"/>
                <w:szCs w:val="16"/>
              </w:rPr>
            </w:pPr>
            <w:r w:rsidRPr="009E7ADD">
              <w:rPr>
                <w:color w:val="000000"/>
                <w:sz w:val="16"/>
                <w:szCs w:val="16"/>
              </w:rPr>
              <w:t xml:space="preserve">Permanent Delegation of the Republic of Iraq </w:t>
            </w:r>
          </w:p>
          <w:p w:rsidR="0030786F" w:rsidRPr="009E7ADD" w:rsidRDefault="0030786F" w:rsidP="0015623B">
            <w:pPr>
              <w:rPr>
                <w:color w:val="000000"/>
                <w:sz w:val="16"/>
                <w:szCs w:val="16"/>
              </w:rPr>
            </w:pPr>
            <w:r w:rsidRPr="009E7ADD">
              <w:rPr>
                <w:color w:val="000000"/>
                <w:sz w:val="16"/>
                <w:szCs w:val="16"/>
              </w:rPr>
              <w:t>(24 April 2018)</w:t>
            </w:r>
          </w:p>
        </w:tc>
        <w:tc>
          <w:tcPr>
            <w:tcW w:w="2306" w:type="dxa"/>
            <w:shd w:val="clear" w:color="auto" w:fill="auto"/>
            <w:hideMark/>
          </w:tcPr>
          <w:p w:rsidR="0030786F" w:rsidRPr="009E7ADD" w:rsidRDefault="0030786F" w:rsidP="0015623B">
            <w:pPr>
              <w:rPr>
                <w:sz w:val="16"/>
                <w:szCs w:val="16"/>
              </w:rPr>
            </w:pPr>
            <w:r w:rsidRPr="009E7ADD">
              <w:rPr>
                <w:sz w:val="16"/>
                <w:szCs w:val="16"/>
              </w:rPr>
              <w:t> </w:t>
            </w:r>
          </w:p>
        </w:tc>
      </w:tr>
      <w:tr w:rsidR="0030786F" w:rsidRPr="009E7ADD" w:rsidTr="00FF562D">
        <w:trPr>
          <w:trHeight w:val="180"/>
        </w:trPr>
        <w:tc>
          <w:tcPr>
            <w:tcW w:w="9360" w:type="dxa"/>
            <w:gridSpan w:val="3"/>
            <w:shd w:val="clear" w:color="auto" w:fill="C9DED4"/>
          </w:tcPr>
          <w:p w:rsidR="0030786F" w:rsidRPr="009E7ADD" w:rsidRDefault="0030786F" w:rsidP="00FF562D">
            <w:pPr>
              <w:jc w:val="center"/>
              <w:rPr>
                <w:b/>
                <w:sz w:val="16"/>
                <w:szCs w:val="16"/>
              </w:rPr>
            </w:pPr>
            <w:r w:rsidRPr="009E7ADD">
              <w:rPr>
                <w:b/>
                <w:sz w:val="16"/>
                <w:szCs w:val="16"/>
              </w:rPr>
              <w:t>Malaysia</w:t>
            </w:r>
          </w:p>
        </w:tc>
      </w:tr>
      <w:tr w:rsidR="0030786F" w:rsidRPr="009E7ADD" w:rsidTr="00FF562D">
        <w:trPr>
          <w:trHeight w:val="930"/>
        </w:trPr>
        <w:tc>
          <w:tcPr>
            <w:tcW w:w="4351" w:type="dxa"/>
            <w:shd w:val="clear" w:color="auto" w:fill="auto"/>
            <w:hideMark/>
          </w:tcPr>
          <w:p w:rsidR="0030786F" w:rsidRPr="009E7ADD" w:rsidRDefault="0030786F" w:rsidP="0015623B">
            <w:pPr>
              <w:rPr>
                <w:sz w:val="16"/>
                <w:szCs w:val="16"/>
              </w:rPr>
            </w:pPr>
            <w:r w:rsidRPr="009E7ADD">
              <w:rPr>
                <w:sz w:val="16"/>
                <w:szCs w:val="16"/>
              </w:rPr>
              <w:t xml:space="preserve">Amendments introduced to the list of prohibited export products, resulting in the addition of palm oil and its fractions, whether or not refined, but not chemically modified (3 tariff lines) </w:t>
            </w:r>
          </w:p>
          <w:p w:rsidR="0030786F" w:rsidRPr="009E7ADD" w:rsidRDefault="0030786F" w:rsidP="0015623B">
            <w:pPr>
              <w:rPr>
                <w:sz w:val="16"/>
                <w:szCs w:val="16"/>
              </w:rPr>
            </w:pPr>
            <w:r w:rsidRPr="009E7ADD">
              <w:rPr>
                <w:sz w:val="16"/>
                <w:szCs w:val="16"/>
              </w:rPr>
              <w:t>(HS 1511.90.31; 1511.90.32; 1511.90.41)</w:t>
            </w:r>
          </w:p>
        </w:tc>
        <w:tc>
          <w:tcPr>
            <w:tcW w:w="2703" w:type="dxa"/>
            <w:shd w:val="clear" w:color="auto" w:fill="auto"/>
            <w:hideMark/>
          </w:tcPr>
          <w:p w:rsidR="0030786F" w:rsidRPr="009E7ADD" w:rsidRDefault="0030786F" w:rsidP="0015623B">
            <w:pPr>
              <w:rPr>
                <w:color w:val="000000"/>
                <w:sz w:val="16"/>
                <w:szCs w:val="16"/>
              </w:rPr>
            </w:pPr>
            <w:r w:rsidRPr="009E7ADD">
              <w:rPr>
                <w:color w:val="000000"/>
                <w:sz w:val="16"/>
                <w:szCs w:val="16"/>
              </w:rPr>
              <w:t xml:space="preserve">Permanent Delegation of Malaysia to the WTO </w:t>
            </w:r>
          </w:p>
          <w:p w:rsidR="0030786F" w:rsidRPr="009E7ADD" w:rsidRDefault="0030786F" w:rsidP="0015623B">
            <w:pPr>
              <w:rPr>
                <w:color w:val="000000"/>
                <w:sz w:val="16"/>
                <w:szCs w:val="16"/>
              </w:rPr>
            </w:pPr>
            <w:r w:rsidRPr="009E7ADD">
              <w:rPr>
                <w:color w:val="000000"/>
                <w:sz w:val="16"/>
                <w:szCs w:val="16"/>
              </w:rPr>
              <w:t>(5 June 2018)</w:t>
            </w:r>
          </w:p>
        </w:tc>
        <w:tc>
          <w:tcPr>
            <w:tcW w:w="2306" w:type="dxa"/>
            <w:shd w:val="clear" w:color="auto" w:fill="auto"/>
            <w:hideMark/>
          </w:tcPr>
          <w:p w:rsidR="0030786F" w:rsidRPr="009E7ADD" w:rsidRDefault="0030786F" w:rsidP="0015623B">
            <w:pPr>
              <w:rPr>
                <w:sz w:val="16"/>
                <w:szCs w:val="16"/>
              </w:rPr>
            </w:pPr>
            <w:r w:rsidRPr="009E7ADD">
              <w:rPr>
                <w:sz w:val="16"/>
                <w:szCs w:val="16"/>
              </w:rPr>
              <w:t xml:space="preserve">Effective </w:t>
            </w:r>
          </w:p>
          <w:p w:rsidR="0030786F" w:rsidRPr="009E7ADD" w:rsidRDefault="0030786F" w:rsidP="0015623B">
            <w:pPr>
              <w:rPr>
                <w:sz w:val="16"/>
                <w:szCs w:val="16"/>
              </w:rPr>
            </w:pPr>
            <w:r w:rsidRPr="009E7ADD">
              <w:rPr>
                <w:sz w:val="16"/>
                <w:szCs w:val="16"/>
              </w:rPr>
              <w:t>20 October 2017</w:t>
            </w:r>
          </w:p>
        </w:tc>
      </w:tr>
      <w:tr w:rsidR="0030786F" w:rsidRPr="009E7ADD" w:rsidTr="00FF562D">
        <w:trPr>
          <w:trHeight w:val="930"/>
        </w:trPr>
        <w:tc>
          <w:tcPr>
            <w:tcW w:w="4351" w:type="dxa"/>
            <w:shd w:val="clear" w:color="auto" w:fill="C9DED4"/>
            <w:hideMark/>
          </w:tcPr>
          <w:p w:rsidR="0030786F" w:rsidRPr="009E7ADD" w:rsidRDefault="0030786F" w:rsidP="0015623B">
            <w:pPr>
              <w:rPr>
                <w:sz w:val="16"/>
                <w:szCs w:val="16"/>
              </w:rPr>
            </w:pPr>
            <w:r w:rsidRPr="009E7ADD">
              <w:rPr>
                <w:sz w:val="16"/>
                <w:szCs w:val="16"/>
              </w:rPr>
              <w:t>Amendments introduced to the list of prohibited import products, resulting in the addition of certain items (e.g. preparations of a kind used in animal feed; certain antibiotics; and certain medications) (7 tariff lines) (HS 2309; 2941; 3003; 3004; 2852; 2933)</w:t>
            </w:r>
          </w:p>
        </w:tc>
        <w:tc>
          <w:tcPr>
            <w:tcW w:w="2703" w:type="dxa"/>
            <w:shd w:val="clear" w:color="auto" w:fill="C9DED4"/>
            <w:hideMark/>
          </w:tcPr>
          <w:p w:rsidR="0030786F" w:rsidRPr="009E7ADD" w:rsidRDefault="0030786F" w:rsidP="0015623B">
            <w:pPr>
              <w:rPr>
                <w:color w:val="000000"/>
                <w:sz w:val="16"/>
                <w:szCs w:val="16"/>
              </w:rPr>
            </w:pPr>
            <w:r w:rsidRPr="009E7ADD">
              <w:rPr>
                <w:color w:val="000000"/>
                <w:sz w:val="16"/>
                <w:szCs w:val="16"/>
              </w:rPr>
              <w:t xml:space="preserve">Permanent Delegation of Malaysia to the WTO </w:t>
            </w:r>
          </w:p>
          <w:p w:rsidR="0030786F" w:rsidRPr="009E7ADD" w:rsidRDefault="0030786F" w:rsidP="0015623B">
            <w:pPr>
              <w:rPr>
                <w:color w:val="000000"/>
                <w:sz w:val="16"/>
                <w:szCs w:val="16"/>
              </w:rPr>
            </w:pPr>
            <w:r w:rsidRPr="009E7ADD">
              <w:rPr>
                <w:color w:val="000000"/>
                <w:sz w:val="16"/>
                <w:szCs w:val="16"/>
              </w:rPr>
              <w:t>(5 June 2018)</w:t>
            </w:r>
          </w:p>
        </w:tc>
        <w:tc>
          <w:tcPr>
            <w:tcW w:w="2306" w:type="dxa"/>
            <w:shd w:val="clear" w:color="auto" w:fill="C9DED4"/>
            <w:hideMark/>
          </w:tcPr>
          <w:p w:rsidR="0030786F" w:rsidRPr="009E7ADD" w:rsidRDefault="0030786F" w:rsidP="0015623B">
            <w:pPr>
              <w:rPr>
                <w:sz w:val="16"/>
                <w:szCs w:val="16"/>
              </w:rPr>
            </w:pPr>
            <w:r w:rsidRPr="009E7ADD">
              <w:rPr>
                <w:sz w:val="16"/>
                <w:szCs w:val="16"/>
              </w:rPr>
              <w:t xml:space="preserve">Effective </w:t>
            </w:r>
          </w:p>
          <w:p w:rsidR="0030786F" w:rsidRPr="009E7ADD" w:rsidRDefault="0030786F" w:rsidP="0015623B">
            <w:pPr>
              <w:rPr>
                <w:sz w:val="16"/>
                <w:szCs w:val="16"/>
              </w:rPr>
            </w:pPr>
            <w:r w:rsidRPr="009E7ADD">
              <w:rPr>
                <w:sz w:val="16"/>
                <w:szCs w:val="16"/>
              </w:rPr>
              <w:t>23 February 2018</w:t>
            </w:r>
          </w:p>
        </w:tc>
      </w:tr>
      <w:tr w:rsidR="0030786F" w:rsidRPr="009E7ADD" w:rsidTr="00FF562D">
        <w:trPr>
          <w:trHeight w:val="128"/>
        </w:trPr>
        <w:tc>
          <w:tcPr>
            <w:tcW w:w="9360" w:type="dxa"/>
            <w:gridSpan w:val="3"/>
            <w:shd w:val="clear" w:color="auto" w:fill="auto"/>
          </w:tcPr>
          <w:p w:rsidR="0030786F" w:rsidRPr="009E7ADD" w:rsidRDefault="0030786F" w:rsidP="00FF562D">
            <w:pPr>
              <w:jc w:val="center"/>
              <w:rPr>
                <w:b/>
                <w:sz w:val="16"/>
                <w:szCs w:val="16"/>
              </w:rPr>
            </w:pPr>
            <w:r w:rsidRPr="009E7ADD">
              <w:rPr>
                <w:b/>
                <w:sz w:val="16"/>
                <w:szCs w:val="16"/>
              </w:rPr>
              <w:t>Mexico</w:t>
            </w:r>
          </w:p>
        </w:tc>
      </w:tr>
      <w:tr w:rsidR="0030786F" w:rsidRPr="009E7ADD" w:rsidTr="00FF562D">
        <w:trPr>
          <w:trHeight w:val="1349"/>
        </w:trPr>
        <w:tc>
          <w:tcPr>
            <w:tcW w:w="4351" w:type="dxa"/>
            <w:shd w:val="clear" w:color="auto" w:fill="C9DED4"/>
            <w:hideMark/>
          </w:tcPr>
          <w:p w:rsidR="0030786F" w:rsidRPr="009E7ADD" w:rsidRDefault="0030786F" w:rsidP="0015623B">
            <w:pPr>
              <w:rPr>
                <w:sz w:val="16"/>
                <w:szCs w:val="16"/>
              </w:rPr>
            </w:pPr>
            <w:r w:rsidRPr="009E7ADD">
              <w:rPr>
                <w:sz w:val="16"/>
                <w:szCs w:val="16"/>
              </w:rPr>
              <w:t>Further extension of the temporary increase of import tariffs (from zero to 15%) on 97 iron and steel tariff lines (HS Chapter 72) (originally implemented on 7 October 2015 for 180 days, extended on 4 April 2016</w:t>
            </w:r>
            <w:r w:rsidR="0045125A" w:rsidRPr="009E7ADD">
              <w:rPr>
                <w:sz w:val="16"/>
                <w:szCs w:val="16"/>
              </w:rPr>
              <w:t xml:space="preserve"> </w:t>
            </w:r>
            <w:r w:rsidRPr="009E7ADD">
              <w:rPr>
                <w:sz w:val="16"/>
                <w:szCs w:val="16"/>
              </w:rPr>
              <w:t>for an additional period of 180 days, and extended again on 6 April 2017 for 180 days)</w:t>
            </w:r>
          </w:p>
        </w:tc>
        <w:tc>
          <w:tcPr>
            <w:tcW w:w="2703" w:type="dxa"/>
            <w:shd w:val="clear" w:color="auto" w:fill="C9DED4"/>
            <w:hideMark/>
          </w:tcPr>
          <w:p w:rsidR="0030786F" w:rsidRPr="009E7ADD" w:rsidRDefault="0030786F" w:rsidP="00BF396B">
            <w:pPr>
              <w:jc w:val="left"/>
              <w:rPr>
                <w:sz w:val="16"/>
                <w:szCs w:val="16"/>
              </w:rPr>
            </w:pPr>
            <w:r w:rsidRPr="009E7ADD">
              <w:rPr>
                <w:sz w:val="16"/>
                <w:szCs w:val="16"/>
              </w:rPr>
              <w:t xml:space="preserve">Permanent Delegation of Mexico to the WTO (30 May 2018); Diario Oficial de la Federación (Official Journal), 17 October 2017; and WTO document WT/TPR/OV/20, </w:t>
            </w:r>
          </w:p>
          <w:p w:rsidR="0030786F" w:rsidRPr="009E7ADD" w:rsidRDefault="0030786F" w:rsidP="00BF396B">
            <w:pPr>
              <w:jc w:val="left"/>
              <w:rPr>
                <w:sz w:val="16"/>
                <w:szCs w:val="16"/>
              </w:rPr>
            </w:pPr>
            <w:r w:rsidRPr="009E7ADD">
              <w:rPr>
                <w:sz w:val="16"/>
                <w:szCs w:val="16"/>
              </w:rPr>
              <w:t>16 November 2017</w:t>
            </w:r>
          </w:p>
        </w:tc>
        <w:tc>
          <w:tcPr>
            <w:tcW w:w="2306" w:type="dxa"/>
            <w:shd w:val="clear" w:color="auto" w:fill="C9DED4"/>
            <w:hideMark/>
          </w:tcPr>
          <w:p w:rsidR="0030786F" w:rsidRPr="009E7ADD" w:rsidRDefault="0030786F" w:rsidP="0015623B">
            <w:pPr>
              <w:rPr>
                <w:sz w:val="16"/>
                <w:szCs w:val="16"/>
              </w:rPr>
            </w:pPr>
            <w:r w:rsidRPr="009E7ADD">
              <w:rPr>
                <w:sz w:val="16"/>
                <w:szCs w:val="16"/>
              </w:rPr>
              <w:t>On 17 October 2017, the measure was again extended for 180 days. On 16 April 2018, the measure was terminated</w:t>
            </w:r>
          </w:p>
        </w:tc>
      </w:tr>
      <w:tr w:rsidR="0030786F" w:rsidRPr="009E7ADD" w:rsidTr="00FF562D">
        <w:trPr>
          <w:trHeight w:val="675"/>
        </w:trPr>
        <w:tc>
          <w:tcPr>
            <w:tcW w:w="4351" w:type="dxa"/>
            <w:shd w:val="clear" w:color="auto" w:fill="auto"/>
          </w:tcPr>
          <w:p w:rsidR="0030786F" w:rsidRPr="009E7ADD" w:rsidRDefault="0030786F" w:rsidP="0015623B">
            <w:pPr>
              <w:rPr>
                <w:sz w:val="16"/>
                <w:szCs w:val="16"/>
              </w:rPr>
            </w:pPr>
            <w:r w:rsidRPr="009E7ADD">
              <w:rPr>
                <w:sz w:val="16"/>
                <w:szCs w:val="16"/>
              </w:rPr>
              <w:t xml:space="preserve">Establishment of a list of petroleum and oil products (HS 2709; 2710; 2711) subject to mandatory prior import authorization by the Ministry of Energy </w:t>
            </w:r>
          </w:p>
        </w:tc>
        <w:tc>
          <w:tcPr>
            <w:tcW w:w="2703" w:type="dxa"/>
            <w:shd w:val="clear" w:color="auto" w:fill="auto"/>
            <w:hideMark/>
          </w:tcPr>
          <w:p w:rsidR="0030786F" w:rsidRPr="009E7ADD" w:rsidRDefault="0030786F" w:rsidP="00BF396B">
            <w:pPr>
              <w:jc w:val="left"/>
              <w:rPr>
                <w:sz w:val="16"/>
                <w:szCs w:val="16"/>
              </w:rPr>
            </w:pPr>
            <w:r w:rsidRPr="009E7ADD">
              <w:rPr>
                <w:sz w:val="16"/>
                <w:szCs w:val="16"/>
              </w:rPr>
              <w:t>Permanent Delegation of Mexico to the WTO (30 May 2018)</w:t>
            </w:r>
          </w:p>
        </w:tc>
        <w:tc>
          <w:tcPr>
            <w:tcW w:w="2306" w:type="dxa"/>
            <w:shd w:val="clear" w:color="auto" w:fill="auto"/>
            <w:hideMark/>
          </w:tcPr>
          <w:p w:rsidR="0030786F" w:rsidRPr="009E7ADD" w:rsidRDefault="0030786F" w:rsidP="0015623B">
            <w:pPr>
              <w:rPr>
                <w:sz w:val="16"/>
                <w:szCs w:val="16"/>
              </w:rPr>
            </w:pPr>
            <w:r w:rsidRPr="009E7ADD">
              <w:rPr>
                <w:sz w:val="16"/>
                <w:szCs w:val="16"/>
              </w:rPr>
              <w:t xml:space="preserve">Effective </w:t>
            </w:r>
          </w:p>
          <w:p w:rsidR="0030786F" w:rsidRPr="009E7ADD" w:rsidRDefault="0030786F" w:rsidP="0015623B">
            <w:pPr>
              <w:rPr>
                <w:sz w:val="16"/>
                <w:szCs w:val="16"/>
              </w:rPr>
            </w:pPr>
            <w:r w:rsidRPr="009E7ADD">
              <w:rPr>
                <w:sz w:val="16"/>
                <w:szCs w:val="16"/>
              </w:rPr>
              <w:t>5 December 2017</w:t>
            </w:r>
          </w:p>
        </w:tc>
      </w:tr>
      <w:tr w:rsidR="0030786F" w:rsidRPr="009E7ADD" w:rsidTr="00FF562D">
        <w:trPr>
          <w:trHeight w:val="675"/>
        </w:trPr>
        <w:tc>
          <w:tcPr>
            <w:tcW w:w="4351" w:type="dxa"/>
            <w:shd w:val="clear" w:color="auto" w:fill="C9DED4"/>
          </w:tcPr>
          <w:p w:rsidR="0030786F" w:rsidRPr="009E7ADD" w:rsidRDefault="0030786F" w:rsidP="0015623B">
            <w:pPr>
              <w:rPr>
                <w:sz w:val="16"/>
                <w:szCs w:val="16"/>
              </w:rPr>
            </w:pPr>
            <w:r w:rsidRPr="009E7ADD">
              <w:rPr>
                <w:sz w:val="16"/>
                <w:szCs w:val="16"/>
              </w:rPr>
              <w:t xml:space="preserve">Establishment of a list of petroleum and oil products (HS 2709; 2710; 2711) subject to mandatory prior export authorization by the Ministry of Energy </w:t>
            </w:r>
          </w:p>
        </w:tc>
        <w:tc>
          <w:tcPr>
            <w:tcW w:w="2703" w:type="dxa"/>
            <w:shd w:val="clear" w:color="auto" w:fill="C9DED4"/>
            <w:hideMark/>
          </w:tcPr>
          <w:p w:rsidR="0030786F" w:rsidRPr="009E7ADD" w:rsidRDefault="0030786F" w:rsidP="00BF396B">
            <w:pPr>
              <w:jc w:val="left"/>
              <w:rPr>
                <w:sz w:val="16"/>
                <w:szCs w:val="16"/>
              </w:rPr>
            </w:pPr>
            <w:r w:rsidRPr="009E7ADD">
              <w:rPr>
                <w:sz w:val="16"/>
                <w:szCs w:val="16"/>
              </w:rPr>
              <w:t>Permanent Delegation of Mexico to the WTO (30 May 2018)</w:t>
            </w:r>
          </w:p>
        </w:tc>
        <w:tc>
          <w:tcPr>
            <w:tcW w:w="2306" w:type="dxa"/>
            <w:shd w:val="clear" w:color="auto" w:fill="C9DED4"/>
            <w:hideMark/>
          </w:tcPr>
          <w:p w:rsidR="0030786F" w:rsidRPr="009E7ADD" w:rsidRDefault="0030786F" w:rsidP="0015623B">
            <w:pPr>
              <w:rPr>
                <w:sz w:val="16"/>
                <w:szCs w:val="16"/>
              </w:rPr>
            </w:pPr>
            <w:r w:rsidRPr="009E7ADD">
              <w:rPr>
                <w:sz w:val="16"/>
                <w:szCs w:val="16"/>
              </w:rPr>
              <w:t xml:space="preserve">Effective </w:t>
            </w:r>
          </w:p>
          <w:p w:rsidR="0030786F" w:rsidRPr="009E7ADD" w:rsidRDefault="0030786F" w:rsidP="0015623B">
            <w:pPr>
              <w:rPr>
                <w:sz w:val="16"/>
                <w:szCs w:val="16"/>
              </w:rPr>
            </w:pPr>
            <w:r w:rsidRPr="009E7ADD">
              <w:rPr>
                <w:sz w:val="16"/>
                <w:szCs w:val="16"/>
              </w:rPr>
              <w:t>5 December 2017</w:t>
            </w:r>
          </w:p>
        </w:tc>
      </w:tr>
      <w:tr w:rsidR="0030786F" w:rsidRPr="009E7ADD" w:rsidTr="00FF562D">
        <w:trPr>
          <w:trHeight w:val="80"/>
        </w:trPr>
        <w:tc>
          <w:tcPr>
            <w:tcW w:w="9360" w:type="dxa"/>
            <w:gridSpan w:val="3"/>
            <w:shd w:val="clear" w:color="auto" w:fill="auto"/>
          </w:tcPr>
          <w:p w:rsidR="0030786F" w:rsidRPr="009E7ADD" w:rsidRDefault="0030786F" w:rsidP="00FF562D">
            <w:pPr>
              <w:jc w:val="center"/>
              <w:rPr>
                <w:b/>
                <w:sz w:val="16"/>
                <w:szCs w:val="16"/>
              </w:rPr>
            </w:pPr>
            <w:r w:rsidRPr="009E7ADD">
              <w:rPr>
                <w:b/>
                <w:sz w:val="16"/>
                <w:szCs w:val="16"/>
              </w:rPr>
              <w:t>New Zealand</w:t>
            </w:r>
          </w:p>
        </w:tc>
      </w:tr>
      <w:tr w:rsidR="0030786F" w:rsidRPr="009E7ADD" w:rsidTr="00FF562D">
        <w:trPr>
          <w:trHeight w:val="1125"/>
        </w:trPr>
        <w:tc>
          <w:tcPr>
            <w:tcW w:w="4351" w:type="dxa"/>
            <w:shd w:val="clear" w:color="auto" w:fill="C9DED4"/>
            <w:hideMark/>
          </w:tcPr>
          <w:p w:rsidR="0030786F" w:rsidRPr="009E7ADD" w:rsidRDefault="0030786F" w:rsidP="0015623B">
            <w:pPr>
              <w:rPr>
                <w:sz w:val="16"/>
                <w:szCs w:val="16"/>
              </w:rPr>
            </w:pPr>
            <w:r w:rsidRPr="009E7ADD">
              <w:rPr>
                <w:sz w:val="16"/>
                <w:szCs w:val="16"/>
              </w:rPr>
              <w:t xml:space="preserve">Amendments introduced in the Climate Change (Synthetic Greenhouse Gas Levies) Regulation, resulting in the incorporation of additional goods and also the increase on certain levy rates </w:t>
            </w:r>
          </w:p>
          <w:p w:rsidR="0030786F" w:rsidRPr="009E7ADD" w:rsidRDefault="0030786F" w:rsidP="0015623B">
            <w:pPr>
              <w:rPr>
                <w:sz w:val="16"/>
                <w:szCs w:val="16"/>
              </w:rPr>
            </w:pPr>
            <w:r w:rsidRPr="009E7ADD">
              <w:rPr>
                <w:sz w:val="16"/>
                <w:szCs w:val="16"/>
              </w:rPr>
              <w:t>(HS 3909; 8415; 8418; 8476; 8479; 8479; 8609; 8704; 8716; 8901; 8902)</w:t>
            </w:r>
          </w:p>
        </w:tc>
        <w:tc>
          <w:tcPr>
            <w:tcW w:w="2703" w:type="dxa"/>
            <w:shd w:val="clear" w:color="auto" w:fill="C9DED4"/>
            <w:hideMark/>
          </w:tcPr>
          <w:p w:rsidR="0030786F" w:rsidRPr="009E7ADD" w:rsidRDefault="0030786F" w:rsidP="00BF396B">
            <w:pPr>
              <w:jc w:val="left"/>
              <w:rPr>
                <w:sz w:val="16"/>
                <w:szCs w:val="16"/>
              </w:rPr>
            </w:pPr>
            <w:r w:rsidRPr="009E7ADD">
              <w:rPr>
                <w:sz w:val="16"/>
                <w:szCs w:val="16"/>
              </w:rPr>
              <w:t xml:space="preserve">New Zealand - Climate Change (Synthetic Greenhouse Gas Levies) Regulation 2013 (SR 2013/46) </w:t>
            </w:r>
          </w:p>
        </w:tc>
        <w:tc>
          <w:tcPr>
            <w:tcW w:w="2306" w:type="dxa"/>
            <w:shd w:val="clear" w:color="auto" w:fill="C9DED4"/>
            <w:hideMark/>
          </w:tcPr>
          <w:p w:rsidR="0030786F" w:rsidRPr="009E7ADD" w:rsidRDefault="0030786F" w:rsidP="0015623B">
            <w:pPr>
              <w:rPr>
                <w:sz w:val="16"/>
                <w:szCs w:val="16"/>
              </w:rPr>
            </w:pPr>
            <w:r w:rsidRPr="009E7ADD">
              <w:rPr>
                <w:sz w:val="16"/>
                <w:szCs w:val="16"/>
              </w:rPr>
              <w:t>Effective 1 January 2018</w:t>
            </w:r>
          </w:p>
        </w:tc>
      </w:tr>
      <w:tr w:rsidR="0030786F" w:rsidRPr="009E7ADD" w:rsidTr="00FF562D">
        <w:trPr>
          <w:trHeight w:val="137"/>
        </w:trPr>
        <w:tc>
          <w:tcPr>
            <w:tcW w:w="9360" w:type="dxa"/>
            <w:gridSpan w:val="3"/>
            <w:shd w:val="clear" w:color="auto" w:fill="auto"/>
          </w:tcPr>
          <w:p w:rsidR="0030786F" w:rsidRPr="009E7ADD" w:rsidRDefault="0030786F" w:rsidP="00FF562D">
            <w:pPr>
              <w:jc w:val="center"/>
              <w:rPr>
                <w:b/>
                <w:color w:val="000000"/>
                <w:sz w:val="16"/>
                <w:szCs w:val="16"/>
              </w:rPr>
            </w:pPr>
            <w:r w:rsidRPr="009E7ADD">
              <w:rPr>
                <w:b/>
                <w:sz w:val="16"/>
                <w:szCs w:val="16"/>
              </w:rPr>
              <w:t>Panama</w:t>
            </w:r>
          </w:p>
        </w:tc>
      </w:tr>
      <w:tr w:rsidR="0030786F" w:rsidRPr="009E7ADD" w:rsidTr="00FF562D">
        <w:trPr>
          <w:trHeight w:val="675"/>
        </w:trPr>
        <w:tc>
          <w:tcPr>
            <w:tcW w:w="4351" w:type="dxa"/>
            <w:shd w:val="clear" w:color="auto" w:fill="C9DED4"/>
            <w:hideMark/>
          </w:tcPr>
          <w:p w:rsidR="0030786F" w:rsidRPr="009E7ADD" w:rsidRDefault="0030786F" w:rsidP="0015623B">
            <w:pPr>
              <w:rPr>
                <w:sz w:val="16"/>
                <w:szCs w:val="16"/>
              </w:rPr>
            </w:pPr>
            <w:r w:rsidRPr="009E7ADD">
              <w:rPr>
                <w:sz w:val="16"/>
                <w:szCs w:val="16"/>
              </w:rPr>
              <w:t xml:space="preserve">Implementation of the Central American Import Tariff (for 2,200 tariffs lines), resulting in the increase of tariffs for certain products </w:t>
            </w:r>
          </w:p>
        </w:tc>
        <w:tc>
          <w:tcPr>
            <w:tcW w:w="2703" w:type="dxa"/>
            <w:shd w:val="clear" w:color="auto" w:fill="C9DED4"/>
            <w:hideMark/>
          </w:tcPr>
          <w:p w:rsidR="0030786F" w:rsidRPr="009E7ADD" w:rsidRDefault="0030786F" w:rsidP="00BF396B">
            <w:pPr>
              <w:jc w:val="left"/>
              <w:rPr>
                <w:sz w:val="16"/>
                <w:szCs w:val="16"/>
              </w:rPr>
            </w:pPr>
            <w:r w:rsidRPr="009E7ADD">
              <w:rPr>
                <w:sz w:val="16"/>
                <w:szCs w:val="16"/>
              </w:rPr>
              <w:t xml:space="preserve">Permanent Delegation of Panama to the WTO </w:t>
            </w:r>
          </w:p>
          <w:p w:rsidR="0030786F" w:rsidRPr="009E7ADD" w:rsidRDefault="0030786F" w:rsidP="00BF396B">
            <w:pPr>
              <w:jc w:val="left"/>
              <w:rPr>
                <w:sz w:val="16"/>
                <w:szCs w:val="16"/>
              </w:rPr>
            </w:pPr>
            <w:r w:rsidRPr="009E7ADD">
              <w:rPr>
                <w:sz w:val="16"/>
                <w:szCs w:val="16"/>
              </w:rPr>
              <w:t>(24 April 2018)</w:t>
            </w:r>
          </w:p>
        </w:tc>
        <w:tc>
          <w:tcPr>
            <w:tcW w:w="2306" w:type="dxa"/>
            <w:shd w:val="clear" w:color="auto" w:fill="C9DED4"/>
            <w:hideMark/>
          </w:tcPr>
          <w:p w:rsidR="0030786F" w:rsidRPr="009E7ADD" w:rsidRDefault="0030786F" w:rsidP="0015623B">
            <w:pPr>
              <w:rPr>
                <w:color w:val="000000"/>
                <w:sz w:val="16"/>
                <w:szCs w:val="16"/>
              </w:rPr>
            </w:pPr>
            <w:r w:rsidRPr="009E7ADD">
              <w:rPr>
                <w:color w:val="000000"/>
                <w:sz w:val="16"/>
                <w:szCs w:val="16"/>
              </w:rPr>
              <w:t>Effective 1 March 2018</w:t>
            </w:r>
          </w:p>
        </w:tc>
      </w:tr>
      <w:tr w:rsidR="0030786F" w:rsidRPr="009E7ADD" w:rsidTr="00FF562D">
        <w:trPr>
          <w:trHeight w:val="151"/>
        </w:trPr>
        <w:tc>
          <w:tcPr>
            <w:tcW w:w="9360" w:type="dxa"/>
            <w:gridSpan w:val="3"/>
            <w:shd w:val="clear" w:color="auto" w:fill="auto"/>
          </w:tcPr>
          <w:p w:rsidR="0030786F" w:rsidRPr="009E7ADD" w:rsidRDefault="0030786F" w:rsidP="00FF562D">
            <w:pPr>
              <w:keepNext/>
              <w:jc w:val="center"/>
              <w:rPr>
                <w:b/>
                <w:sz w:val="16"/>
                <w:szCs w:val="16"/>
              </w:rPr>
            </w:pPr>
            <w:r w:rsidRPr="009E7ADD">
              <w:rPr>
                <w:b/>
                <w:sz w:val="16"/>
                <w:szCs w:val="16"/>
              </w:rPr>
              <w:t>Russian Federation</w:t>
            </w:r>
          </w:p>
        </w:tc>
      </w:tr>
      <w:tr w:rsidR="0030786F" w:rsidRPr="009E7ADD" w:rsidTr="00FF562D">
        <w:trPr>
          <w:trHeight w:val="1440"/>
        </w:trPr>
        <w:tc>
          <w:tcPr>
            <w:tcW w:w="4351" w:type="dxa"/>
            <w:shd w:val="clear" w:color="auto" w:fill="C9DED4"/>
            <w:hideMark/>
          </w:tcPr>
          <w:p w:rsidR="0030786F" w:rsidRPr="009E7ADD" w:rsidRDefault="0030786F" w:rsidP="00FF562D">
            <w:pPr>
              <w:keepNext/>
              <w:rPr>
                <w:color w:val="000000"/>
                <w:sz w:val="16"/>
                <w:szCs w:val="16"/>
              </w:rPr>
            </w:pPr>
            <w:r w:rsidRPr="009E7ADD">
              <w:rPr>
                <w:color w:val="000000"/>
                <w:sz w:val="16"/>
                <w:szCs w:val="16"/>
              </w:rPr>
              <w:t>Government Resolution No. 1469 established restrictions and conditions of access of bare metal stents for coronary arteries, stents for coronary arteries, releasing drugs, balloon standard catheters for coronary angioplasty, and aspirating catheters for embolectomies, originating from foreign states, for the purpose of procurement for state and municipal needs</w:t>
            </w:r>
          </w:p>
        </w:tc>
        <w:tc>
          <w:tcPr>
            <w:tcW w:w="2703" w:type="dxa"/>
            <w:shd w:val="clear" w:color="auto" w:fill="C9DED4"/>
            <w:hideMark/>
          </w:tcPr>
          <w:p w:rsidR="0030786F" w:rsidRPr="009E7ADD" w:rsidRDefault="0030786F" w:rsidP="00BF396B">
            <w:pPr>
              <w:keepNext/>
              <w:jc w:val="left"/>
              <w:rPr>
                <w:sz w:val="16"/>
                <w:szCs w:val="16"/>
              </w:rPr>
            </w:pPr>
            <w:r w:rsidRPr="009E7ADD">
              <w:rPr>
                <w:sz w:val="16"/>
                <w:szCs w:val="16"/>
              </w:rPr>
              <w:t>Permanent Delegation of the Russian Federation to the WTO (30 May 2018)</w:t>
            </w:r>
          </w:p>
        </w:tc>
        <w:tc>
          <w:tcPr>
            <w:tcW w:w="2306" w:type="dxa"/>
            <w:shd w:val="clear" w:color="auto" w:fill="C9DED4"/>
            <w:hideMark/>
          </w:tcPr>
          <w:p w:rsidR="0030786F" w:rsidRPr="009E7ADD" w:rsidRDefault="0030786F" w:rsidP="00FF562D">
            <w:pPr>
              <w:keepNext/>
              <w:rPr>
                <w:sz w:val="16"/>
                <w:szCs w:val="16"/>
              </w:rPr>
            </w:pPr>
            <w:r w:rsidRPr="009E7ADD">
              <w:rPr>
                <w:sz w:val="16"/>
                <w:szCs w:val="16"/>
              </w:rPr>
              <w:t xml:space="preserve">Effective </w:t>
            </w:r>
          </w:p>
          <w:p w:rsidR="0030786F" w:rsidRPr="009E7ADD" w:rsidRDefault="0030786F" w:rsidP="00FF562D">
            <w:pPr>
              <w:keepNext/>
              <w:rPr>
                <w:sz w:val="16"/>
                <w:szCs w:val="16"/>
              </w:rPr>
            </w:pPr>
            <w:r w:rsidRPr="009E7ADD">
              <w:rPr>
                <w:sz w:val="16"/>
                <w:szCs w:val="16"/>
              </w:rPr>
              <w:t xml:space="preserve">4 December 2017 to </w:t>
            </w:r>
          </w:p>
          <w:p w:rsidR="0030786F" w:rsidRPr="009E7ADD" w:rsidRDefault="0030786F" w:rsidP="00FF562D">
            <w:pPr>
              <w:keepNext/>
              <w:rPr>
                <w:sz w:val="16"/>
                <w:szCs w:val="16"/>
              </w:rPr>
            </w:pPr>
            <w:r w:rsidRPr="009E7ADD">
              <w:rPr>
                <w:sz w:val="16"/>
                <w:szCs w:val="16"/>
              </w:rPr>
              <w:t>1 July 2018</w:t>
            </w:r>
          </w:p>
        </w:tc>
      </w:tr>
      <w:tr w:rsidR="0030786F" w:rsidRPr="009E7ADD" w:rsidTr="00FF562D">
        <w:trPr>
          <w:trHeight w:val="657"/>
        </w:trPr>
        <w:tc>
          <w:tcPr>
            <w:tcW w:w="4351" w:type="dxa"/>
            <w:shd w:val="clear" w:color="auto" w:fill="auto"/>
          </w:tcPr>
          <w:p w:rsidR="0030786F" w:rsidRPr="009E7ADD" w:rsidRDefault="0030786F" w:rsidP="0030786F">
            <w:pPr>
              <w:rPr>
                <w:sz w:val="16"/>
                <w:szCs w:val="16"/>
              </w:rPr>
            </w:pPr>
            <w:r w:rsidRPr="009E7ADD">
              <w:rPr>
                <w:sz w:val="16"/>
                <w:szCs w:val="16"/>
              </w:rPr>
              <w:t xml:space="preserve">Introduction of temporary export duties (from zero to 7.5%) on waste and scrap of tungsten (wolfram) and waste and scrap of cermets </w:t>
            </w:r>
          </w:p>
          <w:p w:rsidR="0030786F" w:rsidRPr="009E7ADD" w:rsidRDefault="0030786F" w:rsidP="0030786F">
            <w:pPr>
              <w:rPr>
                <w:sz w:val="16"/>
                <w:szCs w:val="16"/>
              </w:rPr>
            </w:pPr>
            <w:r w:rsidRPr="009E7ADD">
              <w:rPr>
                <w:sz w:val="16"/>
                <w:szCs w:val="16"/>
              </w:rPr>
              <w:t xml:space="preserve">(HS 8101.97.00; 8113.00.40) </w:t>
            </w:r>
          </w:p>
        </w:tc>
        <w:tc>
          <w:tcPr>
            <w:tcW w:w="2703" w:type="dxa"/>
            <w:shd w:val="clear" w:color="auto" w:fill="auto"/>
            <w:hideMark/>
          </w:tcPr>
          <w:p w:rsidR="0030786F" w:rsidRPr="009E7ADD" w:rsidRDefault="0030786F" w:rsidP="00BF396B">
            <w:pPr>
              <w:jc w:val="left"/>
              <w:rPr>
                <w:sz w:val="16"/>
                <w:szCs w:val="16"/>
              </w:rPr>
            </w:pPr>
            <w:r w:rsidRPr="009E7ADD">
              <w:rPr>
                <w:sz w:val="16"/>
                <w:szCs w:val="16"/>
              </w:rPr>
              <w:t>Permanent Delegation of the Russian Federation to the WTO (30 May 2018)</w:t>
            </w:r>
          </w:p>
        </w:tc>
        <w:tc>
          <w:tcPr>
            <w:tcW w:w="2306" w:type="dxa"/>
            <w:shd w:val="clear" w:color="auto" w:fill="auto"/>
            <w:hideMark/>
          </w:tcPr>
          <w:p w:rsidR="0030786F" w:rsidRPr="009E7ADD" w:rsidRDefault="0030786F" w:rsidP="0015623B">
            <w:pPr>
              <w:rPr>
                <w:sz w:val="16"/>
                <w:szCs w:val="16"/>
              </w:rPr>
            </w:pPr>
            <w:r w:rsidRPr="009E7ADD">
              <w:rPr>
                <w:sz w:val="16"/>
                <w:szCs w:val="16"/>
              </w:rPr>
              <w:t xml:space="preserve">Effective </w:t>
            </w:r>
          </w:p>
          <w:p w:rsidR="0030786F" w:rsidRPr="009E7ADD" w:rsidRDefault="0030786F" w:rsidP="0015623B">
            <w:pPr>
              <w:rPr>
                <w:sz w:val="16"/>
                <w:szCs w:val="16"/>
              </w:rPr>
            </w:pPr>
            <w:r w:rsidRPr="009E7ADD">
              <w:rPr>
                <w:sz w:val="16"/>
                <w:szCs w:val="16"/>
              </w:rPr>
              <w:t xml:space="preserve">30 December 2017 to </w:t>
            </w:r>
          </w:p>
          <w:p w:rsidR="0030786F" w:rsidRPr="009E7ADD" w:rsidRDefault="0030786F" w:rsidP="0015623B">
            <w:pPr>
              <w:rPr>
                <w:sz w:val="16"/>
                <w:szCs w:val="16"/>
              </w:rPr>
            </w:pPr>
            <w:r w:rsidRPr="009E7ADD">
              <w:rPr>
                <w:sz w:val="16"/>
                <w:szCs w:val="16"/>
              </w:rPr>
              <w:t xml:space="preserve">30 December 2018 </w:t>
            </w:r>
          </w:p>
        </w:tc>
      </w:tr>
      <w:tr w:rsidR="0030786F" w:rsidRPr="009E7ADD" w:rsidTr="00FF562D">
        <w:trPr>
          <w:trHeight w:val="80"/>
        </w:trPr>
        <w:tc>
          <w:tcPr>
            <w:tcW w:w="9360" w:type="dxa"/>
            <w:gridSpan w:val="3"/>
            <w:shd w:val="clear" w:color="auto" w:fill="C9DED4"/>
          </w:tcPr>
          <w:p w:rsidR="0030786F" w:rsidRPr="009E7ADD" w:rsidRDefault="0030786F" w:rsidP="00FF562D">
            <w:pPr>
              <w:jc w:val="center"/>
              <w:rPr>
                <w:b/>
                <w:sz w:val="16"/>
                <w:szCs w:val="16"/>
              </w:rPr>
            </w:pPr>
            <w:r w:rsidRPr="009E7ADD">
              <w:rPr>
                <w:b/>
                <w:sz w:val="16"/>
                <w:szCs w:val="16"/>
              </w:rPr>
              <w:t>Eurasian Economic Union</w:t>
            </w:r>
          </w:p>
        </w:tc>
      </w:tr>
      <w:tr w:rsidR="0030786F" w:rsidRPr="009E7ADD" w:rsidTr="00FF562D">
        <w:trPr>
          <w:trHeight w:val="813"/>
        </w:trPr>
        <w:tc>
          <w:tcPr>
            <w:tcW w:w="4351" w:type="dxa"/>
            <w:shd w:val="clear" w:color="auto" w:fill="auto"/>
          </w:tcPr>
          <w:p w:rsidR="0030786F" w:rsidRPr="009E7ADD" w:rsidRDefault="0030786F" w:rsidP="0015623B">
            <w:pPr>
              <w:rPr>
                <w:sz w:val="16"/>
                <w:szCs w:val="16"/>
              </w:rPr>
            </w:pPr>
            <w:r w:rsidRPr="009E7ADD">
              <w:rPr>
                <w:sz w:val="16"/>
                <w:szCs w:val="16"/>
              </w:rPr>
              <w:t xml:space="preserve">Temporary increase of import tariffs (from zero to 5%) on injection-moulding machines with a clamping force of not more than 2,200 tonnes (22,000 kN) and an injection volume of not more than 28,200 kN (HS 8477.10.00) </w:t>
            </w:r>
          </w:p>
        </w:tc>
        <w:tc>
          <w:tcPr>
            <w:tcW w:w="2703" w:type="dxa"/>
            <w:shd w:val="clear" w:color="auto" w:fill="auto"/>
            <w:hideMark/>
          </w:tcPr>
          <w:p w:rsidR="0030786F" w:rsidRPr="009E7ADD" w:rsidRDefault="0030786F" w:rsidP="00BF396B">
            <w:pPr>
              <w:jc w:val="left"/>
              <w:rPr>
                <w:sz w:val="16"/>
                <w:szCs w:val="16"/>
              </w:rPr>
            </w:pPr>
            <w:r w:rsidRPr="009E7ADD">
              <w:rPr>
                <w:sz w:val="16"/>
                <w:szCs w:val="16"/>
              </w:rPr>
              <w:t>Permanent Delegation of the Russian Federation to the WTO (30 May 2018)</w:t>
            </w:r>
          </w:p>
        </w:tc>
        <w:tc>
          <w:tcPr>
            <w:tcW w:w="2306" w:type="dxa"/>
            <w:shd w:val="clear" w:color="auto" w:fill="auto"/>
            <w:hideMark/>
          </w:tcPr>
          <w:p w:rsidR="0030786F" w:rsidRPr="009E7ADD" w:rsidRDefault="0030786F" w:rsidP="0015623B">
            <w:pPr>
              <w:rPr>
                <w:sz w:val="16"/>
                <w:szCs w:val="16"/>
              </w:rPr>
            </w:pPr>
            <w:r w:rsidRPr="009E7ADD">
              <w:rPr>
                <w:sz w:val="16"/>
                <w:szCs w:val="16"/>
              </w:rPr>
              <w:t xml:space="preserve">Effective </w:t>
            </w:r>
          </w:p>
          <w:p w:rsidR="0030786F" w:rsidRPr="009E7ADD" w:rsidRDefault="0030786F" w:rsidP="0015623B">
            <w:pPr>
              <w:rPr>
                <w:sz w:val="16"/>
                <w:szCs w:val="16"/>
              </w:rPr>
            </w:pPr>
            <w:r w:rsidRPr="009E7ADD">
              <w:rPr>
                <w:sz w:val="16"/>
                <w:szCs w:val="16"/>
              </w:rPr>
              <w:t xml:space="preserve">15 December 2017 to </w:t>
            </w:r>
          </w:p>
          <w:p w:rsidR="0030786F" w:rsidRPr="009E7ADD" w:rsidRDefault="0030786F" w:rsidP="0015623B">
            <w:pPr>
              <w:rPr>
                <w:sz w:val="16"/>
                <w:szCs w:val="16"/>
              </w:rPr>
            </w:pPr>
            <w:r w:rsidRPr="009E7ADD">
              <w:rPr>
                <w:sz w:val="16"/>
                <w:szCs w:val="16"/>
              </w:rPr>
              <w:t>15 December 2019</w:t>
            </w:r>
          </w:p>
        </w:tc>
      </w:tr>
      <w:tr w:rsidR="0030786F" w:rsidRPr="009E7ADD" w:rsidTr="00FF562D">
        <w:trPr>
          <w:trHeight w:val="900"/>
        </w:trPr>
        <w:tc>
          <w:tcPr>
            <w:tcW w:w="4351" w:type="dxa"/>
            <w:shd w:val="clear" w:color="auto" w:fill="C9DED4"/>
          </w:tcPr>
          <w:p w:rsidR="0030786F" w:rsidRPr="009E7ADD" w:rsidRDefault="0030786F" w:rsidP="0015623B">
            <w:pPr>
              <w:rPr>
                <w:sz w:val="16"/>
                <w:szCs w:val="16"/>
              </w:rPr>
            </w:pPr>
            <w:r w:rsidRPr="009E7ADD">
              <w:rPr>
                <w:sz w:val="16"/>
                <w:szCs w:val="16"/>
              </w:rPr>
              <w:t xml:space="preserve">Elimination of the temporary reduction of import tariffs (from 13% to 5%) on Brussels sprouts </w:t>
            </w:r>
          </w:p>
          <w:p w:rsidR="0030786F" w:rsidRPr="009E7ADD" w:rsidRDefault="0030786F" w:rsidP="0015623B">
            <w:pPr>
              <w:rPr>
                <w:sz w:val="16"/>
                <w:szCs w:val="16"/>
              </w:rPr>
            </w:pPr>
            <w:r w:rsidRPr="009E7ADD">
              <w:rPr>
                <w:sz w:val="16"/>
                <w:szCs w:val="16"/>
              </w:rPr>
              <w:t>(HS 0704); and (from 5% to zero) on nuts, dates, and dried grapes (HS 0802; 0804; 0806) (originally implemented on 22 April 2016)</w:t>
            </w:r>
          </w:p>
        </w:tc>
        <w:tc>
          <w:tcPr>
            <w:tcW w:w="2703" w:type="dxa"/>
            <w:shd w:val="clear" w:color="auto" w:fill="C9DED4"/>
            <w:hideMark/>
          </w:tcPr>
          <w:p w:rsidR="0030786F" w:rsidRPr="009E7ADD" w:rsidRDefault="0030786F" w:rsidP="00BF396B">
            <w:pPr>
              <w:jc w:val="left"/>
              <w:rPr>
                <w:sz w:val="16"/>
                <w:szCs w:val="16"/>
              </w:rPr>
            </w:pPr>
            <w:r w:rsidRPr="009E7ADD">
              <w:rPr>
                <w:sz w:val="16"/>
                <w:szCs w:val="16"/>
              </w:rPr>
              <w:t>Permanent Delegation of the Russian Federation to the WTO (30 May 2018)</w:t>
            </w:r>
          </w:p>
        </w:tc>
        <w:tc>
          <w:tcPr>
            <w:tcW w:w="2306" w:type="dxa"/>
            <w:shd w:val="clear" w:color="auto" w:fill="C9DED4"/>
            <w:hideMark/>
          </w:tcPr>
          <w:p w:rsidR="0030786F" w:rsidRPr="009E7ADD" w:rsidRDefault="0030786F" w:rsidP="0015623B">
            <w:pPr>
              <w:rPr>
                <w:sz w:val="16"/>
                <w:szCs w:val="16"/>
              </w:rPr>
            </w:pPr>
            <w:r w:rsidRPr="009E7ADD">
              <w:rPr>
                <w:sz w:val="16"/>
                <w:szCs w:val="16"/>
              </w:rPr>
              <w:t>Effective 1 February 2018</w:t>
            </w:r>
          </w:p>
        </w:tc>
      </w:tr>
      <w:tr w:rsidR="0030786F" w:rsidRPr="009E7ADD" w:rsidTr="00FF562D">
        <w:trPr>
          <w:trHeight w:val="287"/>
        </w:trPr>
        <w:tc>
          <w:tcPr>
            <w:tcW w:w="9360" w:type="dxa"/>
            <w:gridSpan w:val="3"/>
            <w:shd w:val="clear" w:color="auto" w:fill="auto"/>
          </w:tcPr>
          <w:p w:rsidR="0030786F" w:rsidRPr="009E7ADD" w:rsidRDefault="0030786F" w:rsidP="00FF562D">
            <w:pPr>
              <w:jc w:val="center"/>
              <w:rPr>
                <w:b/>
                <w:sz w:val="16"/>
                <w:szCs w:val="16"/>
              </w:rPr>
            </w:pPr>
            <w:r w:rsidRPr="009E7ADD">
              <w:rPr>
                <w:b/>
                <w:sz w:val="16"/>
                <w:szCs w:val="16"/>
              </w:rPr>
              <w:t>SACU - Southern African Customs Union</w:t>
            </w:r>
          </w:p>
          <w:p w:rsidR="0030786F" w:rsidRPr="009E7ADD" w:rsidRDefault="0030786F" w:rsidP="00FF562D">
            <w:pPr>
              <w:jc w:val="center"/>
              <w:rPr>
                <w:b/>
                <w:sz w:val="16"/>
                <w:szCs w:val="16"/>
              </w:rPr>
            </w:pPr>
            <w:r w:rsidRPr="009E7ADD">
              <w:rPr>
                <w:b/>
                <w:sz w:val="16"/>
                <w:szCs w:val="16"/>
              </w:rPr>
              <w:t>(Botswana, Eswatini, Lesotho, Namibia and South Africa)</w:t>
            </w:r>
          </w:p>
        </w:tc>
      </w:tr>
      <w:tr w:rsidR="0030786F" w:rsidRPr="009E7ADD" w:rsidTr="00FF562D">
        <w:trPr>
          <w:trHeight w:val="2164"/>
        </w:trPr>
        <w:tc>
          <w:tcPr>
            <w:tcW w:w="4351" w:type="dxa"/>
            <w:shd w:val="clear" w:color="auto" w:fill="C9DED4"/>
          </w:tcPr>
          <w:p w:rsidR="0030786F" w:rsidRPr="009E7ADD" w:rsidRDefault="0030786F" w:rsidP="0015623B">
            <w:pPr>
              <w:rPr>
                <w:sz w:val="16"/>
                <w:szCs w:val="16"/>
              </w:rPr>
            </w:pPr>
            <w:r w:rsidRPr="009E7ADD">
              <w:rPr>
                <w:sz w:val="16"/>
                <w:szCs w:val="16"/>
              </w:rPr>
              <w:t xml:space="preserve">Increase of import tariffs (from 5% to 15%) on certain aluminium bars, rods and profiles </w:t>
            </w:r>
          </w:p>
          <w:p w:rsidR="0030786F" w:rsidRPr="009E7ADD" w:rsidRDefault="0030786F" w:rsidP="0015623B">
            <w:pPr>
              <w:rPr>
                <w:sz w:val="16"/>
                <w:szCs w:val="16"/>
              </w:rPr>
            </w:pPr>
            <w:r w:rsidRPr="009E7ADD">
              <w:rPr>
                <w:sz w:val="16"/>
                <w:szCs w:val="16"/>
              </w:rPr>
              <w:t>(HS 7604.21.15; 7604.29.15; 7604.29.65) (effective 17 November 2017); and (from zero to 20%) on pre-fabricated buildings of iron or steel</w:t>
            </w:r>
            <w:r w:rsidR="0045125A" w:rsidRPr="009E7ADD">
              <w:rPr>
                <w:sz w:val="16"/>
                <w:szCs w:val="16"/>
              </w:rPr>
              <w:t xml:space="preserve"> </w:t>
            </w:r>
            <w:r w:rsidRPr="009E7ADD">
              <w:rPr>
                <w:sz w:val="16"/>
                <w:szCs w:val="16"/>
              </w:rPr>
              <w:t xml:space="preserve">(HS 9406.90.10; 9406.90.90) (effective </w:t>
            </w:r>
          </w:p>
          <w:p w:rsidR="0030786F" w:rsidRPr="009E7ADD" w:rsidRDefault="0030786F" w:rsidP="0015623B">
            <w:pPr>
              <w:rPr>
                <w:sz w:val="16"/>
                <w:szCs w:val="16"/>
              </w:rPr>
            </w:pPr>
            <w:r w:rsidRPr="009E7ADD">
              <w:rPr>
                <w:sz w:val="16"/>
                <w:szCs w:val="16"/>
              </w:rPr>
              <w:t xml:space="preserve">17 November 2017) and self adhesive tapes </w:t>
            </w:r>
          </w:p>
          <w:p w:rsidR="0030786F" w:rsidRPr="009E7ADD" w:rsidRDefault="0030786F" w:rsidP="0015623B">
            <w:pPr>
              <w:rPr>
                <w:sz w:val="16"/>
                <w:szCs w:val="16"/>
              </w:rPr>
            </w:pPr>
            <w:r w:rsidRPr="009E7ADD">
              <w:rPr>
                <w:sz w:val="16"/>
                <w:szCs w:val="16"/>
              </w:rPr>
              <w:t xml:space="preserve">(HS 3919.10.41; 3919.10.43) (effective </w:t>
            </w:r>
          </w:p>
          <w:p w:rsidR="0030786F" w:rsidRPr="009E7ADD" w:rsidRDefault="0030786F" w:rsidP="0015623B">
            <w:pPr>
              <w:rPr>
                <w:sz w:val="16"/>
                <w:szCs w:val="16"/>
              </w:rPr>
            </w:pPr>
            <w:r w:rsidRPr="009E7ADD">
              <w:rPr>
                <w:sz w:val="16"/>
                <w:szCs w:val="16"/>
              </w:rPr>
              <w:t xml:space="preserve">29 December 2017). Imports from the European Union, EFTA and Southern African Development Community (SADC) members exempted </w:t>
            </w:r>
          </w:p>
        </w:tc>
        <w:tc>
          <w:tcPr>
            <w:tcW w:w="2703" w:type="dxa"/>
            <w:shd w:val="clear" w:color="auto" w:fill="C9DED4"/>
            <w:hideMark/>
          </w:tcPr>
          <w:p w:rsidR="0030786F" w:rsidRPr="009E7ADD" w:rsidRDefault="0030786F" w:rsidP="00BF396B">
            <w:pPr>
              <w:jc w:val="left"/>
              <w:rPr>
                <w:sz w:val="16"/>
                <w:szCs w:val="16"/>
              </w:rPr>
            </w:pPr>
            <w:r w:rsidRPr="009E7ADD">
              <w:rPr>
                <w:sz w:val="16"/>
                <w:szCs w:val="16"/>
              </w:rPr>
              <w:t xml:space="preserve">Permanent Delegation of South Africa to the WTO </w:t>
            </w:r>
          </w:p>
          <w:p w:rsidR="0030786F" w:rsidRPr="009E7ADD" w:rsidRDefault="0030786F" w:rsidP="00BF396B">
            <w:pPr>
              <w:jc w:val="left"/>
              <w:rPr>
                <w:sz w:val="16"/>
                <w:szCs w:val="16"/>
              </w:rPr>
            </w:pPr>
            <w:r w:rsidRPr="009E7ADD">
              <w:rPr>
                <w:sz w:val="16"/>
                <w:szCs w:val="16"/>
              </w:rPr>
              <w:t xml:space="preserve">(28 May 2018), International Trade Administration Commission Notice Nos. R. 1282 and R. 1283 - Government Gazette No. 41257 (17 November 2017) and R. 150 - Government Gazette No. 41363 </w:t>
            </w:r>
          </w:p>
          <w:p w:rsidR="0030786F" w:rsidRPr="009E7ADD" w:rsidRDefault="0030786F" w:rsidP="00BF396B">
            <w:pPr>
              <w:jc w:val="left"/>
              <w:rPr>
                <w:sz w:val="16"/>
                <w:szCs w:val="16"/>
              </w:rPr>
            </w:pPr>
            <w:r w:rsidRPr="009E7ADD">
              <w:rPr>
                <w:sz w:val="16"/>
                <w:szCs w:val="16"/>
              </w:rPr>
              <w:t>(29 December 2017)</w:t>
            </w:r>
          </w:p>
        </w:tc>
        <w:tc>
          <w:tcPr>
            <w:tcW w:w="2306" w:type="dxa"/>
            <w:shd w:val="clear" w:color="auto" w:fill="C9DED4"/>
            <w:hideMark/>
          </w:tcPr>
          <w:p w:rsidR="0030786F" w:rsidRPr="009E7ADD" w:rsidRDefault="0030786F" w:rsidP="0015623B">
            <w:pPr>
              <w:rPr>
                <w:sz w:val="16"/>
                <w:szCs w:val="16"/>
              </w:rPr>
            </w:pPr>
            <w:r w:rsidRPr="009E7ADD">
              <w:rPr>
                <w:sz w:val="16"/>
                <w:szCs w:val="16"/>
              </w:rPr>
              <w:t>Effective: see individual dates in measure</w:t>
            </w:r>
          </w:p>
        </w:tc>
      </w:tr>
      <w:tr w:rsidR="0030786F" w:rsidRPr="009E7ADD" w:rsidTr="00FF562D">
        <w:trPr>
          <w:trHeight w:val="4875"/>
        </w:trPr>
        <w:tc>
          <w:tcPr>
            <w:tcW w:w="4351" w:type="dxa"/>
            <w:shd w:val="clear" w:color="auto" w:fill="auto"/>
          </w:tcPr>
          <w:p w:rsidR="0030786F" w:rsidRPr="009E7ADD" w:rsidRDefault="0030786F" w:rsidP="007315B4">
            <w:pPr>
              <w:keepNext/>
              <w:jc w:val="left"/>
              <w:rPr>
                <w:sz w:val="16"/>
                <w:szCs w:val="16"/>
              </w:rPr>
            </w:pPr>
            <w:r w:rsidRPr="009E7ADD">
              <w:rPr>
                <w:sz w:val="16"/>
                <w:szCs w:val="16"/>
              </w:rPr>
              <w:t>Increase of import excise duties (from 5% to 7%) on certain perfumes and toilet waters; beauty or make up preparations; and certain motorcycles; (from 7% to 9%) on machines for the reception, conversion and transmission of voice, image or other data; certain perfumes and toilet waters; fireworks; certain furskin articles; machinery and mechanical appliances; electrical machinery and equipment; water scooters; and arms, toys and games (HS 8517.62.20; 8517.69.10; 3303.00.90; 3304.10.90; 3304.20.90; 3304.30.90; 3304.91.90; 3304.99.90; 3604.10; 4303.10; 4304.00.10; 8415.10.10; 8415.10.20; 8415.81.10; 8415.82.10; 8415.83.10; 8415.90.05; 8517.11; 8517.12.10; 8518.21; 8518.22; 8518.29; 8518.40; 8518.50; 8519.81.90; 8519.89.90; 8521.90.90; 8525.80.90; 8527.13.10; 8527.19.10; 8527.21; 8527.29; 8527.91.10; 8527.92.10; 8527.99.10; 8528.49.10; 8528.49.90; 8528.52.20; 8528.52.90; 8528.59.15; 8528.59.90; 8528.69.90; 8528.71.10; 8528.71.90; 8528.72.20; 8528.72.50; 8528.72.90; 8528.73.20; 8528.73.50; 8528.73.90; 8711.20.90; 8711.30; 8711.40; 8711.50; 8711.90.20; 8711.90.30; 8903.99.10; 9302.00.10; 9302.00.25; 9302.00.29; 9302.00.39; 9303.10; 9303.20.11; 9303.20.12; 9303.20.13; 9303.20.20; 9303.30.10; 9303.30.20; 9303.30.90; 9304.00.20; 9504.30.10; 9504.50.10; 9506.32); and (from 25% to 30%) on motor vehicles (HS Chapter 87)</w:t>
            </w:r>
            <w:r w:rsidRPr="009E7ADD">
              <w:rPr>
                <w:b/>
                <w:bCs/>
                <w:sz w:val="16"/>
                <w:szCs w:val="16"/>
              </w:rPr>
              <w:t xml:space="preserve"> </w:t>
            </w:r>
          </w:p>
        </w:tc>
        <w:tc>
          <w:tcPr>
            <w:tcW w:w="2703" w:type="dxa"/>
            <w:shd w:val="clear" w:color="auto" w:fill="auto"/>
            <w:hideMark/>
          </w:tcPr>
          <w:p w:rsidR="0030786F" w:rsidRPr="009E7ADD" w:rsidRDefault="0030786F" w:rsidP="007315B4">
            <w:pPr>
              <w:keepNext/>
              <w:jc w:val="left"/>
              <w:rPr>
                <w:sz w:val="16"/>
                <w:szCs w:val="16"/>
              </w:rPr>
            </w:pPr>
            <w:r w:rsidRPr="009E7ADD">
              <w:rPr>
                <w:sz w:val="16"/>
                <w:szCs w:val="16"/>
              </w:rPr>
              <w:t xml:space="preserve">Permanent Delegation of South Africa to the WTO </w:t>
            </w:r>
          </w:p>
          <w:p w:rsidR="0030786F" w:rsidRPr="009E7ADD" w:rsidRDefault="0030786F" w:rsidP="007315B4">
            <w:pPr>
              <w:keepNext/>
              <w:jc w:val="left"/>
              <w:rPr>
                <w:sz w:val="16"/>
                <w:szCs w:val="16"/>
              </w:rPr>
            </w:pPr>
            <w:r w:rsidRPr="009E7ADD">
              <w:rPr>
                <w:sz w:val="16"/>
                <w:szCs w:val="16"/>
              </w:rPr>
              <w:t>(28 May 2018) and International Trade Administration Commission Notice No. R. 347</w:t>
            </w:r>
            <w:r w:rsidR="0045125A" w:rsidRPr="009E7ADD">
              <w:rPr>
                <w:sz w:val="16"/>
                <w:szCs w:val="16"/>
              </w:rPr>
              <w:t xml:space="preserve"> </w:t>
            </w:r>
            <w:r w:rsidRPr="009E7ADD">
              <w:rPr>
                <w:sz w:val="16"/>
                <w:szCs w:val="16"/>
              </w:rPr>
              <w:t xml:space="preserve">- Government Gazette No. 41515 (23 March 2018) </w:t>
            </w:r>
          </w:p>
        </w:tc>
        <w:tc>
          <w:tcPr>
            <w:tcW w:w="2306" w:type="dxa"/>
            <w:shd w:val="clear" w:color="auto" w:fill="auto"/>
            <w:hideMark/>
          </w:tcPr>
          <w:p w:rsidR="0030786F" w:rsidRPr="009E7ADD" w:rsidRDefault="0030786F" w:rsidP="00FF562D">
            <w:pPr>
              <w:keepNext/>
              <w:rPr>
                <w:sz w:val="16"/>
                <w:szCs w:val="16"/>
              </w:rPr>
            </w:pPr>
            <w:r w:rsidRPr="009E7ADD">
              <w:rPr>
                <w:sz w:val="16"/>
                <w:szCs w:val="16"/>
              </w:rPr>
              <w:t>Effective 23 March 2018</w:t>
            </w:r>
          </w:p>
        </w:tc>
      </w:tr>
      <w:tr w:rsidR="0030786F" w:rsidRPr="009E7ADD" w:rsidTr="00FF562D">
        <w:trPr>
          <w:trHeight w:val="154"/>
        </w:trPr>
        <w:tc>
          <w:tcPr>
            <w:tcW w:w="9360" w:type="dxa"/>
            <w:gridSpan w:val="3"/>
            <w:shd w:val="clear" w:color="auto" w:fill="C9DED4"/>
          </w:tcPr>
          <w:p w:rsidR="0030786F" w:rsidRPr="009E7ADD" w:rsidRDefault="0030786F" w:rsidP="00FF562D">
            <w:pPr>
              <w:jc w:val="center"/>
              <w:rPr>
                <w:b/>
                <w:sz w:val="16"/>
                <w:szCs w:val="16"/>
              </w:rPr>
            </w:pPr>
            <w:r w:rsidRPr="009E7ADD">
              <w:rPr>
                <w:b/>
                <w:sz w:val="16"/>
                <w:szCs w:val="16"/>
              </w:rPr>
              <w:t>Switzerland</w:t>
            </w:r>
          </w:p>
        </w:tc>
      </w:tr>
      <w:tr w:rsidR="0030786F" w:rsidRPr="009E7ADD" w:rsidTr="00FF562D">
        <w:trPr>
          <w:trHeight w:val="525"/>
        </w:trPr>
        <w:tc>
          <w:tcPr>
            <w:tcW w:w="4351" w:type="dxa"/>
            <w:shd w:val="clear" w:color="auto" w:fill="auto"/>
            <w:hideMark/>
          </w:tcPr>
          <w:p w:rsidR="0030786F" w:rsidRPr="009E7ADD" w:rsidRDefault="0030786F" w:rsidP="0015623B">
            <w:pPr>
              <w:rPr>
                <w:sz w:val="16"/>
                <w:szCs w:val="16"/>
              </w:rPr>
            </w:pPr>
            <w:r w:rsidRPr="009E7ADD">
              <w:rPr>
                <w:sz w:val="16"/>
                <w:szCs w:val="16"/>
              </w:rPr>
              <w:t xml:space="preserve">Decrease of the import quota (by 1,000 tonnes to 16,307 tonnes) on eggs for further processing </w:t>
            </w:r>
          </w:p>
          <w:p w:rsidR="0030786F" w:rsidRPr="009E7ADD" w:rsidRDefault="0030786F" w:rsidP="0015623B">
            <w:pPr>
              <w:rPr>
                <w:sz w:val="16"/>
                <w:szCs w:val="16"/>
              </w:rPr>
            </w:pPr>
            <w:r w:rsidRPr="009E7ADD">
              <w:rPr>
                <w:sz w:val="16"/>
                <w:szCs w:val="16"/>
              </w:rPr>
              <w:t>(HS 0407.21.10; 0407.29.10; 0407.90.10)</w:t>
            </w:r>
          </w:p>
        </w:tc>
        <w:tc>
          <w:tcPr>
            <w:tcW w:w="2703" w:type="dxa"/>
            <w:shd w:val="clear" w:color="auto" w:fill="auto"/>
            <w:hideMark/>
          </w:tcPr>
          <w:p w:rsidR="0030786F" w:rsidRPr="009E7ADD" w:rsidRDefault="0030786F" w:rsidP="00BF396B">
            <w:pPr>
              <w:jc w:val="left"/>
              <w:rPr>
                <w:sz w:val="16"/>
                <w:szCs w:val="16"/>
              </w:rPr>
            </w:pPr>
            <w:r w:rsidRPr="009E7ADD">
              <w:rPr>
                <w:sz w:val="16"/>
                <w:szCs w:val="16"/>
              </w:rPr>
              <w:t xml:space="preserve">Permanent Delegation of Switzerland to the WTO </w:t>
            </w:r>
          </w:p>
          <w:p w:rsidR="0030786F" w:rsidRPr="009E7ADD" w:rsidRDefault="0030786F" w:rsidP="00BF396B">
            <w:pPr>
              <w:jc w:val="left"/>
              <w:rPr>
                <w:sz w:val="16"/>
                <w:szCs w:val="16"/>
              </w:rPr>
            </w:pPr>
            <w:r w:rsidRPr="009E7ADD">
              <w:rPr>
                <w:sz w:val="16"/>
                <w:szCs w:val="16"/>
              </w:rPr>
              <w:t>(14 May 2018)</w:t>
            </w:r>
          </w:p>
        </w:tc>
        <w:tc>
          <w:tcPr>
            <w:tcW w:w="2306" w:type="dxa"/>
            <w:shd w:val="clear" w:color="auto" w:fill="auto"/>
            <w:hideMark/>
          </w:tcPr>
          <w:p w:rsidR="0030786F" w:rsidRPr="009E7ADD" w:rsidRDefault="0030786F" w:rsidP="0015623B">
            <w:pPr>
              <w:rPr>
                <w:sz w:val="16"/>
                <w:szCs w:val="16"/>
              </w:rPr>
            </w:pPr>
            <w:r w:rsidRPr="009E7ADD">
              <w:rPr>
                <w:sz w:val="16"/>
                <w:szCs w:val="16"/>
              </w:rPr>
              <w:t>Effective 1 January 2018</w:t>
            </w:r>
          </w:p>
        </w:tc>
      </w:tr>
      <w:tr w:rsidR="0030786F" w:rsidRPr="009E7ADD" w:rsidTr="00FF562D">
        <w:trPr>
          <w:trHeight w:val="93"/>
        </w:trPr>
        <w:tc>
          <w:tcPr>
            <w:tcW w:w="9360" w:type="dxa"/>
            <w:gridSpan w:val="3"/>
            <w:shd w:val="clear" w:color="auto" w:fill="C9DED4"/>
          </w:tcPr>
          <w:p w:rsidR="0030786F" w:rsidRPr="009E7ADD" w:rsidRDefault="0030786F" w:rsidP="00FF562D">
            <w:pPr>
              <w:jc w:val="center"/>
              <w:rPr>
                <w:b/>
                <w:sz w:val="16"/>
                <w:szCs w:val="16"/>
              </w:rPr>
            </w:pPr>
            <w:r w:rsidRPr="009E7ADD">
              <w:rPr>
                <w:b/>
                <w:sz w:val="16"/>
                <w:szCs w:val="16"/>
              </w:rPr>
              <w:t>Turkey</w:t>
            </w:r>
          </w:p>
        </w:tc>
      </w:tr>
      <w:tr w:rsidR="00170FE1" w:rsidRPr="009E7ADD" w:rsidTr="00FF562D">
        <w:trPr>
          <w:trHeight w:val="4920"/>
        </w:trPr>
        <w:tc>
          <w:tcPr>
            <w:tcW w:w="4351" w:type="dxa"/>
            <w:shd w:val="clear" w:color="auto" w:fill="auto"/>
            <w:hideMark/>
          </w:tcPr>
          <w:p w:rsidR="00170FE1" w:rsidRPr="009E7ADD" w:rsidRDefault="00170FE1" w:rsidP="0015623B">
            <w:pPr>
              <w:rPr>
                <w:sz w:val="16"/>
                <w:szCs w:val="16"/>
              </w:rPr>
            </w:pPr>
            <w:r w:rsidRPr="009E7ADD">
              <w:rPr>
                <w:sz w:val="16"/>
                <w:szCs w:val="16"/>
              </w:rPr>
              <w:t>Increase of import tariffs on certain products; (to 5%) on paracetamol; (from 2.3% to 20%) on hair clippers and other articles of base metal cutlery; (to 25%) on coated electrodes of base metals such as nickel and others for electric arc-welding; (to 14.9%) on other kind of centrifugal pumps; (from 6% to 7.6%) on works trucks fitted with mechanic lifting equipment; (to 20%) on pressure-reducing valves; valves for oleohydraulic or pneumatic transmission; and check "non return" valves composed of cast iron or steel; safety or relief valves; appliances for pipes, boiler shells, tanks, vats or the like (excluding pressure-reducing valves, valves for the control of pneumatic power transmission, check "non-return" valves and safety or relief valves) and parts of valves; (to 9.3%) on AC motors, single-phase, of an output &gt; 7,5 kW; (to 11.3%) and other AC motors, multi-phase, of an output &gt; 750 W but &lt;= 75 kW; (to 16.8%) on certain single axle tractors' pedestrian controlled agricultural tractors and similar tractors for industry (excluding tractor units for articulated lorries); (to 13.3%) on hydraulic steering boxes; (to 20%) on syringes, with or without needles, used in medical, surgical, dental or veterinary sciences; (to 23.4%) on artists' brushes and writing brushes; (to 20%) on vacuum flasks and other vacuum vessels, and parts thereof (excluding glass inners) (HS Chapters 82; 83; 84; 85; 87; 90; 96)</w:t>
            </w:r>
          </w:p>
        </w:tc>
        <w:tc>
          <w:tcPr>
            <w:tcW w:w="2703" w:type="dxa"/>
            <w:shd w:val="clear" w:color="auto" w:fill="auto"/>
            <w:hideMark/>
          </w:tcPr>
          <w:p w:rsidR="00170FE1" w:rsidRPr="009E7ADD" w:rsidRDefault="00170FE1" w:rsidP="0015623B">
            <w:pPr>
              <w:rPr>
                <w:sz w:val="16"/>
                <w:szCs w:val="16"/>
              </w:rPr>
            </w:pPr>
            <w:r w:rsidRPr="009E7ADD">
              <w:rPr>
                <w:sz w:val="16"/>
                <w:szCs w:val="16"/>
              </w:rPr>
              <w:t xml:space="preserve">Permanent Delegation of Turkey to the WTO </w:t>
            </w:r>
          </w:p>
          <w:p w:rsidR="00170FE1" w:rsidRPr="009E7ADD" w:rsidRDefault="00170FE1" w:rsidP="0015623B">
            <w:pPr>
              <w:rPr>
                <w:sz w:val="16"/>
                <w:szCs w:val="16"/>
              </w:rPr>
            </w:pPr>
            <w:r w:rsidRPr="009E7ADD">
              <w:rPr>
                <w:sz w:val="16"/>
                <w:szCs w:val="16"/>
              </w:rPr>
              <w:t>(30 May 2018)</w:t>
            </w:r>
          </w:p>
        </w:tc>
        <w:tc>
          <w:tcPr>
            <w:tcW w:w="2306" w:type="dxa"/>
            <w:shd w:val="clear" w:color="auto" w:fill="auto"/>
            <w:hideMark/>
          </w:tcPr>
          <w:p w:rsidR="00170FE1" w:rsidRPr="009E7ADD" w:rsidRDefault="00170FE1" w:rsidP="0015623B">
            <w:pPr>
              <w:rPr>
                <w:sz w:val="16"/>
                <w:szCs w:val="16"/>
              </w:rPr>
            </w:pPr>
            <w:r w:rsidRPr="009E7ADD">
              <w:rPr>
                <w:sz w:val="16"/>
                <w:szCs w:val="16"/>
              </w:rPr>
              <w:t>Effective 28 March 2018</w:t>
            </w:r>
          </w:p>
        </w:tc>
      </w:tr>
      <w:tr w:rsidR="00170FE1" w:rsidRPr="009E7ADD" w:rsidTr="00FF562D">
        <w:trPr>
          <w:trHeight w:val="151"/>
        </w:trPr>
        <w:tc>
          <w:tcPr>
            <w:tcW w:w="9360" w:type="dxa"/>
            <w:gridSpan w:val="3"/>
            <w:shd w:val="clear" w:color="auto" w:fill="C9DED4"/>
          </w:tcPr>
          <w:p w:rsidR="00170FE1" w:rsidRPr="009E7ADD" w:rsidRDefault="00170FE1" w:rsidP="00FF562D">
            <w:pPr>
              <w:keepNext/>
              <w:jc w:val="center"/>
              <w:rPr>
                <w:b/>
                <w:sz w:val="16"/>
                <w:szCs w:val="16"/>
              </w:rPr>
            </w:pPr>
            <w:r w:rsidRPr="009E7ADD">
              <w:rPr>
                <w:b/>
                <w:sz w:val="16"/>
                <w:szCs w:val="16"/>
              </w:rPr>
              <w:t>United States of America</w:t>
            </w:r>
          </w:p>
        </w:tc>
      </w:tr>
      <w:tr w:rsidR="00170FE1" w:rsidRPr="009E7ADD" w:rsidTr="00FF562D">
        <w:trPr>
          <w:trHeight w:val="5908"/>
        </w:trPr>
        <w:tc>
          <w:tcPr>
            <w:tcW w:w="4351" w:type="dxa"/>
            <w:shd w:val="clear" w:color="auto" w:fill="auto"/>
            <w:hideMark/>
          </w:tcPr>
          <w:p w:rsidR="00170FE1" w:rsidRPr="009E7ADD" w:rsidRDefault="00170FE1" w:rsidP="00FF562D">
            <w:pPr>
              <w:keepNext/>
              <w:rPr>
                <w:sz w:val="16"/>
                <w:szCs w:val="16"/>
              </w:rPr>
            </w:pPr>
            <w:r w:rsidRPr="009E7ADD">
              <w:rPr>
                <w:sz w:val="16"/>
                <w:szCs w:val="16"/>
              </w:rPr>
              <w:t xml:space="preserve">Imposition of an additional 25% </w:t>
            </w:r>
            <w:r w:rsidRPr="009E7ADD">
              <w:rPr>
                <w:i/>
                <w:iCs/>
                <w:sz w:val="16"/>
                <w:szCs w:val="16"/>
              </w:rPr>
              <w:t>ad valorem</w:t>
            </w:r>
            <w:r w:rsidRPr="009E7ADD">
              <w:rPr>
                <w:sz w:val="16"/>
                <w:szCs w:val="16"/>
              </w:rPr>
              <w:t xml:space="preserve"> rate of duty on certain steel articles (HS Chapters 72 and 73) for national security reasons. See Presidential Proclamations for country specific exemptions</w:t>
            </w:r>
          </w:p>
        </w:tc>
        <w:tc>
          <w:tcPr>
            <w:tcW w:w="2703" w:type="dxa"/>
            <w:shd w:val="clear" w:color="auto" w:fill="auto"/>
            <w:hideMark/>
          </w:tcPr>
          <w:p w:rsidR="00170FE1" w:rsidRPr="009E7ADD" w:rsidRDefault="00170FE1" w:rsidP="0015623B">
            <w:pPr>
              <w:rPr>
                <w:sz w:val="16"/>
                <w:szCs w:val="16"/>
              </w:rPr>
            </w:pPr>
            <w:r w:rsidRPr="009E7ADD">
              <w:rPr>
                <w:sz w:val="16"/>
                <w:szCs w:val="16"/>
              </w:rPr>
              <w:t xml:space="preserve">Permanent Delegation of the United States to the WTO (4 June 2018) and Presidential Proclamation on adjusting imports of steel into the United States (8, </w:t>
            </w:r>
          </w:p>
          <w:p w:rsidR="00170FE1" w:rsidRPr="009E7ADD" w:rsidRDefault="00170FE1" w:rsidP="0015623B">
            <w:pPr>
              <w:rPr>
                <w:sz w:val="16"/>
                <w:szCs w:val="16"/>
              </w:rPr>
            </w:pPr>
            <w:r w:rsidRPr="009E7ADD">
              <w:rPr>
                <w:sz w:val="16"/>
                <w:szCs w:val="16"/>
              </w:rPr>
              <w:t>22 March 2018, 30 April 2018, 31 May 2018). Viewed at: https://www.whitehouse.gov/presidential-actions/presidential-proclamation-adjusting-imports-steel-united-states/ and https://www.whitehouse.gov/presidential-actions/presidential-proclamation-adjusting-imports-steel-united-states-2/ and https://www.whitehouse.gov/presidential-actions/presidential-proclamation-adjusting-imports-steel-united-states-3/ and https://www.whitehouse.gov/presidential-actions/presidential-proclamation-adjusting-imports-steel-united-states-4/</w:t>
            </w:r>
            <w:r w:rsidR="0045125A" w:rsidRPr="009E7ADD">
              <w:rPr>
                <w:sz w:val="16"/>
                <w:szCs w:val="16"/>
              </w:rPr>
              <w:t xml:space="preserve"> </w:t>
            </w:r>
          </w:p>
        </w:tc>
        <w:tc>
          <w:tcPr>
            <w:tcW w:w="2306" w:type="dxa"/>
            <w:shd w:val="clear" w:color="auto" w:fill="auto"/>
            <w:hideMark/>
          </w:tcPr>
          <w:p w:rsidR="00170FE1" w:rsidRPr="009E7ADD" w:rsidRDefault="00170FE1" w:rsidP="0098461D">
            <w:pPr>
              <w:jc w:val="left"/>
              <w:rPr>
                <w:sz w:val="16"/>
                <w:szCs w:val="16"/>
              </w:rPr>
            </w:pPr>
            <w:r w:rsidRPr="009E7ADD">
              <w:rPr>
                <w:sz w:val="16"/>
                <w:szCs w:val="16"/>
              </w:rPr>
              <w:t>Effective 23 March 2018. See Presidential Proclamations for country specific exemptions</w:t>
            </w:r>
          </w:p>
        </w:tc>
      </w:tr>
      <w:tr w:rsidR="00170FE1" w:rsidRPr="009E7ADD" w:rsidTr="00FF562D">
        <w:trPr>
          <w:trHeight w:val="5821"/>
        </w:trPr>
        <w:tc>
          <w:tcPr>
            <w:tcW w:w="4351" w:type="dxa"/>
            <w:shd w:val="clear" w:color="auto" w:fill="C9DED4"/>
          </w:tcPr>
          <w:p w:rsidR="00170FE1" w:rsidRPr="009E7ADD" w:rsidRDefault="00170FE1" w:rsidP="0015623B">
            <w:pPr>
              <w:rPr>
                <w:sz w:val="16"/>
                <w:szCs w:val="16"/>
              </w:rPr>
            </w:pPr>
            <w:r w:rsidRPr="009E7ADD">
              <w:rPr>
                <w:sz w:val="16"/>
                <w:szCs w:val="16"/>
              </w:rPr>
              <w:t xml:space="preserve">Imposition of an additional 10% </w:t>
            </w:r>
            <w:r w:rsidRPr="009E7ADD">
              <w:rPr>
                <w:i/>
                <w:iCs/>
                <w:sz w:val="16"/>
                <w:szCs w:val="16"/>
              </w:rPr>
              <w:t>ad valorem</w:t>
            </w:r>
            <w:r w:rsidRPr="009E7ADD">
              <w:rPr>
                <w:sz w:val="16"/>
                <w:szCs w:val="16"/>
              </w:rPr>
              <w:t xml:space="preserve"> rate of duty on certain aluminium articles (e.g. unwrought aluminium; aluminium bars, rods, and profiles; aluminium wire; aluminium plate, sheet, strip, and foil (flat-rolled products) (HS Chapter 76); aluminium tubes and pipe fittings; and aluminium castings and forgings) for national security reasons. See Presidential Proclamations for country specific exemptions</w:t>
            </w:r>
          </w:p>
        </w:tc>
        <w:tc>
          <w:tcPr>
            <w:tcW w:w="2703" w:type="dxa"/>
            <w:shd w:val="clear" w:color="auto" w:fill="C9DED4"/>
            <w:hideMark/>
          </w:tcPr>
          <w:p w:rsidR="00170FE1" w:rsidRPr="009E7ADD" w:rsidRDefault="00170FE1" w:rsidP="0015623B">
            <w:pPr>
              <w:rPr>
                <w:sz w:val="16"/>
                <w:szCs w:val="16"/>
              </w:rPr>
            </w:pPr>
            <w:r w:rsidRPr="009E7ADD">
              <w:rPr>
                <w:sz w:val="16"/>
                <w:szCs w:val="16"/>
              </w:rPr>
              <w:t xml:space="preserve">Permanent Delegation of the United States to the WTO (4 June 2018) and Presidential Proclamation on adjusting imports of </w:t>
            </w:r>
            <w:r w:rsidR="009A3F0D">
              <w:rPr>
                <w:sz w:val="16"/>
                <w:szCs w:val="16"/>
              </w:rPr>
              <w:t>aluminium</w:t>
            </w:r>
            <w:r w:rsidRPr="009E7ADD">
              <w:rPr>
                <w:sz w:val="16"/>
                <w:szCs w:val="16"/>
              </w:rPr>
              <w:t xml:space="preserve"> into the United States (8 and </w:t>
            </w:r>
          </w:p>
          <w:p w:rsidR="00170FE1" w:rsidRPr="009E7ADD" w:rsidRDefault="00170FE1" w:rsidP="0015623B">
            <w:pPr>
              <w:rPr>
                <w:sz w:val="16"/>
                <w:szCs w:val="16"/>
              </w:rPr>
            </w:pPr>
            <w:r w:rsidRPr="009E7ADD">
              <w:rPr>
                <w:sz w:val="16"/>
                <w:szCs w:val="16"/>
              </w:rPr>
              <w:t>22 March 2018, 30 April 2018, 31 May 2018). Viewed at: https://www.whitehouse.gov/presidential-actions/presidential-proclamation-adjusting-imports-aluminum-united-states/ and https://www.whitehouse.gov/presidential-actions/presidential-proclamation-adjusting-imports-aluminum-united-states-2/ and https://www.whitehouse.gov/presidential-actions/presidential-proclamation-adjusting-imports-aluminum-united-states-3/ and https://www.whitehouse.gov/presidential-actions/presidential-proclamation-adjusting-imports-aluminum-united-states-4/</w:t>
            </w:r>
          </w:p>
        </w:tc>
        <w:tc>
          <w:tcPr>
            <w:tcW w:w="2306" w:type="dxa"/>
            <w:shd w:val="clear" w:color="auto" w:fill="C9DED4"/>
            <w:hideMark/>
          </w:tcPr>
          <w:p w:rsidR="00170FE1" w:rsidRPr="009E7ADD" w:rsidRDefault="00170FE1" w:rsidP="0098461D">
            <w:pPr>
              <w:jc w:val="left"/>
              <w:rPr>
                <w:sz w:val="16"/>
                <w:szCs w:val="16"/>
              </w:rPr>
            </w:pPr>
            <w:r w:rsidRPr="009E7ADD">
              <w:rPr>
                <w:sz w:val="16"/>
                <w:szCs w:val="16"/>
              </w:rPr>
              <w:t>Effective 23 March 2018. See Presidential Proclamations for country specific exemptions</w:t>
            </w:r>
          </w:p>
        </w:tc>
      </w:tr>
      <w:tr w:rsidR="00170FE1" w:rsidRPr="009E7ADD" w:rsidTr="00FF562D">
        <w:trPr>
          <w:trHeight w:val="151"/>
        </w:trPr>
        <w:tc>
          <w:tcPr>
            <w:tcW w:w="9360" w:type="dxa"/>
            <w:gridSpan w:val="3"/>
            <w:shd w:val="clear" w:color="auto" w:fill="auto"/>
          </w:tcPr>
          <w:p w:rsidR="00170FE1" w:rsidRPr="009E7ADD" w:rsidRDefault="00170FE1" w:rsidP="00FF562D">
            <w:pPr>
              <w:keepNext/>
              <w:jc w:val="center"/>
              <w:rPr>
                <w:b/>
                <w:sz w:val="16"/>
                <w:szCs w:val="16"/>
              </w:rPr>
            </w:pPr>
            <w:r w:rsidRPr="009E7ADD">
              <w:rPr>
                <w:b/>
                <w:sz w:val="16"/>
                <w:szCs w:val="16"/>
              </w:rPr>
              <w:t>Venezuela (Bolivarian Rep. of)</w:t>
            </w:r>
          </w:p>
        </w:tc>
      </w:tr>
      <w:tr w:rsidR="00170FE1" w:rsidRPr="009E7ADD" w:rsidTr="00FF562D">
        <w:trPr>
          <w:trHeight w:val="1852"/>
        </w:trPr>
        <w:tc>
          <w:tcPr>
            <w:tcW w:w="4351" w:type="dxa"/>
            <w:shd w:val="clear" w:color="auto" w:fill="C9DED4"/>
          </w:tcPr>
          <w:p w:rsidR="00170FE1" w:rsidRPr="009E7ADD" w:rsidRDefault="00170FE1" w:rsidP="00FF562D">
            <w:pPr>
              <w:keepNext/>
              <w:rPr>
                <w:sz w:val="16"/>
                <w:szCs w:val="16"/>
              </w:rPr>
            </w:pPr>
            <w:r w:rsidRPr="009E7ADD">
              <w:rPr>
                <w:sz w:val="16"/>
                <w:szCs w:val="16"/>
              </w:rPr>
              <w:t>Temporary export ban on vegetable products and prepared foodstuffs, until exporters settle their foreign currency originating from export operations with the financial system</w:t>
            </w:r>
          </w:p>
        </w:tc>
        <w:tc>
          <w:tcPr>
            <w:tcW w:w="2703" w:type="dxa"/>
            <w:shd w:val="clear" w:color="auto" w:fill="C9DED4"/>
            <w:hideMark/>
          </w:tcPr>
          <w:p w:rsidR="00170FE1" w:rsidRPr="009E7ADD" w:rsidRDefault="00170FE1" w:rsidP="00BF396B">
            <w:pPr>
              <w:keepNext/>
              <w:jc w:val="left"/>
              <w:rPr>
                <w:sz w:val="16"/>
                <w:szCs w:val="16"/>
                <w:lang w:val="es-ES"/>
              </w:rPr>
            </w:pPr>
            <w:r w:rsidRPr="009E7ADD">
              <w:rPr>
                <w:sz w:val="16"/>
                <w:szCs w:val="16"/>
                <w:lang w:val="es-ES"/>
              </w:rPr>
              <w:t xml:space="preserve">Resolución - Vicepresidencia Sectorial de Economía, Jefatura del Comando para el Abastecimiento Soberano, Ministerios del Poder Popular para la Agricultura Productiva y Tierras, de Pesca y Acuicultura y para la Alimentación </w:t>
            </w:r>
          </w:p>
          <w:p w:rsidR="00170FE1" w:rsidRPr="009E7ADD" w:rsidRDefault="00170FE1" w:rsidP="00BF396B">
            <w:pPr>
              <w:keepNext/>
              <w:jc w:val="left"/>
              <w:rPr>
                <w:sz w:val="16"/>
                <w:szCs w:val="16"/>
                <w:lang w:val="es-ES"/>
              </w:rPr>
            </w:pPr>
            <w:r w:rsidRPr="009E7ADD">
              <w:rPr>
                <w:sz w:val="16"/>
                <w:szCs w:val="16"/>
                <w:lang w:val="es-ES"/>
              </w:rPr>
              <w:t>(17 January 2018)</w:t>
            </w:r>
          </w:p>
        </w:tc>
        <w:tc>
          <w:tcPr>
            <w:tcW w:w="2306" w:type="dxa"/>
            <w:shd w:val="clear" w:color="auto" w:fill="C9DED4"/>
            <w:hideMark/>
          </w:tcPr>
          <w:p w:rsidR="00170FE1" w:rsidRPr="009E7ADD" w:rsidRDefault="00170FE1" w:rsidP="00FF562D">
            <w:pPr>
              <w:keepNext/>
              <w:rPr>
                <w:sz w:val="16"/>
                <w:szCs w:val="16"/>
              </w:rPr>
            </w:pPr>
            <w:r w:rsidRPr="009E7ADD">
              <w:rPr>
                <w:sz w:val="16"/>
                <w:szCs w:val="16"/>
              </w:rPr>
              <w:t xml:space="preserve">Effective </w:t>
            </w:r>
          </w:p>
          <w:p w:rsidR="00170FE1" w:rsidRPr="009E7ADD" w:rsidRDefault="00170FE1" w:rsidP="00FF562D">
            <w:pPr>
              <w:keepNext/>
              <w:rPr>
                <w:sz w:val="16"/>
                <w:szCs w:val="16"/>
              </w:rPr>
            </w:pPr>
            <w:r w:rsidRPr="009E7ADD">
              <w:rPr>
                <w:sz w:val="16"/>
                <w:szCs w:val="16"/>
              </w:rPr>
              <w:t>19 January 2018 for six months</w:t>
            </w:r>
          </w:p>
        </w:tc>
      </w:tr>
    </w:tbl>
    <w:p w:rsidR="000C6CB6" w:rsidRPr="000C6CB6" w:rsidRDefault="000C6CB6" w:rsidP="000C6CB6">
      <w:pPr>
        <w:rPr>
          <w:szCs w:val="18"/>
        </w:rPr>
      </w:pPr>
    </w:p>
    <w:p w:rsidR="00170FE1" w:rsidRPr="0042111E" w:rsidRDefault="00170FE1" w:rsidP="00170FE1">
      <w:pPr>
        <w:pStyle w:val="Lgende"/>
        <w:rPr>
          <w:szCs w:val="18"/>
        </w:rPr>
      </w:pPr>
      <w:r w:rsidRPr="0042111E">
        <w:rPr>
          <w:szCs w:val="18"/>
        </w:rPr>
        <w:t>Recorded, but non-confirmed information</w:t>
      </w:r>
      <w:r w:rsidRPr="0042111E">
        <w:rPr>
          <w:rStyle w:val="Appelnotedebasdep"/>
          <w:szCs w:val="18"/>
        </w:rPr>
        <w:footnoteReference w:id="127"/>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362"/>
        <w:gridCol w:w="2691"/>
        <w:gridCol w:w="2189"/>
      </w:tblGrid>
      <w:tr w:rsidR="00170FE1" w:rsidRPr="009E7ADD" w:rsidTr="00FF562D">
        <w:trPr>
          <w:trHeight w:val="153"/>
          <w:tblHeader/>
        </w:trPr>
        <w:tc>
          <w:tcPr>
            <w:tcW w:w="2360" w:type="pct"/>
            <w:shd w:val="clear" w:color="auto" w:fill="006283"/>
          </w:tcPr>
          <w:p w:rsidR="00170FE1" w:rsidRPr="009E7ADD" w:rsidRDefault="00170FE1" w:rsidP="00FF562D">
            <w:pPr>
              <w:jc w:val="center"/>
              <w:rPr>
                <w:b/>
                <w:color w:val="FFFFFF"/>
                <w:sz w:val="16"/>
                <w:szCs w:val="16"/>
                <w:lang w:eastAsia="en-GB"/>
              </w:rPr>
            </w:pPr>
            <w:r w:rsidRPr="009E7ADD">
              <w:rPr>
                <w:b/>
                <w:color w:val="FFFFFF"/>
                <w:sz w:val="16"/>
                <w:szCs w:val="16"/>
                <w:lang w:eastAsia="en-GB"/>
              </w:rPr>
              <w:t>Measure</w:t>
            </w:r>
          </w:p>
        </w:tc>
        <w:tc>
          <w:tcPr>
            <w:tcW w:w="1456" w:type="pct"/>
            <w:shd w:val="clear" w:color="auto" w:fill="006283"/>
          </w:tcPr>
          <w:p w:rsidR="00170FE1" w:rsidRPr="009E7ADD" w:rsidRDefault="00170FE1" w:rsidP="00FF562D">
            <w:pPr>
              <w:jc w:val="center"/>
              <w:rPr>
                <w:b/>
                <w:color w:val="FFFFFF"/>
                <w:sz w:val="16"/>
                <w:szCs w:val="16"/>
                <w:lang w:val="fr-CH" w:eastAsia="en-GB"/>
              </w:rPr>
            </w:pPr>
            <w:r w:rsidRPr="009E7ADD">
              <w:rPr>
                <w:b/>
                <w:color w:val="FFFFFF"/>
                <w:sz w:val="16"/>
                <w:szCs w:val="16"/>
                <w:lang w:val="fr-CH" w:eastAsia="en-GB"/>
              </w:rPr>
              <w:t>Source/Date</w:t>
            </w:r>
          </w:p>
        </w:tc>
        <w:tc>
          <w:tcPr>
            <w:tcW w:w="1184" w:type="pct"/>
            <w:shd w:val="clear" w:color="auto" w:fill="006283"/>
          </w:tcPr>
          <w:p w:rsidR="00170FE1" w:rsidRPr="009E7ADD" w:rsidRDefault="00170FE1" w:rsidP="00FF562D">
            <w:pPr>
              <w:jc w:val="center"/>
              <w:rPr>
                <w:b/>
                <w:color w:val="FFFFFF"/>
                <w:sz w:val="16"/>
                <w:szCs w:val="16"/>
                <w:lang w:eastAsia="en-GB"/>
              </w:rPr>
            </w:pPr>
            <w:r w:rsidRPr="009E7ADD">
              <w:rPr>
                <w:b/>
                <w:color w:val="FFFFFF"/>
                <w:sz w:val="16"/>
                <w:szCs w:val="16"/>
                <w:lang w:eastAsia="en-GB"/>
              </w:rPr>
              <w:t>Status</w:t>
            </w:r>
          </w:p>
        </w:tc>
      </w:tr>
      <w:tr w:rsidR="00170FE1" w:rsidRPr="009E7ADD" w:rsidTr="00FF562D">
        <w:trPr>
          <w:trHeight w:val="110"/>
        </w:trPr>
        <w:tc>
          <w:tcPr>
            <w:tcW w:w="5000" w:type="pct"/>
            <w:gridSpan w:val="3"/>
            <w:shd w:val="clear" w:color="auto" w:fill="auto"/>
          </w:tcPr>
          <w:p w:rsidR="00170FE1" w:rsidRPr="009E7ADD" w:rsidRDefault="00170FE1" w:rsidP="00FF562D">
            <w:pPr>
              <w:jc w:val="center"/>
              <w:rPr>
                <w:b/>
                <w:sz w:val="16"/>
                <w:szCs w:val="16"/>
                <w:lang w:eastAsia="en-GB"/>
              </w:rPr>
            </w:pPr>
            <w:r w:rsidRPr="009E7ADD">
              <w:rPr>
                <w:b/>
                <w:sz w:val="16"/>
                <w:szCs w:val="16"/>
                <w:lang w:eastAsia="en-GB"/>
              </w:rPr>
              <w:t>Algeria</w:t>
            </w:r>
          </w:p>
        </w:tc>
      </w:tr>
      <w:tr w:rsidR="00170FE1" w:rsidRPr="009E7ADD" w:rsidTr="00FF562D">
        <w:trPr>
          <w:trHeight w:val="1899"/>
        </w:trPr>
        <w:tc>
          <w:tcPr>
            <w:tcW w:w="2360" w:type="pct"/>
            <w:shd w:val="clear" w:color="auto" w:fill="C9DED4"/>
            <w:hideMark/>
          </w:tcPr>
          <w:p w:rsidR="00170FE1" w:rsidRPr="009E7ADD" w:rsidRDefault="00170FE1">
            <w:pPr>
              <w:rPr>
                <w:sz w:val="16"/>
                <w:szCs w:val="16"/>
                <w:lang w:eastAsia="en-GB"/>
              </w:rPr>
            </w:pPr>
            <w:r w:rsidRPr="009E7ADD">
              <w:rPr>
                <w:sz w:val="16"/>
                <w:szCs w:val="16"/>
                <w:lang w:eastAsia="en-GB"/>
              </w:rPr>
              <w:t>Extension of the list of imported products subject to the Internal Consumption Tax (30%) (</w:t>
            </w:r>
            <w:r w:rsidRPr="009E7ADD">
              <w:rPr>
                <w:i/>
                <w:iCs/>
                <w:sz w:val="16"/>
                <w:szCs w:val="16"/>
                <w:lang w:eastAsia="en-GB"/>
              </w:rPr>
              <w:t>Taxe Intérieure de Consommation "TIC</w:t>
            </w:r>
            <w:r w:rsidRPr="009E7ADD">
              <w:rPr>
                <w:sz w:val="16"/>
                <w:szCs w:val="16"/>
                <w:lang w:eastAsia="en-GB"/>
              </w:rPr>
              <w:t xml:space="preserve">") (e.g. salmon, cashew nuts, almonds, grapes, prunes, peppers, sugar confectionery, certain miscellaneous edible preparations, modems and decoders, burglar or fire alarms and similar apparatus, automatic data processing machines, yachts and other vessels for pleasure or sport) (HS Chapters 03; 08; 09; 17; 21; 84; 85) </w:t>
            </w:r>
          </w:p>
        </w:tc>
        <w:tc>
          <w:tcPr>
            <w:tcW w:w="1456" w:type="pct"/>
            <w:shd w:val="clear" w:color="auto" w:fill="C9DED4"/>
            <w:hideMark/>
          </w:tcPr>
          <w:p w:rsidR="00170FE1" w:rsidRPr="009E7ADD" w:rsidRDefault="00170FE1" w:rsidP="00BF396B">
            <w:pPr>
              <w:jc w:val="left"/>
              <w:rPr>
                <w:sz w:val="16"/>
                <w:szCs w:val="16"/>
                <w:lang w:val="fr-CH" w:eastAsia="en-GB"/>
              </w:rPr>
            </w:pPr>
            <w:r w:rsidRPr="009E7ADD">
              <w:rPr>
                <w:sz w:val="16"/>
                <w:szCs w:val="16"/>
                <w:lang w:val="fr-CH" w:eastAsia="en-GB"/>
              </w:rPr>
              <w:t xml:space="preserve">Press reports referring to Communiqué relatif aux Mécanismes d'Encadrement des Opérations d'Importation de Marchandises - Ministère du Commerce </w:t>
            </w:r>
          </w:p>
        </w:tc>
        <w:tc>
          <w:tcPr>
            <w:tcW w:w="1184" w:type="pct"/>
            <w:shd w:val="clear" w:color="auto" w:fill="C9DED4"/>
            <w:hideMark/>
          </w:tcPr>
          <w:p w:rsidR="00170FE1" w:rsidRPr="009E7ADD" w:rsidRDefault="00170FE1">
            <w:pPr>
              <w:rPr>
                <w:sz w:val="16"/>
                <w:szCs w:val="16"/>
                <w:lang w:eastAsia="en-GB"/>
              </w:rPr>
            </w:pPr>
            <w:r w:rsidRPr="009E7ADD">
              <w:rPr>
                <w:sz w:val="16"/>
                <w:szCs w:val="16"/>
                <w:lang w:eastAsia="en-GB"/>
              </w:rPr>
              <w:t xml:space="preserve">Effective </w:t>
            </w:r>
          </w:p>
          <w:p w:rsidR="00170FE1" w:rsidRPr="009E7ADD" w:rsidRDefault="00170FE1">
            <w:pPr>
              <w:rPr>
                <w:sz w:val="16"/>
                <w:szCs w:val="16"/>
                <w:lang w:eastAsia="en-GB"/>
              </w:rPr>
            </w:pPr>
            <w:r w:rsidRPr="009E7ADD">
              <w:rPr>
                <w:sz w:val="16"/>
                <w:szCs w:val="16"/>
                <w:lang w:eastAsia="en-GB"/>
              </w:rPr>
              <w:t>1 January 2018</w:t>
            </w:r>
          </w:p>
        </w:tc>
      </w:tr>
      <w:tr w:rsidR="00170FE1" w:rsidRPr="009E7ADD" w:rsidTr="00FF562D">
        <w:trPr>
          <w:trHeight w:val="4275"/>
        </w:trPr>
        <w:tc>
          <w:tcPr>
            <w:tcW w:w="2360" w:type="pct"/>
            <w:shd w:val="clear" w:color="auto" w:fill="auto"/>
            <w:hideMark/>
          </w:tcPr>
          <w:p w:rsidR="00170FE1" w:rsidRPr="009E7ADD" w:rsidRDefault="00170FE1">
            <w:pPr>
              <w:rPr>
                <w:sz w:val="16"/>
                <w:szCs w:val="16"/>
                <w:lang w:eastAsia="en-GB"/>
              </w:rPr>
            </w:pPr>
            <w:r w:rsidRPr="009E7ADD">
              <w:rPr>
                <w:sz w:val="16"/>
                <w:szCs w:val="16"/>
                <w:lang w:eastAsia="en-GB"/>
              </w:rPr>
              <w:t>Increase of import tariffs on certain finished goods (129 HS tariff lines ), e.g. sunflower seeds, whether broken or not; certain articles of plastic;</w:t>
            </w:r>
            <w:r w:rsidR="0045125A" w:rsidRPr="009E7ADD">
              <w:rPr>
                <w:sz w:val="16"/>
                <w:szCs w:val="16"/>
                <w:lang w:eastAsia="en-GB"/>
              </w:rPr>
              <w:t xml:space="preserve"> </w:t>
            </w:r>
            <w:r w:rsidRPr="009E7ADD">
              <w:rPr>
                <w:sz w:val="16"/>
                <w:szCs w:val="16"/>
                <w:lang w:eastAsia="en-GB"/>
              </w:rPr>
              <w:t>industrial furnaces; filtering or purifying machinery and apparatus; overhead travelling cranes, transporter cranes, gantry cranes, bridge cranes, mobile lifting frames and straddle carriers; printing machinery; automatic data processing machines and units thereof; taps, cocks, valves and similar appliances for pipes, boiler shells, tanks, vats or the like, including pressure-reducing valves and thermostatically controlled valves;</w:t>
            </w:r>
            <w:r w:rsidR="0045125A" w:rsidRPr="009E7ADD">
              <w:rPr>
                <w:sz w:val="16"/>
                <w:szCs w:val="16"/>
                <w:lang w:eastAsia="en-GB"/>
              </w:rPr>
              <w:t xml:space="preserve"> </w:t>
            </w:r>
            <w:r w:rsidRPr="009E7ADD">
              <w:rPr>
                <w:sz w:val="16"/>
                <w:szCs w:val="16"/>
                <w:lang w:eastAsia="en-GB"/>
              </w:rPr>
              <w:t>modems;</w:t>
            </w:r>
            <w:r w:rsidR="0045125A" w:rsidRPr="009E7ADD">
              <w:rPr>
                <w:sz w:val="16"/>
                <w:szCs w:val="16"/>
                <w:lang w:eastAsia="en-GB"/>
              </w:rPr>
              <w:t xml:space="preserve"> </w:t>
            </w:r>
            <w:r w:rsidRPr="009E7ADD">
              <w:rPr>
                <w:sz w:val="16"/>
                <w:szCs w:val="16"/>
                <w:lang w:eastAsia="en-GB"/>
              </w:rPr>
              <w:t>telephone sets;</w:t>
            </w:r>
            <w:r w:rsidR="0045125A" w:rsidRPr="009E7ADD">
              <w:rPr>
                <w:sz w:val="16"/>
                <w:szCs w:val="16"/>
                <w:lang w:eastAsia="en-GB"/>
              </w:rPr>
              <w:t xml:space="preserve"> </w:t>
            </w:r>
            <w:r w:rsidRPr="009E7ADD">
              <w:rPr>
                <w:sz w:val="16"/>
                <w:szCs w:val="16"/>
                <w:lang w:eastAsia="en-GB"/>
              </w:rPr>
              <w:t>certain apparatus for communication in a wired or wireless network; cards incorporating a magnetic strip; smart-cards; electrical apparatus for switching or protecting electrical circuits; insulated wire and cables (including co-axial cables);</w:t>
            </w:r>
            <w:r w:rsidR="0045125A" w:rsidRPr="009E7ADD">
              <w:rPr>
                <w:sz w:val="16"/>
                <w:szCs w:val="16"/>
                <w:lang w:eastAsia="en-GB"/>
              </w:rPr>
              <w:t xml:space="preserve"> </w:t>
            </w:r>
            <w:r w:rsidRPr="009E7ADD">
              <w:rPr>
                <w:sz w:val="16"/>
                <w:szCs w:val="16"/>
                <w:lang w:eastAsia="en-GB"/>
              </w:rPr>
              <w:t>bodies for certain vehicles; trailers and semi-trailers, other vehicles, not mechanically propelled, and parts thereof; prepared or preserved ground-nuts; jams and marmalades; liquid dielectric transformers; water; primary cells and primary batteries; and beer made from malt (HS Chapters 12; 20; 21; 22; 39; 84; 85; 87)</w:t>
            </w:r>
          </w:p>
        </w:tc>
        <w:tc>
          <w:tcPr>
            <w:tcW w:w="1456" w:type="pct"/>
            <w:shd w:val="clear" w:color="auto" w:fill="auto"/>
            <w:hideMark/>
          </w:tcPr>
          <w:p w:rsidR="00170FE1" w:rsidRPr="009E7ADD" w:rsidRDefault="00170FE1" w:rsidP="00BF396B">
            <w:pPr>
              <w:jc w:val="left"/>
              <w:rPr>
                <w:sz w:val="16"/>
                <w:szCs w:val="16"/>
                <w:lang w:val="fr-CH" w:eastAsia="en-GB"/>
              </w:rPr>
            </w:pPr>
            <w:r w:rsidRPr="009E7ADD">
              <w:rPr>
                <w:sz w:val="16"/>
                <w:szCs w:val="16"/>
                <w:lang w:val="fr-CH" w:eastAsia="en-GB"/>
              </w:rPr>
              <w:t xml:space="preserve">Press reports referring to Communiqué relatif aux Mécanismes d'Encadrement des Opérations d'Importation de Marchandises - Ministère du Commerce </w:t>
            </w:r>
          </w:p>
        </w:tc>
        <w:tc>
          <w:tcPr>
            <w:tcW w:w="1184" w:type="pct"/>
            <w:shd w:val="clear" w:color="auto" w:fill="auto"/>
            <w:hideMark/>
          </w:tcPr>
          <w:p w:rsidR="00170FE1" w:rsidRPr="009E7ADD" w:rsidRDefault="00170FE1">
            <w:pPr>
              <w:rPr>
                <w:sz w:val="16"/>
                <w:szCs w:val="16"/>
                <w:lang w:eastAsia="en-GB"/>
              </w:rPr>
            </w:pPr>
            <w:r w:rsidRPr="009E7ADD">
              <w:rPr>
                <w:sz w:val="16"/>
                <w:szCs w:val="16"/>
                <w:lang w:eastAsia="en-GB"/>
              </w:rPr>
              <w:t xml:space="preserve">Effective </w:t>
            </w:r>
          </w:p>
          <w:p w:rsidR="00170FE1" w:rsidRPr="009E7ADD" w:rsidRDefault="00170FE1">
            <w:pPr>
              <w:rPr>
                <w:sz w:val="16"/>
                <w:szCs w:val="16"/>
                <w:lang w:eastAsia="en-GB"/>
              </w:rPr>
            </w:pPr>
            <w:r w:rsidRPr="009E7ADD">
              <w:rPr>
                <w:sz w:val="16"/>
                <w:szCs w:val="16"/>
                <w:lang w:eastAsia="en-GB"/>
              </w:rPr>
              <w:t>1 January 2018</w:t>
            </w:r>
          </w:p>
        </w:tc>
      </w:tr>
      <w:tr w:rsidR="00170FE1" w:rsidRPr="009E7ADD" w:rsidTr="00FF562D">
        <w:trPr>
          <w:trHeight w:val="2250"/>
        </w:trPr>
        <w:tc>
          <w:tcPr>
            <w:tcW w:w="2360" w:type="pct"/>
            <w:shd w:val="clear" w:color="auto" w:fill="C9DED4"/>
            <w:hideMark/>
          </w:tcPr>
          <w:p w:rsidR="00170FE1" w:rsidRPr="009E7ADD" w:rsidRDefault="00170FE1">
            <w:pPr>
              <w:rPr>
                <w:sz w:val="16"/>
                <w:szCs w:val="16"/>
                <w:lang w:eastAsia="en-GB"/>
              </w:rPr>
            </w:pPr>
            <w:r w:rsidRPr="009E7ADD">
              <w:rPr>
                <w:sz w:val="16"/>
                <w:szCs w:val="16"/>
                <w:lang w:eastAsia="en-GB"/>
              </w:rPr>
              <w:t>Temporary import ban on 45 products, e.g. dairy produce, edible fruits and nuts (except bananas), vegetables, meats, corn derivatives, meat and fish preparations, glucose syrup, sugar and sugar confectionery, pasta, preparations of cereals, preserved vegetables, miscellaneous edible preparations, mineral waters, tanning or dyeing extracts, paper and paper board, plastics and articles thereof, carpets, marble, granite, ceramics, glass and glassware, certain vehicles, furniture, cement, electrical appliances and certain machinery</w:t>
            </w:r>
          </w:p>
        </w:tc>
        <w:tc>
          <w:tcPr>
            <w:tcW w:w="1456" w:type="pct"/>
            <w:shd w:val="clear" w:color="auto" w:fill="C9DED4"/>
            <w:hideMark/>
          </w:tcPr>
          <w:p w:rsidR="00170FE1" w:rsidRPr="009E7ADD" w:rsidRDefault="00170FE1" w:rsidP="00BF396B">
            <w:pPr>
              <w:jc w:val="left"/>
              <w:rPr>
                <w:sz w:val="16"/>
                <w:szCs w:val="16"/>
                <w:lang w:val="fr-CH" w:eastAsia="en-GB"/>
              </w:rPr>
            </w:pPr>
            <w:r w:rsidRPr="009E7ADD">
              <w:rPr>
                <w:sz w:val="16"/>
                <w:szCs w:val="16"/>
                <w:lang w:val="fr-CH" w:eastAsia="en-GB"/>
              </w:rPr>
              <w:t xml:space="preserve">Press reports referring to Communiqué relatif aux Mécanismes d'Encadrement des Opérations d'Importation de Marchandises - Ministère du Commerce </w:t>
            </w:r>
          </w:p>
        </w:tc>
        <w:tc>
          <w:tcPr>
            <w:tcW w:w="1184" w:type="pct"/>
            <w:shd w:val="clear" w:color="auto" w:fill="C9DED4"/>
            <w:hideMark/>
          </w:tcPr>
          <w:p w:rsidR="00170FE1" w:rsidRPr="009E7ADD" w:rsidRDefault="00170FE1">
            <w:pPr>
              <w:rPr>
                <w:sz w:val="16"/>
                <w:szCs w:val="16"/>
                <w:lang w:eastAsia="en-GB"/>
              </w:rPr>
            </w:pPr>
            <w:r w:rsidRPr="009E7ADD">
              <w:rPr>
                <w:sz w:val="16"/>
                <w:szCs w:val="16"/>
                <w:lang w:eastAsia="en-GB"/>
              </w:rPr>
              <w:t xml:space="preserve">Effective </w:t>
            </w:r>
          </w:p>
          <w:p w:rsidR="00170FE1" w:rsidRPr="009E7ADD" w:rsidRDefault="00170FE1">
            <w:pPr>
              <w:rPr>
                <w:sz w:val="16"/>
                <w:szCs w:val="16"/>
                <w:lang w:eastAsia="en-GB"/>
              </w:rPr>
            </w:pPr>
            <w:r w:rsidRPr="009E7ADD">
              <w:rPr>
                <w:sz w:val="16"/>
                <w:szCs w:val="16"/>
                <w:lang w:eastAsia="en-GB"/>
              </w:rPr>
              <w:t>1 January 2018</w:t>
            </w:r>
          </w:p>
        </w:tc>
      </w:tr>
      <w:tr w:rsidR="00170FE1" w:rsidRPr="009E7ADD" w:rsidTr="00FF562D">
        <w:trPr>
          <w:trHeight w:val="1071"/>
        </w:trPr>
        <w:tc>
          <w:tcPr>
            <w:tcW w:w="2360" w:type="pct"/>
            <w:shd w:val="clear" w:color="auto" w:fill="auto"/>
            <w:hideMark/>
          </w:tcPr>
          <w:p w:rsidR="00170FE1" w:rsidRPr="009E7ADD" w:rsidRDefault="00170FE1" w:rsidP="00170FE1">
            <w:pPr>
              <w:rPr>
                <w:sz w:val="16"/>
                <w:szCs w:val="16"/>
                <w:lang w:eastAsia="en-GB"/>
              </w:rPr>
            </w:pPr>
            <w:r w:rsidRPr="009E7ADD">
              <w:rPr>
                <w:sz w:val="16"/>
                <w:szCs w:val="16"/>
                <w:lang w:eastAsia="en-GB"/>
              </w:rPr>
              <w:t>Imposition of import quota on certain vehicles, e.g. tractors, motor vehicles for the transport of 10 or more persons, motor cars, motor vehicles for the transport of goods, and special purpose motor vehicles (semi-knocked-down "SKD" excepted) (HS 8701; 8702; 8703; 8704; 8705)</w:t>
            </w:r>
          </w:p>
        </w:tc>
        <w:tc>
          <w:tcPr>
            <w:tcW w:w="1456" w:type="pct"/>
            <w:shd w:val="clear" w:color="auto" w:fill="auto"/>
            <w:hideMark/>
          </w:tcPr>
          <w:p w:rsidR="00170FE1" w:rsidRPr="009E7ADD" w:rsidRDefault="00170FE1" w:rsidP="00BF396B">
            <w:pPr>
              <w:jc w:val="left"/>
              <w:rPr>
                <w:sz w:val="16"/>
                <w:szCs w:val="16"/>
                <w:lang w:val="fr-CH" w:eastAsia="en-GB"/>
              </w:rPr>
            </w:pPr>
            <w:r w:rsidRPr="009E7ADD">
              <w:rPr>
                <w:sz w:val="16"/>
                <w:szCs w:val="16"/>
                <w:lang w:val="fr-CH" w:eastAsia="en-GB"/>
              </w:rPr>
              <w:t xml:space="preserve">Press reports referring to Communiqué relatif aux Mécanismes d'Encadrement des Opérations d'Importation de Marchandises - Ministère du Commerce </w:t>
            </w:r>
          </w:p>
        </w:tc>
        <w:tc>
          <w:tcPr>
            <w:tcW w:w="1184" w:type="pct"/>
            <w:shd w:val="clear" w:color="auto" w:fill="auto"/>
            <w:hideMark/>
          </w:tcPr>
          <w:p w:rsidR="00170FE1" w:rsidRPr="009E7ADD" w:rsidRDefault="00170FE1">
            <w:pPr>
              <w:rPr>
                <w:sz w:val="16"/>
                <w:szCs w:val="16"/>
                <w:lang w:eastAsia="en-GB"/>
              </w:rPr>
            </w:pPr>
            <w:r w:rsidRPr="009E7ADD">
              <w:rPr>
                <w:sz w:val="16"/>
                <w:szCs w:val="16"/>
                <w:lang w:eastAsia="en-GB"/>
              </w:rPr>
              <w:t xml:space="preserve">Effective </w:t>
            </w:r>
          </w:p>
          <w:p w:rsidR="00170FE1" w:rsidRPr="009E7ADD" w:rsidRDefault="00170FE1">
            <w:pPr>
              <w:rPr>
                <w:sz w:val="16"/>
                <w:szCs w:val="16"/>
                <w:lang w:eastAsia="en-GB"/>
              </w:rPr>
            </w:pPr>
            <w:r w:rsidRPr="009E7ADD">
              <w:rPr>
                <w:sz w:val="16"/>
                <w:szCs w:val="16"/>
                <w:lang w:eastAsia="en-GB"/>
              </w:rPr>
              <w:t>1 January 2018</w:t>
            </w:r>
          </w:p>
        </w:tc>
      </w:tr>
      <w:tr w:rsidR="00170FE1" w:rsidRPr="009E7ADD" w:rsidTr="00FF562D">
        <w:trPr>
          <w:trHeight w:val="181"/>
        </w:trPr>
        <w:tc>
          <w:tcPr>
            <w:tcW w:w="5000" w:type="pct"/>
            <w:gridSpan w:val="3"/>
            <w:shd w:val="clear" w:color="auto" w:fill="C9DED4"/>
          </w:tcPr>
          <w:p w:rsidR="00170FE1" w:rsidRPr="009E7ADD" w:rsidRDefault="00170FE1" w:rsidP="00FF562D">
            <w:pPr>
              <w:jc w:val="center"/>
              <w:rPr>
                <w:b/>
                <w:sz w:val="16"/>
                <w:szCs w:val="16"/>
                <w:lang w:eastAsia="en-GB"/>
              </w:rPr>
            </w:pPr>
            <w:r w:rsidRPr="009E7ADD">
              <w:rPr>
                <w:b/>
                <w:sz w:val="16"/>
                <w:szCs w:val="16"/>
                <w:lang w:eastAsia="en-GB"/>
              </w:rPr>
              <w:t>Angola</w:t>
            </w:r>
          </w:p>
        </w:tc>
      </w:tr>
      <w:tr w:rsidR="00170FE1" w:rsidRPr="009E7ADD" w:rsidTr="00FF562D">
        <w:trPr>
          <w:trHeight w:val="552"/>
        </w:trPr>
        <w:tc>
          <w:tcPr>
            <w:tcW w:w="2360" w:type="pct"/>
            <w:shd w:val="clear" w:color="auto" w:fill="auto"/>
            <w:hideMark/>
          </w:tcPr>
          <w:p w:rsidR="00170FE1" w:rsidRPr="009E7ADD" w:rsidRDefault="00170FE1">
            <w:pPr>
              <w:rPr>
                <w:sz w:val="16"/>
                <w:szCs w:val="16"/>
                <w:lang w:eastAsia="en-GB"/>
              </w:rPr>
            </w:pPr>
            <w:r w:rsidRPr="009E7ADD">
              <w:rPr>
                <w:sz w:val="16"/>
                <w:szCs w:val="16"/>
                <w:lang w:eastAsia="en-GB"/>
              </w:rPr>
              <w:t xml:space="preserve">Temporary export ban on scraps </w:t>
            </w:r>
          </w:p>
        </w:tc>
        <w:tc>
          <w:tcPr>
            <w:tcW w:w="1456" w:type="pct"/>
            <w:shd w:val="clear" w:color="auto" w:fill="auto"/>
            <w:hideMark/>
          </w:tcPr>
          <w:p w:rsidR="00170FE1" w:rsidRPr="009E7ADD" w:rsidRDefault="00170FE1" w:rsidP="00BF396B">
            <w:pPr>
              <w:jc w:val="left"/>
              <w:rPr>
                <w:sz w:val="16"/>
                <w:szCs w:val="16"/>
                <w:lang w:eastAsia="en-GB"/>
              </w:rPr>
            </w:pPr>
            <w:r w:rsidRPr="009E7ADD">
              <w:rPr>
                <w:sz w:val="16"/>
                <w:szCs w:val="16"/>
                <w:lang w:eastAsia="en-GB"/>
              </w:rPr>
              <w:t>Press reports referring to Ordinance 76/18, Ministry of Industry (March 2018)</w:t>
            </w:r>
          </w:p>
        </w:tc>
        <w:tc>
          <w:tcPr>
            <w:tcW w:w="1184" w:type="pct"/>
            <w:shd w:val="clear" w:color="auto" w:fill="auto"/>
            <w:hideMark/>
          </w:tcPr>
          <w:p w:rsidR="00170FE1" w:rsidRPr="009E7ADD" w:rsidRDefault="00170FE1" w:rsidP="00FF562D">
            <w:pPr>
              <w:jc w:val="center"/>
              <w:rPr>
                <w:sz w:val="16"/>
                <w:szCs w:val="16"/>
                <w:lang w:eastAsia="en-GB"/>
              </w:rPr>
            </w:pPr>
            <w:r w:rsidRPr="009E7ADD">
              <w:rPr>
                <w:sz w:val="16"/>
                <w:szCs w:val="16"/>
                <w:lang w:eastAsia="en-GB"/>
              </w:rPr>
              <w:t> </w:t>
            </w:r>
          </w:p>
        </w:tc>
      </w:tr>
      <w:tr w:rsidR="00170FE1" w:rsidRPr="009E7ADD" w:rsidTr="00FF562D">
        <w:trPr>
          <w:trHeight w:val="119"/>
        </w:trPr>
        <w:tc>
          <w:tcPr>
            <w:tcW w:w="5000" w:type="pct"/>
            <w:gridSpan w:val="3"/>
            <w:shd w:val="clear" w:color="auto" w:fill="C9DED4"/>
          </w:tcPr>
          <w:p w:rsidR="00170FE1" w:rsidRPr="009E7ADD" w:rsidRDefault="00170FE1" w:rsidP="00FF562D">
            <w:pPr>
              <w:jc w:val="center"/>
              <w:rPr>
                <w:b/>
                <w:bCs/>
                <w:sz w:val="16"/>
                <w:szCs w:val="16"/>
                <w:lang w:eastAsia="en-GB"/>
              </w:rPr>
            </w:pPr>
            <w:r w:rsidRPr="009E7ADD">
              <w:rPr>
                <w:b/>
                <w:sz w:val="16"/>
                <w:szCs w:val="16"/>
                <w:lang w:eastAsia="en-GB"/>
              </w:rPr>
              <w:t>Russian Federation</w:t>
            </w:r>
          </w:p>
        </w:tc>
      </w:tr>
      <w:tr w:rsidR="00170FE1" w:rsidRPr="009E7ADD" w:rsidTr="00FF562D">
        <w:trPr>
          <w:trHeight w:val="350"/>
        </w:trPr>
        <w:tc>
          <w:tcPr>
            <w:tcW w:w="2360" w:type="pct"/>
            <w:shd w:val="clear" w:color="auto" w:fill="auto"/>
            <w:hideMark/>
          </w:tcPr>
          <w:p w:rsidR="00170FE1" w:rsidRPr="009E7ADD" w:rsidRDefault="00170FE1">
            <w:pPr>
              <w:rPr>
                <w:sz w:val="16"/>
                <w:szCs w:val="16"/>
                <w:lang w:eastAsia="en-GB"/>
              </w:rPr>
            </w:pPr>
            <w:r w:rsidRPr="009E7ADD">
              <w:rPr>
                <w:sz w:val="16"/>
                <w:szCs w:val="16"/>
                <w:lang w:eastAsia="en-GB"/>
              </w:rPr>
              <w:t>Imposition of certain counter-restrictive measures to maintain the volume of metallurgical production</w:t>
            </w:r>
          </w:p>
        </w:tc>
        <w:tc>
          <w:tcPr>
            <w:tcW w:w="1456" w:type="pct"/>
            <w:shd w:val="clear" w:color="auto" w:fill="auto"/>
            <w:hideMark/>
          </w:tcPr>
          <w:p w:rsidR="00170FE1" w:rsidRPr="009E7ADD" w:rsidRDefault="00170FE1">
            <w:pPr>
              <w:rPr>
                <w:sz w:val="16"/>
                <w:szCs w:val="16"/>
                <w:lang w:eastAsia="en-GB"/>
              </w:rPr>
            </w:pPr>
            <w:r w:rsidRPr="009E7ADD">
              <w:rPr>
                <w:sz w:val="16"/>
                <w:szCs w:val="16"/>
                <w:lang w:eastAsia="en-GB"/>
              </w:rPr>
              <w:t xml:space="preserve">World Service Wire </w:t>
            </w:r>
          </w:p>
          <w:p w:rsidR="00170FE1" w:rsidRPr="009E7ADD" w:rsidRDefault="00170FE1">
            <w:pPr>
              <w:rPr>
                <w:sz w:val="16"/>
                <w:szCs w:val="16"/>
                <w:lang w:eastAsia="en-GB"/>
              </w:rPr>
            </w:pPr>
            <w:r w:rsidRPr="009E7ADD">
              <w:rPr>
                <w:sz w:val="16"/>
                <w:szCs w:val="16"/>
                <w:lang w:eastAsia="en-GB"/>
              </w:rPr>
              <w:t>(13 April 2018)</w:t>
            </w:r>
          </w:p>
        </w:tc>
        <w:tc>
          <w:tcPr>
            <w:tcW w:w="1184" w:type="pct"/>
            <w:shd w:val="clear" w:color="auto" w:fill="auto"/>
            <w:hideMark/>
          </w:tcPr>
          <w:p w:rsidR="00170FE1" w:rsidRPr="009E7ADD" w:rsidRDefault="00170FE1">
            <w:pPr>
              <w:rPr>
                <w:b/>
                <w:bCs/>
                <w:sz w:val="16"/>
                <w:szCs w:val="16"/>
                <w:lang w:eastAsia="en-GB"/>
              </w:rPr>
            </w:pPr>
            <w:r w:rsidRPr="009E7ADD">
              <w:rPr>
                <w:b/>
                <w:bCs/>
                <w:sz w:val="16"/>
                <w:szCs w:val="16"/>
                <w:lang w:eastAsia="en-GB"/>
              </w:rPr>
              <w:t> </w:t>
            </w:r>
          </w:p>
        </w:tc>
      </w:tr>
      <w:tr w:rsidR="00170FE1" w:rsidRPr="009E7ADD" w:rsidTr="00FF562D">
        <w:trPr>
          <w:trHeight w:val="99"/>
        </w:trPr>
        <w:tc>
          <w:tcPr>
            <w:tcW w:w="5000" w:type="pct"/>
            <w:gridSpan w:val="3"/>
            <w:shd w:val="clear" w:color="auto" w:fill="C9DED4"/>
          </w:tcPr>
          <w:p w:rsidR="00170FE1" w:rsidRPr="009E7ADD" w:rsidRDefault="00170FE1" w:rsidP="00FF562D">
            <w:pPr>
              <w:jc w:val="center"/>
              <w:rPr>
                <w:b/>
                <w:sz w:val="16"/>
                <w:szCs w:val="16"/>
                <w:lang w:eastAsia="en-GB"/>
              </w:rPr>
            </w:pPr>
            <w:r w:rsidRPr="009E7ADD">
              <w:rPr>
                <w:b/>
                <w:sz w:val="16"/>
                <w:szCs w:val="16"/>
                <w:lang w:eastAsia="en-GB"/>
              </w:rPr>
              <w:t>Rwanda</w:t>
            </w:r>
          </w:p>
        </w:tc>
      </w:tr>
      <w:tr w:rsidR="00170FE1" w:rsidRPr="009E7ADD" w:rsidTr="00FF562D">
        <w:trPr>
          <w:trHeight w:val="330"/>
        </w:trPr>
        <w:tc>
          <w:tcPr>
            <w:tcW w:w="2360" w:type="pct"/>
            <w:shd w:val="clear" w:color="auto" w:fill="auto"/>
            <w:hideMark/>
          </w:tcPr>
          <w:p w:rsidR="00170FE1" w:rsidRPr="009E7ADD" w:rsidRDefault="00170FE1">
            <w:pPr>
              <w:rPr>
                <w:sz w:val="16"/>
                <w:szCs w:val="16"/>
                <w:lang w:eastAsia="en-GB"/>
              </w:rPr>
            </w:pPr>
            <w:r w:rsidRPr="009E7ADD">
              <w:rPr>
                <w:sz w:val="16"/>
                <w:szCs w:val="16"/>
                <w:lang w:eastAsia="en-GB"/>
              </w:rPr>
              <w:t>Temporary import ban on second hand garments</w:t>
            </w:r>
          </w:p>
        </w:tc>
        <w:tc>
          <w:tcPr>
            <w:tcW w:w="1456" w:type="pct"/>
            <w:shd w:val="clear" w:color="auto" w:fill="auto"/>
            <w:hideMark/>
          </w:tcPr>
          <w:p w:rsidR="00170FE1" w:rsidRPr="009E7ADD" w:rsidRDefault="00170FE1">
            <w:pPr>
              <w:rPr>
                <w:sz w:val="16"/>
                <w:szCs w:val="16"/>
                <w:lang w:eastAsia="en-GB"/>
              </w:rPr>
            </w:pPr>
            <w:r w:rsidRPr="009E7ADD">
              <w:rPr>
                <w:sz w:val="16"/>
                <w:szCs w:val="16"/>
                <w:lang w:eastAsia="en-GB"/>
              </w:rPr>
              <w:t xml:space="preserve">The Guardian </w:t>
            </w:r>
          </w:p>
          <w:p w:rsidR="00170FE1" w:rsidRPr="009E7ADD" w:rsidRDefault="00170FE1">
            <w:pPr>
              <w:rPr>
                <w:sz w:val="16"/>
                <w:szCs w:val="16"/>
                <w:lang w:eastAsia="en-GB"/>
              </w:rPr>
            </w:pPr>
            <w:r w:rsidRPr="009E7ADD">
              <w:rPr>
                <w:sz w:val="16"/>
                <w:szCs w:val="16"/>
                <w:lang w:eastAsia="en-GB"/>
              </w:rPr>
              <w:t>(29 December 2017)</w:t>
            </w:r>
          </w:p>
        </w:tc>
        <w:tc>
          <w:tcPr>
            <w:tcW w:w="1184" w:type="pct"/>
            <w:shd w:val="clear" w:color="auto" w:fill="auto"/>
            <w:hideMark/>
          </w:tcPr>
          <w:p w:rsidR="00170FE1" w:rsidRPr="009E7ADD" w:rsidRDefault="00170FE1">
            <w:pPr>
              <w:rPr>
                <w:sz w:val="16"/>
                <w:szCs w:val="16"/>
                <w:lang w:eastAsia="en-GB"/>
              </w:rPr>
            </w:pPr>
            <w:r w:rsidRPr="009E7ADD">
              <w:rPr>
                <w:sz w:val="16"/>
                <w:szCs w:val="16"/>
                <w:lang w:eastAsia="en-GB"/>
              </w:rPr>
              <w:t>Effective January 2018</w:t>
            </w:r>
          </w:p>
        </w:tc>
      </w:tr>
      <w:tr w:rsidR="00170FE1" w:rsidRPr="009E7ADD" w:rsidTr="00FF562D">
        <w:trPr>
          <w:trHeight w:val="94"/>
        </w:trPr>
        <w:tc>
          <w:tcPr>
            <w:tcW w:w="5000" w:type="pct"/>
            <w:gridSpan w:val="3"/>
            <w:shd w:val="clear" w:color="auto" w:fill="C9DED4"/>
          </w:tcPr>
          <w:p w:rsidR="00170FE1" w:rsidRPr="009E7ADD" w:rsidRDefault="00170FE1" w:rsidP="00FF562D">
            <w:pPr>
              <w:jc w:val="center"/>
              <w:rPr>
                <w:b/>
                <w:sz w:val="16"/>
                <w:szCs w:val="16"/>
                <w:lang w:eastAsia="en-GB"/>
              </w:rPr>
            </w:pPr>
            <w:r w:rsidRPr="009E7ADD">
              <w:rPr>
                <w:b/>
                <w:sz w:val="16"/>
                <w:szCs w:val="16"/>
                <w:lang w:eastAsia="en-GB"/>
              </w:rPr>
              <w:t>Suriname</w:t>
            </w:r>
          </w:p>
        </w:tc>
      </w:tr>
      <w:tr w:rsidR="00170FE1" w:rsidRPr="009E7ADD" w:rsidTr="00FF562D">
        <w:trPr>
          <w:trHeight w:val="300"/>
        </w:trPr>
        <w:tc>
          <w:tcPr>
            <w:tcW w:w="2360" w:type="pct"/>
            <w:shd w:val="clear" w:color="auto" w:fill="auto"/>
            <w:hideMark/>
          </w:tcPr>
          <w:p w:rsidR="00170FE1" w:rsidRPr="009E7ADD" w:rsidRDefault="00170FE1">
            <w:pPr>
              <w:rPr>
                <w:sz w:val="16"/>
                <w:szCs w:val="16"/>
                <w:lang w:eastAsia="en-GB"/>
              </w:rPr>
            </w:pPr>
            <w:r w:rsidRPr="009E7ADD">
              <w:rPr>
                <w:sz w:val="16"/>
                <w:szCs w:val="16"/>
                <w:lang w:eastAsia="en-GB"/>
              </w:rPr>
              <w:t xml:space="preserve">Increase of import tariffs (from 20% to 40%) on poultry products </w:t>
            </w:r>
          </w:p>
        </w:tc>
        <w:tc>
          <w:tcPr>
            <w:tcW w:w="1456" w:type="pct"/>
            <w:shd w:val="clear" w:color="auto" w:fill="auto"/>
            <w:hideMark/>
          </w:tcPr>
          <w:p w:rsidR="00170FE1" w:rsidRPr="009E7ADD" w:rsidRDefault="00170FE1">
            <w:pPr>
              <w:rPr>
                <w:sz w:val="16"/>
                <w:szCs w:val="16"/>
                <w:lang w:eastAsia="en-GB"/>
              </w:rPr>
            </w:pPr>
            <w:r w:rsidRPr="009E7ADD">
              <w:rPr>
                <w:sz w:val="16"/>
                <w:szCs w:val="16"/>
                <w:lang w:eastAsia="en-GB"/>
              </w:rPr>
              <w:t>Press reports</w:t>
            </w:r>
          </w:p>
        </w:tc>
        <w:tc>
          <w:tcPr>
            <w:tcW w:w="1184" w:type="pct"/>
            <w:shd w:val="clear" w:color="auto" w:fill="auto"/>
            <w:hideMark/>
          </w:tcPr>
          <w:p w:rsidR="00170FE1" w:rsidRPr="009E7ADD" w:rsidRDefault="00170FE1">
            <w:pPr>
              <w:rPr>
                <w:sz w:val="16"/>
                <w:szCs w:val="16"/>
                <w:lang w:eastAsia="en-GB"/>
              </w:rPr>
            </w:pPr>
            <w:r w:rsidRPr="009E7ADD">
              <w:rPr>
                <w:sz w:val="16"/>
                <w:szCs w:val="16"/>
                <w:lang w:eastAsia="en-GB"/>
              </w:rPr>
              <w:t> </w:t>
            </w:r>
          </w:p>
        </w:tc>
      </w:tr>
      <w:tr w:rsidR="00170FE1" w:rsidRPr="009E7ADD" w:rsidTr="00FF562D">
        <w:trPr>
          <w:trHeight w:val="73"/>
        </w:trPr>
        <w:tc>
          <w:tcPr>
            <w:tcW w:w="5000" w:type="pct"/>
            <w:gridSpan w:val="3"/>
            <w:shd w:val="clear" w:color="auto" w:fill="C9DED4"/>
          </w:tcPr>
          <w:p w:rsidR="00170FE1" w:rsidRPr="009E7ADD" w:rsidRDefault="00170FE1" w:rsidP="00FF562D">
            <w:pPr>
              <w:jc w:val="center"/>
              <w:rPr>
                <w:b/>
                <w:sz w:val="16"/>
                <w:szCs w:val="16"/>
                <w:lang w:eastAsia="en-GB"/>
              </w:rPr>
            </w:pPr>
            <w:r w:rsidRPr="009E7ADD">
              <w:rPr>
                <w:b/>
                <w:sz w:val="16"/>
                <w:szCs w:val="16"/>
                <w:lang w:eastAsia="en-GB"/>
              </w:rPr>
              <w:t>Tunisia</w:t>
            </w:r>
          </w:p>
        </w:tc>
      </w:tr>
      <w:tr w:rsidR="00170FE1" w:rsidRPr="009E7ADD" w:rsidTr="00FF562D">
        <w:trPr>
          <w:trHeight w:val="290"/>
        </w:trPr>
        <w:tc>
          <w:tcPr>
            <w:tcW w:w="2360" w:type="pct"/>
            <w:shd w:val="clear" w:color="auto" w:fill="auto"/>
            <w:hideMark/>
          </w:tcPr>
          <w:p w:rsidR="00170FE1" w:rsidRPr="009E7ADD" w:rsidRDefault="00170FE1" w:rsidP="008B27E2">
            <w:pPr>
              <w:rPr>
                <w:sz w:val="16"/>
                <w:szCs w:val="16"/>
                <w:lang w:eastAsia="en-GB"/>
              </w:rPr>
            </w:pPr>
            <w:r w:rsidRPr="009E7ADD">
              <w:rPr>
                <w:sz w:val="16"/>
                <w:szCs w:val="16"/>
                <w:lang w:eastAsia="en-GB"/>
              </w:rPr>
              <w:t>Increase of import tariffs (to 20%) on IT products</w:t>
            </w:r>
            <w:r w:rsidR="0045125A" w:rsidRPr="009E7ADD">
              <w:rPr>
                <w:sz w:val="16"/>
                <w:szCs w:val="16"/>
                <w:lang w:eastAsia="en-GB"/>
              </w:rPr>
              <w:t xml:space="preserve"> </w:t>
            </w:r>
          </w:p>
        </w:tc>
        <w:tc>
          <w:tcPr>
            <w:tcW w:w="1456" w:type="pct"/>
            <w:shd w:val="clear" w:color="auto" w:fill="auto"/>
            <w:hideMark/>
          </w:tcPr>
          <w:p w:rsidR="00170FE1" w:rsidRPr="009E7ADD" w:rsidRDefault="00170FE1">
            <w:pPr>
              <w:rPr>
                <w:sz w:val="16"/>
                <w:szCs w:val="16"/>
                <w:lang w:eastAsia="en-GB"/>
              </w:rPr>
            </w:pPr>
            <w:r w:rsidRPr="009E7ADD">
              <w:rPr>
                <w:sz w:val="16"/>
                <w:szCs w:val="16"/>
                <w:lang w:eastAsia="en-GB"/>
              </w:rPr>
              <w:t xml:space="preserve">Agence Ecofin </w:t>
            </w:r>
          </w:p>
          <w:p w:rsidR="00170FE1" w:rsidRPr="009E7ADD" w:rsidRDefault="00170FE1">
            <w:pPr>
              <w:rPr>
                <w:sz w:val="16"/>
                <w:szCs w:val="16"/>
                <w:lang w:eastAsia="en-GB"/>
              </w:rPr>
            </w:pPr>
            <w:r w:rsidRPr="009E7ADD">
              <w:rPr>
                <w:sz w:val="16"/>
                <w:szCs w:val="16"/>
                <w:lang w:eastAsia="en-GB"/>
              </w:rPr>
              <w:t>(21 September 2017)</w:t>
            </w:r>
          </w:p>
        </w:tc>
        <w:tc>
          <w:tcPr>
            <w:tcW w:w="1184" w:type="pct"/>
            <w:shd w:val="clear" w:color="auto" w:fill="auto"/>
            <w:hideMark/>
          </w:tcPr>
          <w:p w:rsidR="00170FE1" w:rsidRPr="009E7ADD" w:rsidRDefault="00170FE1">
            <w:pPr>
              <w:rPr>
                <w:sz w:val="16"/>
                <w:szCs w:val="16"/>
                <w:lang w:eastAsia="en-GB"/>
              </w:rPr>
            </w:pPr>
            <w:r w:rsidRPr="009E7ADD">
              <w:rPr>
                <w:sz w:val="16"/>
                <w:szCs w:val="16"/>
                <w:lang w:eastAsia="en-GB"/>
              </w:rPr>
              <w:t xml:space="preserve">Effective </w:t>
            </w:r>
          </w:p>
          <w:p w:rsidR="00170FE1" w:rsidRPr="009E7ADD" w:rsidRDefault="00170FE1">
            <w:pPr>
              <w:rPr>
                <w:sz w:val="16"/>
                <w:szCs w:val="16"/>
                <w:lang w:eastAsia="en-GB"/>
              </w:rPr>
            </w:pPr>
            <w:r w:rsidRPr="009E7ADD">
              <w:rPr>
                <w:sz w:val="16"/>
                <w:szCs w:val="16"/>
                <w:lang w:eastAsia="en-GB"/>
              </w:rPr>
              <w:t>1 January 2018</w:t>
            </w:r>
          </w:p>
        </w:tc>
      </w:tr>
      <w:tr w:rsidR="00170FE1" w:rsidRPr="009E7ADD" w:rsidTr="00FF562D">
        <w:trPr>
          <w:trHeight w:val="72"/>
        </w:trPr>
        <w:tc>
          <w:tcPr>
            <w:tcW w:w="5000" w:type="pct"/>
            <w:gridSpan w:val="3"/>
            <w:shd w:val="clear" w:color="auto" w:fill="C9DED4"/>
          </w:tcPr>
          <w:p w:rsidR="00170FE1" w:rsidRPr="009E7ADD" w:rsidRDefault="00170FE1" w:rsidP="00FF562D">
            <w:pPr>
              <w:jc w:val="center"/>
              <w:rPr>
                <w:b/>
                <w:sz w:val="16"/>
                <w:szCs w:val="16"/>
                <w:lang w:eastAsia="en-GB"/>
              </w:rPr>
            </w:pPr>
            <w:r w:rsidRPr="009E7ADD">
              <w:rPr>
                <w:b/>
                <w:sz w:val="16"/>
                <w:szCs w:val="16"/>
                <w:lang w:eastAsia="en-GB"/>
              </w:rPr>
              <w:t>Turkey</w:t>
            </w:r>
          </w:p>
        </w:tc>
      </w:tr>
      <w:tr w:rsidR="00170FE1" w:rsidRPr="009E7ADD" w:rsidTr="00FF562D">
        <w:trPr>
          <w:trHeight w:val="284"/>
        </w:trPr>
        <w:tc>
          <w:tcPr>
            <w:tcW w:w="2360" w:type="pct"/>
            <w:shd w:val="clear" w:color="auto" w:fill="auto"/>
            <w:hideMark/>
          </w:tcPr>
          <w:p w:rsidR="00170FE1" w:rsidRPr="009E7ADD" w:rsidRDefault="00170FE1">
            <w:pPr>
              <w:rPr>
                <w:sz w:val="16"/>
                <w:szCs w:val="16"/>
                <w:lang w:eastAsia="en-GB"/>
              </w:rPr>
            </w:pPr>
            <w:r w:rsidRPr="009E7ADD">
              <w:rPr>
                <w:sz w:val="16"/>
                <w:szCs w:val="16"/>
                <w:lang w:eastAsia="en-GB"/>
              </w:rPr>
              <w:t xml:space="preserve">Increase of import tariffs on plywood, veneered panels and similar laminated wood (HS 4412) </w:t>
            </w:r>
          </w:p>
        </w:tc>
        <w:tc>
          <w:tcPr>
            <w:tcW w:w="1456" w:type="pct"/>
            <w:shd w:val="clear" w:color="auto" w:fill="auto"/>
            <w:hideMark/>
          </w:tcPr>
          <w:p w:rsidR="00170FE1" w:rsidRPr="009E7ADD" w:rsidRDefault="00170FE1">
            <w:pPr>
              <w:rPr>
                <w:sz w:val="16"/>
                <w:szCs w:val="16"/>
                <w:lang w:eastAsia="en-GB"/>
              </w:rPr>
            </w:pPr>
            <w:r w:rsidRPr="009E7ADD">
              <w:rPr>
                <w:sz w:val="16"/>
                <w:szCs w:val="16"/>
                <w:lang w:eastAsia="en-GB"/>
              </w:rPr>
              <w:t>Press reports referring to Official Gazette 2018/11481</w:t>
            </w:r>
          </w:p>
        </w:tc>
        <w:tc>
          <w:tcPr>
            <w:tcW w:w="1184" w:type="pct"/>
            <w:shd w:val="clear" w:color="auto" w:fill="auto"/>
            <w:hideMark/>
          </w:tcPr>
          <w:p w:rsidR="00170FE1" w:rsidRPr="009E7ADD" w:rsidRDefault="00170FE1">
            <w:pPr>
              <w:rPr>
                <w:sz w:val="16"/>
                <w:szCs w:val="16"/>
                <w:lang w:eastAsia="en-GB"/>
              </w:rPr>
            </w:pPr>
            <w:r w:rsidRPr="009E7ADD">
              <w:rPr>
                <w:sz w:val="16"/>
                <w:szCs w:val="16"/>
                <w:lang w:eastAsia="en-GB"/>
              </w:rPr>
              <w:t>Effective March 2018</w:t>
            </w:r>
          </w:p>
        </w:tc>
      </w:tr>
      <w:tr w:rsidR="00170FE1" w:rsidRPr="009E7ADD" w:rsidTr="00FF562D">
        <w:trPr>
          <w:trHeight w:val="72"/>
        </w:trPr>
        <w:tc>
          <w:tcPr>
            <w:tcW w:w="5000" w:type="pct"/>
            <w:gridSpan w:val="3"/>
            <w:shd w:val="clear" w:color="auto" w:fill="C9DED4"/>
          </w:tcPr>
          <w:p w:rsidR="00170FE1" w:rsidRPr="009E7ADD" w:rsidRDefault="00170FE1" w:rsidP="00FF562D">
            <w:pPr>
              <w:jc w:val="center"/>
              <w:rPr>
                <w:b/>
                <w:sz w:val="16"/>
                <w:szCs w:val="16"/>
                <w:lang w:eastAsia="en-GB"/>
              </w:rPr>
            </w:pPr>
            <w:r w:rsidRPr="009E7ADD">
              <w:rPr>
                <w:b/>
                <w:sz w:val="16"/>
                <w:szCs w:val="16"/>
                <w:lang w:eastAsia="en-GB"/>
              </w:rPr>
              <w:t>Viet Nam</w:t>
            </w:r>
          </w:p>
        </w:tc>
      </w:tr>
      <w:tr w:rsidR="00170FE1" w:rsidRPr="009E7ADD" w:rsidTr="00FF562D">
        <w:trPr>
          <w:trHeight w:val="547"/>
        </w:trPr>
        <w:tc>
          <w:tcPr>
            <w:tcW w:w="2360" w:type="pct"/>
            <w:shd w:val="clear" w:color="auto" w:fill="auto"/>
            <w:hideMark/>
          </w:tcPr>
          <w:p w:rsidR="00170FE1" w:rsidRPr="009E7ADD" w:rsidRDefault="00170FE1">
            <w:pPr>
              <w:rPr>
                <w:sz w:val="16"/>
                <w:szCs w:val="16"/>
                <w:lang w:eastAsia="en-GB"/>
              </w:rPr>
            </w:pPr>
            <w:r w:rsidRPr="009E7ADD">
              <w:rPr>
                <w:sz w:val="16"/>
                <w:szCs w:val="16"/>
                <w:lang w:eastAsia="en-GB"/>
              </w:rPr>
              <w:t xml:space="preserve">Revised import requirements on used vehicles, establishing warranty period and issuing import business licences only to companies </w:t>
            </w:r>
          </w:p>
        </w:tc>
        <w:tc>
          <w:tcPr>
            <w:tcW w:w="1456" w:type="pct"/>
            <w:shd w:val="clear" w:color="auto" w:fill="auto"/>
            <w:hideMark/>
          </w:tcPr>
          <w:p w:rsidR="00170FE1" w:rsidRPr="009E7ADD" w:rsidRDefault="00170FE1">
            <w:pPr>
              <w:rPr>
                <w:sz w:val="16"/>
                <w:szCs w:val="16"/>
                <w:lang w:eastAsia="en-GB"/>
              </w:rPr>
            </w:pPr>
            <w:r w:rsidRPr="009E7ADD">
              <w:rPr>
                <w:sz w:val="16"/>
                <w:szCs w:val="16"/>
                <w:lang w:eastAsia="en-GB"/>
              </w:rPr>
              <w:t>Bangkok Post (28 April 2018) referring to Decree No. 116</w:t>
            </w:r>
          </w:p>
        </w:tc>
        <w:tc>
          <w:tcPr>
            <w:tcW w:w="1184" w:type="pct"/>
            <w:shd w:val="clear" w:color="auto" w:fill="auto"/>
            <w:hideMark/>
          </w:tcPr>
          <w:p w:rsidR="00170FE1" w:rsidRPr="009E7ADD" w:rsidRDefault="00170FE1">
            <w:pPr>
              <w:rPr>
                <w:sz w:val="16"/>
                <w:szCs w:val="16"/>
                <w:lang w:eastAsia="en-GB"/>
              </w:rPr>
            </w:pPr>
            <w:r w:rsidRPr="009E7ADD">
              <w:rPr>
                <w:sz w:val="16"/>
                <w:szCs w:val="16"/>
                <w:lang w:eastAsia="en-GB"/>
              </w:rPr>
              <w:t>Effective January 2018</w:t>
            </w:r>
          </w:p>
        </w:tc>
      </w:tr>
      <w:tr w:rsidR="00170FE1" w:rsidRPr="009E7ADD" w:rsidTr="00FF562D">
        <w:trPr>
          <w:trHeight w:val="116"/>
        </w:trPr>
        <w:tc>
          <w:tcPr>
            <w:tcW w:w="5000" w:type="pct"/>
            <w:gridSpan w:val="3"/>
            <w:shd w:val="clear" w:color="auto" w:fill="C9DED4"/>
          </w:tcPr>
          <w:p w:rsidR="00170FE1" w:rsidRPr="009E7ADD" w:rsidRDefault="00170FE1" w:rsidP="00FF562D">
            <w:pPr>
              <w:jc w:val="center"/>
              <w:rPr>
                <w:b/>
                <w:sz w:val="16"/>
                <w:szCs w:val="16"/>
                <w:lang w:eastAsia="en-GB"/>
              </w:rPr>
            </w:pPr>
            <w:r w:rsidRPr="009E7ADD">
              <w:rPr>
                <w:b/>
                <w:sz w:val="16"/>
                <w:szCs w:val="16"/>
                <w:lang w:eastAsia="en-GB"/>
              </w:rPr>
              <w:t>Zimbabwe</w:t>
            </w:r>
          </w:p>
        </w:tc>
      </w:tr>
      <w:tr w:rsidR="00170FE1" w:rsidRPr="009E7ADD" w:rsidTr="00FF562D">
        <w:trPr>
          <w:trHeight w:val="72"/>
        </w:trPr>
        <w:tc>
          <w:tcPr>
            <w:tcW w:w="2360" w:type="pct"/>
            <w:shd w:val="clear" w:color="auto" w:fill="auto"/>
            <w:hideMark/>
          </w:tcPr>
          <w:p w:rsidR="00170FE1" w:rsidRPr="009E7ADD" w:rsidRDefault="00170FE1">
            <w:pPr>
              <w:rPr>
                <w:sz w:val="16"/>
                <w:szCs w:val="16"/>
                <w:lang w:eastAsia="en-GB"/>
              </w:rPr>
            </w:pPr>
            <w:r w:rsidRPr="009E7ADD">
              <w:rPr>
                <w:sz w:val="16"/>
                <w:szCs w:val="16"/>
                <w:lang w:eastAsia="en-GB"/>
              </w:rPr>
              <w:t>Temporary import ban on fruits and vegetables</w:t>
            </w:r>
            <w:r w:rsidR="0045125A" w:rsidRPr="009E7ADD">
              <w:rPr>
                <w:sz w:val="16"/>
                <w:szCs w:val="16"/>
                <w:lang w:eastAsia="en-GB"/>
              </w:rPr>
              <w:t xml:space="preserve"> </w:t>
            </w:r>
          </w:p>
        </w:tc>
        <w:tc>
          <w:tcPr>
            <w:tcW w:w="1456" w:type="pct"/>
            <w:shd w:val="clear" w:color="auto" w:fill="auto"/>
            <w:hideMark/>
          </w:tcPr>
          <w:p w:rsidR="00170FE1" w:rsidRPr="009E7ADD" w:rsidRDefault="00170FE1">
            <w:pPr>
              <w:rPr>
                <w:sz w:val="16"/>
                <w:szCs w:val="16"/>
                <w:lang w:eastAsia="en-GB"/>
              </w:rPr>
            </w:pPr>
            <w:r w:rsidRPr="009E7ADD">
              <w:rPr>
                <w:sz w:val="16"/>
                <w:szCs w:val="16"/>
                <w:lang w:eastAsia="en-GB"/>
              </w:rPr>
              <w:t>Reuters (October 2017)</w:t>
            </w:r>
          </w:p>
        </w:tc>
        <w:tc>
          <w:tcPr>
            <w:tcW w:w="1184" w:type="pct"/>
            <w:shd w:val="clear" w:color="auto" w:fill="auto"/>
            <w:hideMark/>
          </w:tcPr>
          <w:p w:rsidR="00170FE1" w:rsidRPr="009E7ADD" w:rsidRDefault="00170FE1">
            <w:pPr>
              <w:rPr>
                <w:sz w:val="16"/>
                <w:szCs w:val="16"/>
                <w:lang w:eastAsia="en-GB"/>
              </w:rPr>
            </w:pPr>
            <w:r w:rsidRPr="009E7ADD">
              <w:rPr>
                <w:sz w:val="16"/>
                <w:szCs w:val="16"/>
                <w:lang w:eastAsia="en-GB"/>
              </w:rPr>
              <w:t>Effective October 2017</w:t>
            </w:r>
          </w:p>
        </w:tc>
      </w:tr>
    </w:tbl>
    <w:p w:rsidR="00170FE1" w:rsidRPr="009E7ADD" w:rsidRDefault="00170FE1" w:rsidP="00170FE1">
      <w:pPr>
        <w:pStyle w:val="Titre4"/>
        <w:sectPr w:rsidR="00170FE1" w:rsidRPr="009E7ADD" w:rsidSect="00633FE0">
          <w:footnotePr>
            <w:numRestart w:val="eachSect"/>
          </w:footnotePr>
          <w:pgSz w:w="11906" w:h="16838" w:code="9"/>
          <w:pgMar w:top="1701" w:right="1440" w:bottom="1440" w:left="1440" w:header="720" w:footer="720" w:gutter="0"/>
          <w:cols w:space="708"/>
          <w:docGrid w:linePitch="360"/>
        </w:sectPr>
      </w:pPr>
    </w:p>
    <w:p w:rsidR="002936AA" w:rsidRPr="00CC3BAA" w:rsidRDefault="002936AA" w:rsidP="00A22BE9">
      <w:pPr>
        <w:pStyle w:val="Titre"/>
        <w:outlineLvl w:val="0"/>
      </w:pPr>
      <w:bookmarkStart w:id="242" w:name="_Toc517960671"/>
      <w:bookmarkStart w:id="243" w:name="_Toc518655941"/>
      <w:bookmarkStart w:id="244" w:name="_Toc518899041"/>
      <w:bookmarkStart w:id="245" w:name="_Toc518912552"/>
      <w:bookmarkStart w:id="246" w:name="_Toc518982159"/>
      <w:bookmarkStart w:id="247" w:name="_Toc518985682"/>
      <w:bookmarkStart w:id="248" w:name="_Toc518985768"/>
      <w:bookmarkStart w:id="249" w:name="_Toc518993712"/>
      <w:r w:rsidRPr="0042111E">
        <w:t xml:space="preserve">ANNEX </w:t>
      </w:r>
      <w:bookmarkEnd w:id="209"/>
      <w:bookmarkEnd w:id="210"/>
      <w:bookmarkEnd w:id="211"/>
      <w:bookmarkEnd w:id="212"/>
      <w:bookmarkEnd w:id="213"/>
      <w:bookmarkEnd w:id="214"/>
      <w:bookmarkEnd w:id="215"/>
      <w:r w:rsidR="0042111E">
        <w:t>4</w:t>
      </w:r>
      <w:bookmarkEnd w:id="242"/>
      <w:bookmarkEnd w:id="243"/>
      <w:bookmarkEnd w:id="244"/>
      <w:bookmarkEnd w:id="245"/>
      <w:bookmarkEnd w:id="246"/>
      <w:r w:rsidR="000630E7">
        <w:t xml:space="preserve"> </w:t>
      </w:r>
      <w:bookmarkStart w:id="250" w:name="_Toc485820496"/>
      <w:r w:rsidR="000630E7">
        <w:t xml:space="preserve">- </w:t>
      </w:r>
      <w:r w:rsidRPr="00CC3BAA">
        <w:t>MEASURES AFFECTING TRADE IN SERVICES</w:t>
      </w:r>
      <w:r w:rsidRPr="00CC3BAA">
        <w:rPr>
          <w:rStyle w:val="Appelnotedebasdep"/>
          <w:szCs w:val="18"/>
        </w:rPr>
        <w:footnoteReference w:id="128"/>
      </w:r>
      <w:bookmarkEnd w:id="247"/>
      <w:bookmarkEnd w:id="248"/>
      <w:bookmarkEnd w:id="250"/>
      <w:bookmarkEnd w:id="249"/>
    </w:p>
    <w:p w:rsidR="002936AA" w:rsidRPr="0042111E" w:rsidRDefault="002936AA" w:rsidP="002936AA">
      <w:pPr>
        <w:spacing w:after="240"/>
        <w:jc w:val="center"/>
        <w:rPr>
          <w:color w:val="006283"/>
          <w:szCs w:val="18"/>
        </w:rPr>
      </w:pPr>
      <w:r w:rsidRPr="0042111E">
        <w:rPr>
          <w:color w:val="006283"/>
          <w:szCs w:val="18"/>
        </w:rPr>
        <w:t>(MID-OCTOBER 2017 to MID-MAY 2018)</w:t>
      </w:r>
    </w:p>
    <w:tbl>
      <w:tblPr>
        <w:tblW w:w="4734" w:type="pct"/>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3794"/>
        <w:gridCol w:w="1133"/>
        <w:gridCol w:w="1844"/>
        <w:gridCol w:w="3583"/>
        <w:gridCol w:w="1844"/>
        <w:gridCol w:w="975"/>
      </w:tblGrid>
      <w:tr w:rsidR="00E7757B" w:rsidRPr="009E7ADD" w:rsidTr="00C85E07">
        <w:trPr>
          <w:tblHeader/>
        </w:trPr>
        <w:tc>
          <w:tcPr>
            <w:tcW w:w="1440" w:type="pct"/>
            <w:shd w:val="clear" w:color="auto" w:fill="006283"/>
            <w:vAlign w:val="center"/>
          </w:tcPr>
          <w:p w:rsidR="00E7757B" w:rsidRPr="009E7ADD" w:rsidRDefault="00E7757B" w:rsidP="00C85E07">
            <w:pPr>
              <w:jc w:val="center"/>
              <w:rPr>
                <w:b/>
                <w:color w:val="FFFFFF"/>
                <w:sz w:val="16"/>
                <w:szCs w:val="16"/>
                <w:lang w:eastAsia="en-GB"/>
              </w:rPr>
            </w:pPr>
            <w:r w:rsidRPr="009E7ADD">
              <w:rPr>
                <w:b/>
                <w:color w:val="FFFFFF"/>
                <w:sz w:val="16"/>
                <w:szCs w:val="16"/>
                <w:lang w:eastAsia="en-GB"/>
              </w:rPr>
              <w:t>Measure</w:t>
            </w:r>
          </w:p>
        </w:tc>
        <w:tc>
          <w:tcPr>
            <w:tcW w:w="430" w:type="pct"/>
            <w:shd w:val="clear" w:color="auto" w:fill="006283"/>
            <w:vAlign w:val="center"/>
          </w:tcPr>
          <w:p w:rsidR="00E7757B" w:rsidRPr="009E7ADD" w:rsidRDefault="00E7757B" w:rsidP="00C85E07">
            <w:pPr>
              <w:jc w:val="center"/>
              <w:rPr>
                <w:b/>
                <w:color w:val="FFFFFF"/>
                <w:sz w:val="16"/>
                <w:szCs w:val="16"/>
                <w:lang w:eastAsia="en-GB"/>
              </w:rPr>
            </w:pPr>
            <w:r w:rsidRPr="009E7ADD">
              <w:rPr>
                <w:b/>
                <w:color w:val="FFFFFF"/>
                <w:sz w:val="16"/>
                <w:szCs w:val="16"/>
                <w:lang w:eastAsia="en-GB"/>
              </w:rPr>
              <w:t>Mode(s) of supply</w:t>
            </w:r>
          </w:p>
        </w:tc>
        <w:tc>
          <w:tcPr>
            <w:tcW w:w="700" w:type="pct"/>
            <w:shd w:val="clear" w:color="auto" w:fill="006283"/>
            <w:vAlign w:val="center"/>
          </w:tcPr>
          <w:p w:rsidR="00E7757B" w:rsidRPr="009E7ADD" w:rsidRDefault="00E7757B" w:rsidP="00C85E07">
            <w:pPr>
              <w:jc w:val="center"/>
              <w:rPr>
                <w:b/>
                <w:color w:val="FFFFFF"/>
                <w:sz w:val="16"/>
                <w:szCs w:val="16"/>
                <w:lang w:eastAsia="en-GB"/>
              </w:rPr>
            </w:pPr>
            <w:r w:rsidRPr="009E7ADD">
              <w:rPr>
                <w:b/>
                <w:color w:val="FFFFFF"/>
                <w:sz w:val="16"/>
                <w:szCs w:val="16"/>
                <w:lang w:eastAsia="en-GB"/>
              </w:rPr>
              <w:t>Sectoral classification</w:t>
            </w:r>
          </w:p>
        </w:tc>
        <w:tc>
          <w:tcPr>
            <w:tcW w:w="1360" w:type="pct"/>
            <w:shd w:val="clear" w:color="auto" w:fill="006283"/>
            <w:vAlign w:val="center"/>
          </w:tcPr>
          <w:p w:rsidR="00E7757B" w:rsidRPr="009E7ADD" w:rsidRDefault="00E7757B" w:rsidP="00C85E07">
            <w:pPr>
              <w:jc w:val="center"/>
              <w:rPr>
                <w:b/>
                <w:color w:val="FFFFFF"/>
                <w:sz w:val="16"/>
                <w:szCs w:val="16"/>
                <w:lang w:eastAsia="en-GB"/>
              </w:rPr>
            </w:pPr>
            <w:r w:rsidRPr="009E7ADD">
              <w:rPr>
                <w:b/>
                <w:color w:val="FFFFFF"/>
                <w:sz w:val="16"/>
                <w:szCs w:val="16"/>
                <w:lang w:eastAsia="en-GB"/>
              </w:rPr>
              <w:t>Source</w:t>
            </w:r>
          </w:p>
        </w:tc>
        <w:tc>
          <w:tcPr>
            <w:tcW w:w="700" w:type="pct"/>
            <w:shd w:val="clear" w:color="auto" w:fill="006283"/>
            <w:vAlign w:val="center"/>
          </w:tcPr>
          <w:p w:rsidR="00E7757B" w:rsidRPr="009E7ADD" w:rsidRDefault="00E7757B" w:rsidP="00C85E07">
            <w:pPr>
              <w:jc w:val="center"/>
              <w:rPr>
                <w:b/>
                <w:color w:val="FFFFFF"/>
                <w:sz w:val="16"/>
                <w:szCs w:val="16"/>
                <w:lang w:eastAsia="en-GB"/>
              </w:rPr>
            </w:pPr>
            <w:r w:rsidRPr="009E7ADD">
              <w:rPr>
                <w:b/>
                <w:color w:val="FFFFFF"/>
                <w:sz w:val="16"/>
                <w:szCs w:val="16"/>
                <w:lang w:eastAsia="en-GB"/>
              </w:rPr>
              <w:t>Date</w:t>
            </w:r>
          </w:p>
        </w:tc>
        <w:tc>
          <w:tcPr>
            <w:tcW w:w="370" w:type="pct"/>
            <w:shd w:val="clear" w:color="auto" w:fill="006283"/>
            <w:vAlign w:val="center"/>
          </w:tcPr>
          <w:p w:rsidR="00E7757B" w:rsidRPr="009E7ADD" w:rsidRDefault="00E7757B" w:rsidP="00C85E07">
            <w:pPr>
              <w:jc w:val="center"/>
              <w:rPr>
                <w:b/>
                <w:color w:val="FFFFFF"/>
                <w:sz w:val="16"/>
                <w:szCs w:val="16"/>
                <w:lang w:eastAsia="en-GB"/>
              </w:rPr>
            </w:pPr>
            <w:r w:rsidRPr="009E7ADD">
              <w:rPr>
                <w:b/>
                <w:color w:val="FFFFFF"/>
                <w:sz w:val="16"/>
                <w:szCs w:val="16"/>
                <w:lang w:eastAsia="en-GB"/>
              </w:rPr>
              <w:t>Verified by Member</w:t>
            </w:r>
          </w:p>
        </w:tc>
      </w:tr>
      <w:tr w:rsidR="00E7757B" w:rsidRPr="009E7ADD" w:rsidTr="00C85E07">
        <w:tc>
          <w:tcPr>
            <w:tcW w:w="5000" w:type="pct"/>
            <w:gridSpan w:val="6"/>
            <w:shd w:val="clear" w:color="auto" w:fill="auto"/>
          </w:tcPr>
          <w:p w:rsidR="00E7757B" w:rsidRPr="009E7ADD" w:rsidRDefault="00E7757B" w:rsidP="00C85E07">
            <w:pPr>
              <w:jc w:val="center"/>
              <w:rPr>
                <w:b/>
                <w:sz w:val="16"/>
                <w:szCs w:val="16"/>
                <w:lang w:eastAsia="en-GB"/>
              </w:rPr>
            </w:pPr>
            <w:r w:rsidRPr="009E7ADD">
              <w:rPr>
                <w:b/>
                <w:sz w:val="16"/>
                <w:szCs w:val="16"/>
                <w:lang w:eastAsia="en-GB"/>
              </w:rPr>
              <w:t>MEASURES AFFECTING VARIOUS SECTORS</w:t>
            </w:r>
          </w:p>
        </w:tc>
      </w:tr>
      <w:tr w:rsidR="00E7757B" w:rsidRPr="009E7ADD" w:rsidTr="00C85E07">
        <w:tc>
          <w:tcPr>
            <w:tcW w:w="5000" w:type="pct"/>
            <w:gridSpan w:val="6"/>
            <w:shd w:val="clear" w:color="auto" w:fill="C9DED4"/>
          </w:tcPr>
          <w:p w:rsidR="00E7757B" w:rsidRPr="009E7ADD" w:rsidRDefault="00E7757B" w:rsidP="00C85E07">
            <w:pPr>
              <w:jc w:val="center"/>
              <w:rPr>
                <w:b/>
                <w:sz w:val="16"/>
                <w:szCs w:val="16"/>
                <w:lang w:eastAsia="en-GB"/>
              </w:rPr>
            </w:pPr>
            <w:r w:rsidRPr="009E7ADD">
              <w:rPr>
                <w:b/>
                <w:sz w:val="16"/>
                <w:szCs w:val="16"/>
                <w:lang w:eastAsia="en-GB"/>
              </w:rPr>
              <w:t>Angola</w:t>
            </w:r>
          </w:p>
        </w:tc>
      </w:tr>
      <w:tr w:rsidR="00E7757B" w:rsidRPr="009E7ADD" w:rsidTr="00C85E07">
        <w:tc>
          <w:tcPr>
            <w:tcW w:w="1440" w:type="pct"/>
            <w:shd w:val="clear" w:color="auto" w:fill="auto"/>
          </w:tcPr>
          <w:p w:rsidR="00E7757B" w:rsidRDefault="00E7757B" w:rsidP="0022306A">
            <w:pPr>
              <w:jc w:val="left"/>
              <w:rPr>
                <w:sz w:val="16"/>
                <w:szCs w:val="16"/>
                <w:lang w:eastAsia="en-GB"/>
              </w:rPr>
            </w:pPr>
            <w:r w:rsidRPr="009E7ADD">
              <w:rPr>
                <w:sz w:val="16"/>
                <w:szCs w:val="16"/>
                <w:lang w:eastAsia="en-GB"/>
              </w:rPr>
              <w:t>Angola created a new single agency to facilitate private investment in the country and to promote exports. The Private Investment and Export Promotion Agency (AIPEX) replaces the Technical Unit for Private Investment (UTIP), the Investment Promotion Agency (Apiex) and the Technical Units to Support Private Investment (UTAIP).</w:t>
            </w:r>
          </w:p>
          <w:p w:rsidR="00E7757B" w:rsidRPr="009E7ADD" w:rsidRDefault="00E7757B" w:rsidP="0022306A">
            <w:pPr>
              <w:jc w:val="left"/>
              <w:rPr>
                <w:sz w:val="16"/>
                <w:szCs w:val="16"/>
                <w:lang w:eastAsia="en-GB"/>
              </w:rPr>
            </w:pPr>
          </w:p>
        </w:tc>
        <w:tc>
          <w:tcPr>
            <w:tcW w:w="430" w:type="pct"/>
            <w:shd w:val="clear" w:color="auto" w:fill="auto"/>
          </w:tcPr>
          <w:p w:rsidR="00E7757B" w:rsidRPr="009E7ADD" w:rsidRDefault="00E7757B" w:rsidP="00C85E07">
            <w:pPr>
              <w:rPr>
                <w:sz w:val="16"/>
                <w:szCs w:val="16"/>
                <w:lang w:eastAsia="en-GB"/>
              </w:rPr>
            </w:pPr>
            <w:r w:rsidRPr="009E7ADD">
              <w:rPr>
                <w:sz w:val="16"/>
                <w:szCs w:val="16"/>
                <w:lang w:eastAsia="en-GB"/>
              </w:rPr>
              <w:t>Mode 3</w:t>
            </w:r>
          </w:p>
        </w:tc>
        <w:tc>
          <w:tcPr>
            <w:tcW w:w="700" w:type="pct"/>
            <w:shd w:val="clear" w:color="auto" w:fill="auto"/>
          </w:tcPr>
          <w:p w:rsidR="00E7757B" w:rsidRPr="009E7ADD" w:rsidRDefault="00E7757B" w:rsidP="00C85E07">
            <w:pPr>
              <w:rPr>
                <w:sz w:val="16"/>
                <w:szCs w:val="16"/>
                <w:lang w:eastAsia="en-GB"/>
              </w:rPr>
            </w:pPr>
            <w:r w:rsidRPr="009E7ADD">
              <w:rPr>
                <w:sz w:val="16"/>
                <w:szCs w:val="16"/>
                <w:lang w:eastAsia="en-GB"/>
              </w:rPr>
              <w:t>All sectors</w:t>
            </w:r>
          </w:p>
        </w:tc>
        <w:tc>
          <w:tcPr>
            <w:tcW w:w="1360" w:type="pct"/>
            <w:shd w:val="clear" w:color="auto" w:fill="auto"/>
          </w:tcPr>
          <w:p w:rsidR="00E7757B" w:rsidRPr="009E7ADD" w:rsidRDefault="00E7757B" w:rsidP="00C85E07">
            <w:pPr>
              <w:rPr>
                <w:sz w:val="16"/>
                <w:szCs w:val="16"/>
                <w:lang w:eastAsia="en-GB"/>
              </w:rPr>
            </w:pPr>
            <w:r w:rsidRPr="009E7ADD">
              <w:rPr>
                <w:sz w:val="16"/>
                <w:szCs w:val="16"/>
                <w:lang w:eastAsia="en-GB"/>
              </w:rPr>
              <w:t>Presidential Decree no. 81/18</w:t>
            </w:r>
          </w:p>
          <w:p w:rsidR="00E7757B" w:rsidRPr="009E7ADD" w:rsidRDefault="00E7757B" w:rsidP="00C85E07">
            <w:pPr>
              <w:rPr>
                <w:sz w:val="16"/>
                <w:szCs w:val="16"/>
                <w:lang w:eastAsia="en-GB"/>
              </w:rPr>
            </w:pPr>
          </w:p>
          <w:p w:rsidR="00E7757B" w:rsidRPr="009E7ADD" w:rsidRDefault="00E7757B" w:rsidP="00C85E07">
            <w:pPr>
              <w:rPr>
                <w:sz w:val="16"/>
                <w:szCs w:val="16"/>
                <w:lang w:eastAsia="en-GB"/>
              </w:rPr>
            </w:pPr>
            <w:r w:rsidRPr="009E7ADD">
              <w:rPr>
                <w:sz w:val="16"/>
                <w:szCs w:val="16"/>
                <w:lang w:eastAsia="en-GB"/>
              </w:rPr>
              <w:t>Viewed at:</w:t>
            </w:r>
          </w:p>
          <w:p w:rsidR="00E7757B" w:rsidRPr="009E7ADD" w:rsidRDefault="0042229E" w:rsidP="00C85E07">
            <w:pPr>
              <w:rPr>
                <w:sz w:val="16"/>
                <w:szCs w:val="16"/>
                <w:lang w:eastAsia="en-GB"/>
              </w:rPr>
            </w:pPr>
            <w:hyperlink r:id="rId72" w:history="1">
              <w:r w:rsidR="00E7757B" w:rsidRPr="009E7ADD">
                <w:rPr>
                  <w:rStyle w:val="Lienhypertexte"/>
                  <w:sz w:val="16"/>
                  <w:szCs w:val="16"/>
                  <w:lang w:eastAsia="en-GB"/>
                </w:rPr>
                <w:t>https://macauhub.com.mo/2018/03/14/pt-agencia-de-angola-para-o-investimento-privado-e-promocao-das-exportacoes-formalmente-criada/</w:t>
              </w:r>
            </w:hyperlink>
            <w:r w:rsidR="00E7757B" w:rsidRPr="009E7ADD">
              <w:rPr>
                <w:sz w:val="16"/>
                <w:szCs w:val="16"/>
                <w:lang w:eastAsia="en-GB"/>
              </w:rPr>
              <w:t xml:space="preserve"> </w:t>
            </w:r>
          </w:p>
          <w:p w:rsidR="00E7757B" w:rsidRPr="009E7ADD" w:rsidRDefault="00E7757B" w:rsidP="00C85E07">
            <w:pPr>
              <w:rPr>
                <w:sz w:val="16"/>
                <w:szCs w:val="16"/>
                <w:lang w:eastAsia="en-GB"/>
              </w:rPr>
            </w:pPr>
          </w:p>
          <w:p w:rsidR="00E7757B" w:rsidRPr="009E7ADD" w:rsidRDefault="00E7757B" w:rsidP="00C85E07">
            <w:pPr>
              <w:rPr>
                <w:b/>
                <w:sz w:val="16"/>
                <w:szCs w:val="16"/>
                <w:lang w:eastAsia="en-GB"/>
              </w:rPr>
            </w:pPr>
          </w:p>
        </w:tc>
        <w:tc>
          <w:tcPr>
            <w:tcW w:w="700" w:type="pct"/>
            <w:shd w:val="clear" w:color="auto" w:fill="auto"/>
          </w:tcPr>
          <w:p w:rsidR="00E7757B" w:rsidRPr="009E7ADD" w:rsidRDefault="00E7757B" w:rsidP="00C85E07">
            <w:pPr>
              <w:rPr>
                <w:b/>
                <w:sz w:val="16"/>
                <w:szCs w:val="16"/>
                <w:lang w:eastAsia="en-GB"/>
              </w:rPr>
            </w:pPr>
            <w:r w:rsidRPr="009E7ADD">
              <w:rPr>
                <w:sz w:val="16"/>
                <w:szCs w:val="16"/>
                <w:lang w:eastAsia="en-GB"/>
              </w:rPr>
              <w:t>3 March 2018</w:t>
            </w:r>
          </w:p>
        </w:tc>
        <w:tc>
          <w:tcPr>
            <w:tcW w:w="370" w:type="pct"/>
            <w:shd w:val="clear" w:color="auto" w:fill="auto"/>
          </w:tcPr>
          <w:p w:rsidR="00E7757B" w:rsidRPr="009E7ADD" w:rsidRDefault="00E7757B" w:rsidP="00C85E07">
            <w:pPr>
              <w:jc w:val="center"/>
              <w:rPr>
                <w:b/>
                <w:sz w:val="16"/>
                <w:szCs w:val="16"/>
                <w:lang w:eastAsia="en-GB"/>
              </w:rPr>
            </w:pPr>
          </w:p>
        </w:tc>
      </w:tr>
      <w:tr w:rsidR="00E7757B" w:rsidRPr="009E7ADD" w:rsidTr="00C85E07">
        <w:tc>
          <w:tcPr>
            <w:tcW w:w="5000" w:type="pct"/>
            <w:gridSpan w:val="6"/>
            <w:shd w:val="clear" w:color="auto" w:fill="C9DED4"/>
          </w:tcPr>
          <w:p w:rsidR="00E7757B" w:rsidRPr="009E7ADD" w:rsidRDefault="00E7757B" w:rsidP="00C85E07">
            <w:pPr>
              <w:jc w:val="center"/>
              <w:rPr>
                <w:b/>
                <w:sz w:val="16"/>
                <w:szCs w:val="16"/>
                <w:lang w:eastAsia="en-GB"/>
              </w:rPr>
            </w:pPr>
            <w:r w:rsidRPr="009E7ADD">
              <w:rPr>
                <w:b/>
                <w:sz w:val="16"/>
                <w:szCs w:val="16"/>
                <w:lang w:eastAsia="en-GB"/>
              </w:rPr>
              <w:t>Argentina</w:t>
            </w:r>
          </w:p>
        </w:tc>
      </w:tr>
      <w:tr w:rsidR="00E7757B" w:rsidRPr="009E7ADD" w:rsidTr="00C85E07">
        <w:tc>
          <w:tcPr>
            <w:tcW w:w="1440" w:type="pct"/>
            <w:shd w:val="clear" w:color="auto" w:fill="auto"/>
          </w:tcPr>
          <w:p w:rsidR="00E7757B" w:rsidRPr="009E7ADD" w:rsidRDefault="00E7757B" w:rsidP="0022306A">
            <w:pPr>
              <w:jc w:val="left"/>
              <w:rPr>
                <w:sz w:val="16"/>
                <w:szCs w:val="16"/>
                <w:lang w:eastAsia="en-GB"/>
              </w:rPr>
            </w:pPr>
            <w:r w:rsidRPr="009E7ADD">
              <w:rPr>
                <w:sz w:val="16"/>
                <w:szCs w:val="16"/>
                <w:lang w:eastAsia="en-GB"/>
              </w:rPr>
              <w:t>The Government adopted a series of measures simplifying administrative procedures in order to encourage private investment.</w:t>
            </w:r>
            <w:r w:rsidR="0045125A" w:rsidRPr="009E7ADD">
              <w:rPr>
                <w:sz w:val="16"/>
                <w:szCs w:val="16"/>
                <w:lang w:eastAsia="en-GB"/>
              </w:rPr>
              <w:t xml:space="preserve"> </w:t>
            </w:r>
            <w:r w:rsidRPr="009E7ADD">
              <w:rPr>
                <w:sz w:val="16"/>
                <w:szCs w:val="16"/>
                <w:lang w:eastAsia="en-GB"/>
              </w:rPr>
              <w:t xml:space="preserve">Among changes, the Decree eliminates the </w:t>
            </w:r>
            <w:r w:rsidRPr="009E7ADD">
              <w:rPr>
                <w:i/>
                <w:sz w:val="16"/>
                <w:szCs w:val="16"/>
                <w:lang w:eastAsia="en-GB"/>
              </w:rPr>
              <w:t>Registro Industrial de la Nación</w:t>
            </w:r>
            <w:r w:rsidRPr="009E7ADD">
              <w:rPr>
                <w:sz w:val="16"/>
                <w:szCs w:val="16"/>
                <w:lang w:eastAsia="en-GB"/>
              </w:rPr>
              <w:t>, which required the registration of all companies, a process lasting eight months.</w:t>
            </w:r>
            <w:r w:rsidR="0045125A" w:rsidRPr="009E7ADD">
              <w:rPr>
                <w:sz w:val="16"/>
                <w:szCs w:val="16"/>
                <w:lang w:eastAsia="en-GB"/>
              </w:rPr>
              <w:t xml:space="preserve"> </w:t>
            </w:r>
          </w:p>
        </w:tc>
        <w:tc>
          <w:tcPr>
            <w:tcW w:w="430" w:type="pct"/>
            <w:shd w:val="clear" w:color="auto" w:fill="auto"/>
          </w:tcPr>
          <w:p w:rsidR="00E7757B" w:rsidRPr="009E7ADD" w:rsidRDefault="00E7757B" w:rsidP="00C85E07">
            <w:pPr>
              <w:rPr>
                <w:sz w:val="16"/>
                <w:szCs w:val="16"/>
                <w:lang w:eastAsia="en-GB"/>
              </w:rPr>
            </w:pPr>
            <w:r w:rsidRPr="009E7ADD">
              <w:rPr>
                <w:sz w:val="16"/>
                <w:szCs w:val="16"/>
                <w:lang w:eastAsia="en-GB"/>
              </w:rPr>
              <w:t>Mode 3</w:t>
            </w:r>
          </w:p>
        </w:tc>
        <w:tc>
          <w:tcPr>
            <w:tcW w:w="700" w:type="pct"/>
            <w:shd w:val="clear" w:color="auto" w:fill="auto"/>
          </w:tcPr>
          <w:p w:rsidR="00E7757B" w:rsidRPr="009E7ADD" w:rsidRDefault="00E7757B" w:rsidP="00C85E07">
            <w:pPr>
              <w:rPr>
                <w:sz w:val="16"/>
                <w:szCs w:val="16"/>
                <w:lang w:eastAsia="en-GB"/>
              </w:rPr>
            </w:pPr>
            <w:r w:rsidRPr="009E7ADD">
              <w:rPr>
                <w:sz w:val="16"/>
                <w:szCs w:val="16"/>
                <w:lang w:eastAsia="en-GB"/>
              </w:rPr>
              <w:t>All sectors</w:t>
            </w:r>
          </w:p>
        </w:tc>
        <w:tc>
          <w:tcPr>
            <w:tcW w:w="1360" w:type="pct"/>
            <w:shd w:val="clear" w:color="auto" w:fill="auto"/>
          </w:tcPr>
          <w:p w:rsidR="00E7757B" w:rsidRPr="009E7ADD" w:rsidRDefault="00E7757B" w:rsidP="00C85E07">
            <w:pPr>
              <w:rPr>
                <w:sz w:val="16"/>
                <w:szCs w:val="16"/>
                <w:lang w:eastAsia="en-GB"/>
              </w:rPr>
            </w:pPr>
            <w:r w:rsidRPr="009E7ADD">
              <w:rPr>
                <w:sz w:val="16"/>
                <w:szCs w:val="16"/>
                <w:lang w:eastAsia="en-GB"/>
              </w:rPr>
              <w:t>Decreto 27/2018</w:t>
            </w:r>
          </w:p>
          <w:p w:rsidR="00E7757B" w:rsidRPr="009E7ADD" w:rsidRDefault="00E7757B" w:rsidP="00C85E07">
            <w:pPr>
              <w:rPr>
                <w:sz w:val="16"/>
                <w:szCs w:val="16"/>
                <w:lang w:eastAsia="en-GB"/>
              </w:rPr>
            </w:pPr>
          </w:p>
          <w:p w:rsidR="00E7757B" w:rsidRPr="009E7ADD" w:rsidRDefault="00E7757B" w:rsidP="00C85E07">
            <w:pPr>
              <w:rPr>
                <w:sz w:val="16"/>
                <w:szCs w:val="16"/>
                <w:lang w:eastAsia="en-GB"/>
              </w:rPr>
            </w:pPr>
            <w:r w:rsidRPr="009E7ADD">
              <w:rPr>
                <w:sz w:val="16"/>
                <w:szCs w:val="16"/>
                <w:lang w:eastAsia="en-GB"/>
              </w:rPr>
              <w:t>Viewed at:</w:t>
            </w:r>
          </w:p>
          <w:p w:rsidR="00E7757B" w:rsidRPr="009E7ADD" w:rsidRDefault="0042229E" w:rsidP="00C85E07">
            <w:pPr>
              <w:rPr>
                <w:sz w:val="16"/>
                <w:szCs w:val="16"/>
                <w:lang w:eastAsia="en-GB"/>
              </w:rPr>
            </w:pPr>
            <w:hyperlink r:id="rId73" w:anchor="!DetalleNormaBusquedaAvanzada/177429/20180111" w:history="1">
              <w:r w:rsidR="00E7757B" w:rsidRPr="009E7ADD">
                <w:rPr>
                  <w:rStyle w:val="Lienhypertexte"/>
                  <w:sz w:val="16"/>
                  <w:szCs w:val="16"/>
                  <w:lang w:eastAsia="en-GB"/>
                </w:rPr>
                <w:t>https://www.boletinoficial.gob.ar/#!DetalleNormaBusquedaAvanzada/177429/20180111</w:t>
              </w:r>
            </w:hyperlink>
          </w:p>
        </w:tc>
        <w:tc>
          <w:tcPr>
            <w:tcW w:w="700" w:type="pct"/>
            <w:shd w:val="clear" w:color="auto" w:fill="auto"/>
          </w:tcPr>
          <w:p w:rsidR="00E7757B" w:rsidRPr="009E7ADD" w:rsidRDefault="00E7757B" w:rsidP="00C85E07">
            <w:pPr>
              <w:rPr>
                <w:sz w:val="16"/>
                <w:szCs w:val="16"/>
                <w:lang w:eastAsia="en-GB"/>
              </w:rPr>
            </w:pPr>
            <w:r w:rsidRPr="009E7ADD">
              <w:rPr>
                <w:sz w:val="16"/>
                <w:szCs w:val="16"/>
                <w:lang w:eastAsia="en-GB"/>
              </w:rPr>
              <w:t>Published in the Official Gazette on 11 January 2018</w:t>
            </w:r>
            <w:r w:rsidR="0045125A" w:rsidRPr="009E7ADD">
              <w:rPr>
                <w:sz w:val="16"/>
                <w:szCs w:val="16"/>
                <w:lang w:eastAsia="en-GB"/>
              </w:rPr>
              <w:t xml:space="preserve"> </w:t>
            </w:r>
          </w:p>
        </w:tc>
        <w:tc>
          <w:tcPr>
            <w:tcW w:w="370" w:type="pct"/>
            <w:shd w:val="clear" w:color="auto" w:fill="auto"/>
          </w:tcPr>
          <w:p w:rsidR="00E7757B" w:rsidRPr="009E7ADD" w:rsidRDefault="00E7757B" w:rsidP="00C85E07">
            <w:pPr>
              <w:jc w:val="center"/>
              <w:rPr>
                <w:sz w:val="16"/>
                <w:szCs w:val="16"/>
                <w:lang w:eastAsia="en-GB"/>
              </w:rPr>
            </w:pPr>
            <w:r w:rsidRPr="009E7ADD">
              <w:rPr>
                <w:sz w:val="16"/>
                <w:szCs w:val="16"/>
                <w:lang w:eastAsia="en-GB"/>
              </w:rPr>
              <w:t>YES</w:t>
            </w:r>
          </w:p>
        </w:tc>
      </w:tr>
      <w:tr w:rsidR="00E7757B" w:rsidRPr="009E7ADD" w:rsidTr="00C85E07">
        <w:tc>
          <w:tcPr>
            <w:tcW w:w="5000" w:type="pct"/>
            <w:gridSpan w:val="6"/>
            <w:shd w:val="clear" w:color="auto" w:fill="C9DED4"/>
          </w:tcPr>
          <w:p w:rsidR="00E7757B" w:rsidRPr="009E7ADD" w:rsidRDefault="00E7757B" w:rsidP="00C85E07">
            <w:pPr>
              <w:jc w:val="center"/>
              <w:rPr>
                <w:b/>
                <w:sz w:val="16"/>
                <w:szCs w:val="16"/>
                <w:lang w:eastAsia="en-GB"/>
              </w:rPr>
            </w:pPr>
            <w:r w:rsidRPr="009E7ADD">
              <w:rPr>
                <w:b/>
                <w:sz w:val="16"/>
                <w:szCs w:val="16"/>
                <w:lang w:eastAsia="en-GB"/>
              </w:rPr>
              <w:t>Botswana</w:t>
            </w:r>
          </w:p>
        </w:tc>
      </w:tr>
      <w:tr w:rsidR="00E7757B" w:rsidRPr="009E7ADD" w:rsidTr="00C85E07">
        <w:tc>
          <w:tcPr>
            <w:tcW w:w="1440" w:type="pct"/>
            <w:shd w:val="clear" w:color="auto" w:fill="auto"/>
          </w:tcPr>
          <w:p w:rsidR="00E7757B" w:rsidRPr="009E7ADD" w:rsidRDefault="00E7757B" w:rsidP="0022306A">
            <w:pPr>
              <w:jc w:val="left"/>
              <w:rPr>
                <w:sz w:val="16"/>
                <w:szCs w:val="16"/>
                <w:lang w:eastAsia="en-GB"/>
              </w:rPr>
            </w:pPr>
            <w:r w:rsidRPr="009E7ADD">
              <w:rPr>
                <w:sz w:val="16"/>
                <w:szCs w:val="16"/>
                <w:lang w:eastAsia="en-GB"/>
              </w:rPr>
              <w:t>Botswana established a new "One Stop Service Centre" aiming to facilitate investment by minimizing inconveniences and impediments, and improving the ease of doing business.</w:t>
            </w:r>
          </w:p>
          <w:p w:rsidR="00E7757B" w:rsidRPr="009E7ADD" w:rsidRDefault="00E7757B" w:rsidP="0022306A">
            <w:pPr>
              <w:jc w:val="left"/>
              <w:rPr>
                <w:sz w:val="16"/>
                <w:szCs w:val="16"/>
                <w:lang w:eastAsia="en-GB"/>
              </w:rPr>
            </w:pPr>
          </w:p>
        </w:tc>
        <w:tc>
          <w:tcPr>
            <w:tcW w:w="430" w:type="pct"/>
            <w:shd w:val="clear" w:color="auto" w:fill="auto"/>
          </w:tcPr>
          <w:p w:rsidR="00E7757B" w:rsidRPr="009E7ADD" w:rsidRDefault="00E7757B" w:rsidP="00C85E07">
            <w:pPr>
              <w:rPr>
                <w:sz w:val="16"/>
                <w:szCs w:val="16"/>
                <w:lang w:eastAsia="en-GB"/>
              </w:rPr>
            </w:pPr>
            <w:r w:rsidRPr="009E7ADD">
              <w:rPr>
                <w:sz w:val="16"/>
                <w:szCs w:val="16"/>
                <w:lang w:eastAsia="en-GB"/>
              </w:rPr>
              <w:t>Mode 3</w:t>
            </w:r>
          </w:p>
        </w:tc>
        <w:tc>
          <w:tcPr>
            <w:tcW w:w="700" w:type="pct"/>
            <w:shd w:val="clear" w:color="auto" w:fill="auto"/>
          </w:tcPr>
          <w:p w:rsidR="00E7757B" w:rsidRPr="009E7ADD" w:rsidRDefault="00E7757B" w:rsidP="00C85E07">
            <w:pPr>
              <w:rPr>
                <w:sz w:val="16"/>
                <w:szCs w:val="16"/>
                <w:lang w:eastAsia="en-GB"/>
              </w:rPr>
            </w:pPr>
            <w:r w:rsidRPr="009E7ADD">
              <w:rPr>
                <w:sz w:val="16"/>
                <w:szCs w:val="16"/>
                <w:lang w:eastAsia="en-GB"/>
              </w:rPr>
              <w:t>All sectors</w:t>
            </w:r>
          </w:p>
          <w:p w:rsidR="00E7757B" w:rsidRPr="009E7ADD" w:rsidRDefault="00E7757B" w:rsidP="00C85E07">
            <w:pPr>
              <w:rPr>
                <w:sz w:val="16"/>
                <w:szCs w:val="16"/>
                <w:lang w:eastAsia="en-GB"/>
              </w:rPr>
            </w:pPr>
          </w:p>
        </w:tc>
        <w:tc>
          <w:tcPr>
            <w:tcW w:w="1360" w:type="pct"/>
            <w:shd w:val="clear" w:color="auto" w:fill="auto"/>
          </w:tcPr>
          <w:p w:rsidR="00E7757B" w:rsidRPr="009E7ADD" w:rsidRDefault="00E7757B" w:rsidP="00C85E07">
            <w:pPr>
              <w:rPr>
                <w:sz w:val="16"/>
                <w:szCs w:val="16"/>
              </w:rPr>
            </w:pPr>
            <w:r w:rsidRPr="009E7ADD">
              <w:rPr>
                <w:sz w:val="16"/>
                <w:szCs w:val="16"/>
              </w:rPr>
              <w:t>Viewed at:</w:t>
            </w:r>
          </w:p>
          <w:p w:rsidR="00E7757B" w:rsidRPr="009E7ADD" w:rsidRDefault="0042229E" w:rsidP="00C85E07">
            <w:pPr>
              <w:rPr>
                <w:sz w:val="16"/>
                <w:szCs w:val="16"/>
                <w:lang w:eastAsia="en-GB"/>
              </w:rPr>
            </w:pPr>
            <w:hyperlink r:id="rId74" w:history="1">
              <w:r w:rsidR="00E7757B" w:rsidRPr="009E7ADD">
                <w:rPr>
                  <w:rStyle w:val="Lienhypertexte"/>
                  <w:sz w:val="16"/>
                  <w:szCs w:val="16"/>
                  <w:lang w:eastAsia="en-GB"/>
                </w:rPr>
                <w:t>http://www.bitc.co.bw/botswana-launches-one-stop-service-centre</w:t>
              </w:r>
            </w:hyperlink>
            <w:r w:rsidR="00E7757B" w:rsidRPr="009E7ADD">
              <w:rPr>
                <w:sz w:val="16"/>
                <w:szCs w:val="16"/>
                <w:lang w:eastAsia="en-GB"/>
              </w:rPr>
              <w:t xml:space="preserve"> </w:t>
            </w:r>
          </w:p>
          <w:p w:rsidR="00E7757B" w:rsidRPr="009E7ADD" w:rsidRDefault="00E7757B" w:rsidP="00C85E07">
            <w:pPr>
              <w:rPr>
                <w:sz w:val="16"/>
                <w:szCs w:val="16"/>
                <w:lang w:eastAsia="en-GB"/>
              </w:rPr>
            </w:pPr>
          </w:p>
          <w:p w:rsidR="00E7757B" w:rsidRPr="009E7ADD" w:rsidRDefault="00E7757B" w:rsidP="00C85E07">
            <w:pPr>
              <w:rPr>
                <w:sz w:val="16"/>
                <w:szCs w:val="16"/>
                <w:lang w:eastAsia="en-GB"/>
              </w:rPr>
            </w:pPr>
          </w:p>
        </w:tc>
        <w:tc>
          <w:tcPr>
            <w:tcW w:w="700" w:type="pct"/>
            <w:shd w:val="clear" w:color="auto" w:fill="auto"/>
          </w:tcPr>
          <w:p w:rsidR="00BF396B" w:rsidRDefault="00E7757B" w:rsidP="00C85E07">
            <w:pPr>
              <w:rPr>
                <w:sz w:val="16"/>
                <w:szCs w:val="16"/>
                <w:lang w:eastAsia="en-GB"/>
              </w:rPr>
            </w:pPr>
            <w:r w:rsidRPr="009E7ADD">
              <w:rPr>
                <w:sz w:val="16"/>
                <w:szCs w:val="16"/>
                <w:lang w:eastAsia="en-GB"/>
              </w:rPr>
              <w:t xml:space="preserve">Effective </w:t>
            </w:r>
          </w:p>
          <w:p w:rsidR="00E7757B" w:rsidRPr="009E7ADD" w:rsidRDefault="00E7757B" w:rsidP="00C85E07">
            <w:pPr>
              <w:rPr>
                <w:sz w:val="16"/>
                <w:szCs w:val="16"/>
                <w:lang w:eastAsia="en-GB"/>
              </w:rPr>
            </w:pPr>
            <w:r w:rsidRPr="009E7ADD">
              <w:rPr>
                <w:sz w:val="16"/>
                <w:szCs w:val="16"/>
                <w:lang w:eastAsia="en-GB"/>
              </w:rPr>
              <w:t>26 October 2017</w:t>
            </w:r>
          </w:p>
        </w:tc>
        <w:tc>
          <w:tcPr>
            <w:tcW w:w="370" w:type="pct"/>
            <w:shd w:val="clear" w:color="auto" w:fill="auto"/>
          </w:tcPr>
          <w:p w:rsidR="00E7757B" w:rsidRPr="009E7ADD" w:rsidRDefault="00E7757B" w:rsidP="00C85E07">
            <w:pPr>
              <w:jc w:val="center"/>
              <w:rPr>
                <w:b/>
                <w:sz w:val="16"/>
                <w:szCs w:val="16"/>
                <w:lang w:eastAsia="en-GB"/>
              </w:rPr>
            </w:pPr>
          </w:p>
        </w:tc>
      </w:tr>
      <w:tr w:rsidR="00E7757B" w:rsidRPr="009E7ADD" w:rsidTr="00C85E07">
        <w:tc>
          <w:tcPr>
            <w:tcW w:w="5000" w:type="pct"/>
            <w:gridSpan w:val="6"/>
            <w:shd w:val="clear" w:color="auto" w:fill="C9DED4"/>
          </w:tcPr>
          <w:p w:rsidR="00E7757B" w:rsidRPr="009E7ADD" w:rsidRDefault="00E7757B" w:rsidP="00C85E07">
            <w:pPr>
              <w:keepNext/>
              <w:jc w:val="center"/>
              <w:rPr>
                <w:b/>
                <w:sz w:val="16"/>
                <w:szCs w:val="16"/>
                <w:lang w:eastAsia="en-GB"/>
              </w:rPr>
            </w:pPr>
            <w:r w:rsidRPr="009E7ADD">
              <w:rPr>
                <w:b/>
                <w:sz w:val="16"/>
                <w:szCs w:val="16"/>
                <w:lang w:eastAsia="en-GB"/>
              </w:rPr>
              <w:t>China</w:t>
            </w:r>
          </w:p>
        </w:tc>
      </w:tr>
      <w:tr w:rsidR="00E7757B" w:rsidRPr="009E7ADD" w:rsidTr="00C85E07">
        <w:tc>
          <w:tcPr>
            <w:tcW w:w="1440" w:type="pct"/>
            <w:shd w:val="clear" w:color="auto" w:fill="auto"/>
          </w:tcPr>
          <w:p w:rsidR="00E7757B" w:rsidRPr="009E7ADD" w:rsidRDefault="00E7757B" w:rsidP="0022306A">
            <w:pPr>
              <w:keepNext/>
              <w:jc w:val="left"/>
              <w:rPr>
                <w:sz w:val="16"/>
                <w:szCs w:val="16"/>
                <w:lang w:eastAsia="en-GB"/>
              </w:rPr>
            </w:pPr>
            <w:r w:rsidRPr="009E7ADD">
              <w:rPr>
                <w:sz w:val="16"/>
                <w:szCs w:val="16"/>
                <w:lang w:eastAsia="en-GB"/>
              </w:rPr>
              <w:t>The State Council published a new Circular to facilitate implementation of reforms within the country's free trade zones.</w:t>
            </w:r>
            <w:r w:rsidR="0045125A" w:rsidRPr="009E7ADD">
              <w:rPr>
                <w:sz w:val="16"/>
                <w:szCs w:val="16"/>
                <w:lang w:eastAsia="en-GB"/>
              </w:rPr>
              <w:t xml:space="preserve"> </w:t>
            </w:r>
            <w:r w:rsidRPr="009E7ADD">
              <w:rPr>
                <w:sz w:val="16"/>
                <w:szCs w:val="16"/>
                <w:lang w:eastAsia="en-GB"/>
              </w:rPr>
              <w:t>Changes include, but are not limited to the following:</w:t>
            </w:r>
          </w:p>
          <w:p w:rsidR="00E7757B" w:rsidRPr="009E7ADD" w:rsidRDefault="00E7757B" w:rsidP="0022306A">
            <w:pPr>
              <w:keepNext/>
              <w:jc w:val="left"/>
              <w:rPr>
                <w:sz w:val="16"/>
                <w:szCs w:val="16"/>
                <w:lang w:eastAsia="en-GB"/>
              </w:rPr>
            </w:pPr>
            <w:r w:rsidRPr="009E7ADD">
              <w:rPr>
                <w:sz w:val="16"/>
                <w:szCs w:val="16"/>
                <w:lang w:eastAsia="en-GB"/>
              </w:rPr>
              <w:t>- foreign-invested enterprises are allowed to engage in printing activities;</w:t>
            </w:r>
          </w:p>
          <w:p w:rsidR="00E7757B" w:rsidRPr="009E7ADD" w:rsidRDefault="00E7757B" w:rsidP="0022306A">
            <w:pPr>
              <w:keepNext/>
              <w:jc w:val="left"/>
              <w:rPr>
                <w:sz w:val="16"/>
                <w:szCs w:val="16"/>
                <w:lang w:eastAsia="en-GB"/>
              </w:rPr>
            </w:pPr>
            <w:r w:rsidRPr="009E7ADD">
              <w:rPr>
                <w:sz w:val="16"/>
                <w:szCs w:val="16"/>
                <w:lang w:eastAsia="en-GB"/>
              </w:rPr>
              <w:t>- foreign investors are allowed to establish wholly-foreign owned air transport sales agencies and wholly-owned enterprises to operate freight storage, ground services,</w:t>
            </w:r>
          </w:p>
          <w:p w:rsidR="00E7757B" w:rsidRPr="009E7ADD" w:rsidRDefault="00E7757B" w:rsidP="0022306A">
            <w:pPr>
              <w:keepNext/>
              <w:jc w:val="left"/>
              <w:rPr>
                <w:sz w:val="16"/>
                <w:szCs w:val="16"/>
                <w:lang w:eastAsia="en-GB"/>
              </w:rPr>
            </w:pPr>
            <w:r w:rsidRPr="009E7ADD">
              <w:rPr>
                <w:sz w:val="16"/>
                <w:szCs w:val="16"/>
                <w:lang w:eastAsia="en-GB"/>
              </w:rPr>
              <w:t>in-flight meals and car parks;</w:t>
            </w:r>
          </w:p>
          <w:p w:rsidR="00E7757B" w:rsidRPr="009E7ADD" w:rsidRDefault="00E7757B" w:rsidP="0022306A">
            <w:pPr>
              <w:keepNext/>
              <w:jc w:val="left"/>
              <w:rPr>
                <w:sz w:val="16"/>
                <w:szCs w:val="16"/>
                <w:lang w:eastAsia="en-GB"/>
              </w:rPr>
            </w:pPr>
            <w:r w:rsidRPr="009E7ADD">
              <w:rPr>
                <w:sz w:val="16"/>
                <w:szCs w:val="16"/>
                <w:lang w:eastAsia="en-GB"/>
              </w:rPr>
              <w:t>- wholly-foreign owned enterprises are allowed to operate entertainment venues;</w:t>
            </w:r>
            <w:r w:rsidR="0045125A" w:rsidRPr="009E7ADD">
              <w:rPr>
                <w:sz w:val="16"/>
                <w:szCs w:val="16"/>
                <w:lang w:eastAsia="en-GB"/>
              </w:rPr>
              <w:t xml:space="preserve"> </w:t>
            </w:r>
          </w:p>
          <w:p w:rsidR="00E7757B" w:rsidRPr="009E7ADD" w:rsidRDefault="00E7757B" w:rsidP="0022306A">
            <w:pPr>
              <w:keepNext/>
              <w:jc w:val="left"/>
              <w:rPr>
                <w:sz w:val="16"/>
                <w:szCs w:val="16"/>
                <w:lang w:eastAsia="en-GB"/>
              </w:rPr>
            </w:pPr>
            <w:r w:rsidRPr="009E7ADD">
              <w:rPr>
                <w:sz w:val="16"/>
                <w:szCs w:val="16"/>
                <w:lang w:eastAsia="en-GB"/>
              </w:rPr>
              <w:t>- joint Chinese-foreign travel agencies that meet required conditions are permitted to provide abroad travel services (except for travels in Chinese Taipei);</w:t>
            </w:r>
          </w:p>
          <w:p w:rsidR="00E7757B" w:rsidRPr="009E7ADD" w:rsidRDefault="00E7757B" w:rsidP="0022306A">
            <w:pPr>
              <w:keepNext/>
              <w:jc w:val="left"/>
              <w:rPr>
                <w:sz w:val="16"/>
                <w:szCs w:val="16"/>
                <w:lang w:eastAsia="en-GB"/>
              </w:rPr>
            </w:pPr>
            <w:r w:rsidRPr="009E7ADD">
              <w:rPr>
                <w:sz w:val="16"/>
                <w:szCs w:val="16"/>
                <w:lang w:eastAsia="en-GB"/>
              </w:rPr>
              <w:t>- With respect to direct selling, the requirement that foreign investors have at least 3 years of prior experience is suspended;</w:t>
            </w:r>
          </w:p>
          <w:p w:rsidR="00E7757B" w:rsidRPr="009E7ADD" w:rsidRDefault="00E7757B" w:rsidP="0022306A">
            <w:pPr>
              <w:keepNext/>
              <w:jc w:val="left"/>
              <w:rPr>
                <w:sz w:val="16"/>
                <w:szCs w:val="16"/>
                <w:lang w:eastAsia="en-GB"/>
              </w:rPr>
            </w:pPr>
            <w:r w:rsidRPr="009E7ADD">
              <w:rPr>
                <w:sz w:val="16"/>
                <w:szCs w:val="16"/>
                <w:lang w:eastAsia="en-GB"/>
              </w:rPr>
              <w:t>- foreign investors are permitted to establish wholly foreign-owned enterprises to conduct construction and operation of petrol stations;</w:t>
            </w:r>
            <w:r w:rsidR="0045125A" w:rsidRPr="009E7ADD">
              <w:rPr>
                <w:sz w:val="16"/>
                <w:szCs w:val="16"/>
                <w:lang w:eastAsia="en-GB"/>
              </w:rPr>
              <w:t xml:space="preserve"> </w:t>
            </w:r>
          </w:p>
          <w:p w:rsidR="00E7757B" w:rsidRPr="009E7ADD" w:rsidRDefault="00E7757B" w:rsidP="0022306A">
            <w:pPr>
              <w:keepNext/>
              <w:jc w:val="left"/>
              <w:rPr>
                <w:sz w:val="16"/>
                <w:szCs w:val="16"/>
                <w:lang w:eastAsia="en-GB"/>
              </w:rPr>
            </w:pPr>
            <w:r w:rsidRPr="009E7ADD">
              <w:rPr>
                <w:sz w:val="16"/>
                <w:szCs w:val="16"/>
                <w:lang w:eastAsia="en-GB"/>
              </w:rPr>
              <w:t>- foreign investors are permitted to establish wholly foreign-owned enterprises to undertake international shipping, international ship management, international marine cargo handling, and</w:t>
            </w:r>
            <w:r w:rsidR="0045125A" w:rsidRPr="009E7ADD">
              <w:rPr>
                <w:sz w:val="16"/>
                <w:szCs w:val="16"/>
                <w:lang w:eastAsia="en-GB"/>
              </w:rPr>
              <w:t xml:space="preserve"> </w:t>
            </w:r>
            <w:r w:rsidRPr="009E7ADD">
              <w:rPr>
                <w:sz w:val="16"/>
                <w:szCs w:val="16"/>
                <w:lang w:eastAsia="en-GB"/>
              </w:rPr>
              <w:t>international maritime container freight station and container yard businesses;</w:t>
            </w:r>
          </w:p>
          <w:p w:rsidR="00E7757B" w:rsidRPr="009E7ADD" w:rsidRDefault="00E7757B" w:rsidP="0022306A">
            <w:pPr>
              <w:keepNext/>
              <w:jc w:val="left"/>
              <w:rPr>
                <w:sz w:val="16"/>
                <w:szCs w:val="16"/>
                <w:lang w:eastAsia="en-GB"/>
              </w:rPr>
            </w:pPr>
            <w:r w:rsidRPr="009E7ADD">
              <w:rPr>
                <w:sz w:val="16"/>
                <w:szCs w:val="16"/>
                <w:lang w:eastAsia="en-GB"/>
              </w:rPr>
              <w:t>- foreign investors are allowed to establish equity joint ventures or cooperative joint ventures to undertake international shipping agency business, with the</w:t>
            </w:r>
            <w:r w:rsidR="0045125A" w:rsidRPr="009E7ADD">
              <w:rPr>
                <w:sz w:val="16"/>
                <w:szCs w:val="16"/>
                <w:lang w:eastAsia="en-GB"/>
              </w:rPr>
              <w:t xml:space="preserve"> </w:t>
            </w:r>
            <w:r w:rsidRPr="009E7ADD">
              <w:rPr>
                <w:sz w:val="16"/>
                <w:szCs w:val="16"/>
                <w:lang w:eastAsia="en-GB"/>
              </w:rPr>
              <w:t>proportion of foreign shareholding relaxed to 51%.</w:t>
            </w:r>
          </w:p>
          <w:p w:rsidR="00E7757B" w:rsidRPr="009E7ADD" w:rsidRDefault="00E7757B" w:rsidP="0022306A">
            <w:pPr>
              <w:keepNext/>
              <w:jc w:val="left"/>
              <w:rPr>
                <w:sz w:val="16"/>
                <w:szCs w:val="16"/>
                <w:lang w:eastAsia="en-GB"/>
              </w:rPr>
            </w:pPr>
          </w:p>
        </w:tc>
        <w:tc>
          <w:tcPr>
            <w:tcW w:w="430" w:type="pct"/>
            <w:shd w:val="clear" w:color="auto" w:fill="auto"/>
          </w:tcPr>
          <w:p w:rsidR="00E7757B" w:rsidRPr="009E7ADD" w:rsidRDefault="00E7757B" w:rsidP="00C85E07">
            <w:pPr>
              <w:keepNext/>
              <w:rPr>
                <w:sz w:val="16"/>
                <w:szCs w:val="16"/>
                <w:lang w:eastAsia="en-GB"/>
              </w:rPr>
            </w:pPr>
            <w:r w:rsidRPr="009E7ADD">
              <w:rPr>
                <w:sz w:val="16"/>
                <w:szCs w:val="16"/>
                <w:lang w:eastAsia="en-GB"/>
              </w:rPr>
              <w:t>Mode 3</w:t>
            </w:r>
          </w:p>
        </w:tc>
        <w:tc>
          <w:tcPr>
            <w:tcW w:w="700" w:type="pct"/>
            <w:shd w:val="clear" w:color="auto" w:fill="auto"/>
          </w:tcPr>
          <w:p w:rsidR="00E7757B" w:rsidRPr="009E7ADD" w:rsidRDefault="00E7757B" w:rsidP="00C85E07">
            <w:pPr>
              <w:keepNext/>
              <w:rPr>
                <w:sz w:val="16"/>
                <w:szCs w:val="16"/>
                <w:lang w:eastAsia="en-GB"/>
              </w:rPr>
            </w:pPr>
            <w:r w:rsidRPr="009E7ADD">
              <w:rPr>
                <w:sz w:val="16"/>
                <w:szCs w:val="16"/>
                <w:lang w:eastAsia="en-GB"/>
              </w:rPr>
              <w:t>Various sectors</w:t>
            </w:r>
          </w:p>
        </w:tc>
        <w:tc>
          <w:tcPr>
            <w:tcW w:w="1360" w:type="pct"/>
            <w:shd w:val="clear" w:color="auto" w:fill="auto"/>
          </w:tcPr>
          <w:p w:rsidR="00E7757B" w:rsidRPr="009E7ADD" w:rsidRDefault="00E7757B" w:rsidP="00C85E07">
            <w:pPr>
              <w:keepNext/>
              <w:rPr>
                <w:rFonts w:cs="Arial"/>
                <w:sz w:val="16"/>
                <w:szCs w:val="16"/>
                <w:lang w:eastAsia="zh-CN"/>
              </w:rPr>
            </w:pPr>
            <w:r w:rsidRPr="009E7ADD">
              <w:rPr>
                <w:rFonts w:cs="Arial"/>
                <w:sz w:val="16"/>
                <w:szCs w:val="16"/>
                <w:lang w:eastAsia="zh-CN"/>
              </w:rPr>
              <w:t>Decision on Temporarily Adjusting Relevant Administrative Regulations, State Council Documents and Department Rules Approved by the State Council within FTZs (State Council Circular No. 57, 2017)</w:t>
            </w:r>
          </w:p>
          <w:p w:rsidR="00E7757B" w:rsidRPr="009E7ADD" w:rsidRDefault="00E7757B" w:rsidP="00C85E07">
            <w:pPr>
              <w:keepNext/>
              <w:rPr>
                <w:rFonts w:cs="Arial"/>
                <w:sz w:val="16"/>
                <w:szCs w:val="16"/>
                <w:lang w:eastAsia="zh-CN"/>
              </w:rPr>
            </w:pPr>
          </w:p>
          <w:p w:rsidR="00E7757B" w:rsidRPr="009E7ADD" w:rsidRDefault="00E7757B" w:rsidP="00C85E07">
            <w:pPr>
              <w:keepNext/>
              <w:rPr>
                <w:rFonts w:cs="Arial"/>
                <w:sz w:val="16"/>
                <w:szCs w:val="16"/>
                <w:lang w:eastAsia="zh-CN"/>
              </w:rPr>
            </w:pPr>
            <w:r w:rsidRPr="009E7ADD">
              <w:rPr>
                <w:rFonts w:cs="Arial"/>
                <w:sz w:val="16"/>
                <w:szCs w:val="16"/>
                <w:lang w:eastAsia="zh-CN"/>
              </w:rPr>
              <w:t>Viewed at:</w:t>
            </w:r>
          </w:p>
          <w:p w:rsidR="00E7757B" w:rsidRPr="009E7ADD" w:rsidRDefault="0042229E" w:rsidP="00C85E07">
            <w:pPr>
              <w:keepNext/>
              <w:rPr>
                <w:sz w:val="16"/>
                <w:szCs w:val="16"/>
                <w:lang w:eastAsia="en-GB"/>
              </w:rPr>
            </w:pPr>
            <w:hyperlink r:id="rId75" w:history="1">
              <w:r w:rsidR="00E7757B" w:rsidRPr="009E7ADD">
                <w:rPr>
                  <w:rStyle w:val="Lienhypertexte"/>
                  <w:rFonts w:cs="Arial"/>
                  <w:sz w:val="16"/>
                  <w:szCs w:val="16"/>
                  <w:lang w:eastAsia="zh-CN"/>
                </w:rPr>
                <w:t>http://www.china-briefing.com/news/2018/02/08/china-eases-foreign-investment-restrictions-free-trade-zones.html</w:t>
              </w:r>
            </w:hyperlink>
          </w:p>
        </w:tc>
        <w:tc>
          <w:tcPr>
            <w:tcW w:w="700" w:type="pct"/>
            <w:shd w:val="clear" w:color="auto" w:fill="auto"/>
          </w:tcPr>
          <w:p w:rsidR="00E7757B" w:rsidRPr="009E7ADD" w:rsidRDefault="00E7757B" w:rsidP="00C85E07">
            <w:pPr>
              <w:keepNext/>
              <w:rPr>
                <w:sz w:val="16"/>
                <w:szCs w:val="16"/>
                <w:lang w:eastAsia="en-GB"/>
              </w:rPr>
            </w:pPr>
            <w:r w:rsidRPr="009E7ADD">
              <w:rPr>
                <w:rFonts w:cs="Arial"/>
                <w:sz w:val="16"/>
                <w:szCs w:val="16"/>
                <w:lang w:eastAsia="zh-CN"/>
              </w:rPr>
              <w:t>9 January 2018</w:t>
            </w:r>
          </w:p>
        </w:tc>
        <w:tc>
          <w:tcPr>
            <w:tcW w:w="370" w:type="pct"/>
            <w:shd w:val="clear" w:color="auto" w:fill="auto"/>
          </w:tcPr>
          <w:p w:rsidR="00E7757B" w:rsidRPr="009E7ADD" w:rsidRDefault="00E7757B" w:rsidP="00C85E07">
            <w:pPr>
              <w:keepNext/>
              <w:jc w:val="center"/>
              <w:rPr>
                <w:sz w:val="16"/>
                <w:szCs w:val="16"/>
                <w:lang w:eastAsia="en-GB"/>
              </w:rPr>
            </w:pPr>
            <w:r w:rsidRPr="009E7ADD">
              <w:rPr>
                <w:sz w:val="16"/>
                <w:szCs w:val="16"/>
                <w:lang w:eastAsia="en-GB"/>
              </w:rPr>
              <w:t>YES</w:t>
            </w:r>
          </w:p>
        </w:tc>
      </w:tr>
      <w:tr w:rsidR="00E7757B" w:rsidRPr="009E7ADD" w:rsidTr="00C85E07">
        <w:tc>
          <w:tcPr>
            <w:tcW w:w="5000" w:type="pct"/>
            <w:gridSpan w:val="6"/>
            <w:shd w:val="clear" w:color="auto" w:fill="C9DED4"/>
          </w:tcPr>
          <w:p w:rsidR="00E7757B" w:rsidRPr="009E7ADD" w:rsidRDefault="00E7757B" w:rsidP="00C85E07">
            <w:pPr>
              <w:pageBreakBefore/>
              <w:jc w:val="center"/>
              <w:rPr>
                <w:b/>
                <w:sz w:val="16"/>
                <w:szCs w:val="16"/>
                <w:lang w:eastAsia="en-GB"/>
              </w:rPr>
            </w:pPr>
            <w:r w:rsidRPr="009E7ADD">
              <w:rPr>
                <w:b/>
                <w:sz w:val="16"/>
                <w:szCs w:val="16"/>
                <w:lang w:eastAsia="en-GB"/>
              </w:rPr>
              <w:t>India</w:t>
            </w:r>
          </w:p>
        </w:tc>
      </w:tr>
      <w:tr w:rsidR="00E7757B" w:rsidRPr="009E7ADD" w:rsidTr="00C85E07">
        <w:tc>
          <w:tcPr>
            <w:tcW w:w="1440" w:type="pct"/>
            <w:shd w:val="clear" w:color="auto" w:fill="auto"/>
          </w:tcPr>
          <w:p w:rsidR="00E7757B" w:rsidRDefault="00E7757B" w:rsidP="0022306A">
            <w:pPr>
              <w:jc w:val="left"/>
              <w:rPr>
                <w:sz w:val="16"/>
                <w:szCs w:val="16"/>
              </w:rPr>
            </w:pPr>
            <w:r w:rsidRPr="009E7ADD">
              <w:rPr>
                <w:sz w:val="16"/>
                <w:szCs w:val="16"/>
              </w:rPr>
              <w:t>The Union Cabinet approved changes to India's FDI policy.</w:t>
            </w:r>
            <w:r w:rsidR="0045125A" w:rsidRPr="009E7ADD">
              <w:rPr>
                <w:sz w:val="16"/>
                <w:szCs w:val="16"/>
              </w:rPr>
              <w:t xml:space="preserve"> </w:t>
            </w:r>
            <w:r w:rsidRPr="009E7ADD">
              <w:rPr>
                <w:sz w:val="16"/>
                <w:szCs w:val="16"/>
              </w:rPr>
              <w:t>Among the modifications, FDI in single brand retailing is permitted up to 100% under the automatic route.</w:t>
            </w:r>
            <w:r w:rsidR="0045125A" w:rsidRPr="009E7ADD">
              <w:rPr>
                <w:sz w:val="16"/>
                <w:szCs w:val="16"/>
              </w:rPr>
              <w:t xml:space="preserve"> </w:t>
            </w:r>
            <w:r w:rsidRPr="009E7ADD">
              <w:rPr>
                <w:sz w:val="16"/>
                <w:szCs w:val="16"/>
              </w:rPr>
              <w:t>Previously, FDI above 49% required government approval.</w:t>
            </w:r>
            <w:r w:rsidR="0045125A" w:rsidRPr="009E7ADD">
              <w:rPr>
                <w:sz w:val="16"/>
                <w:szCs w:val="16"/>
              </w:rPr>
              <w:t xml:space="preserve"> </w:t>
            </w:r>
            <w:r w:rsidRPr="009E7ADD">
              <w:rPr>
                <w:sz w:val="16"/>
                <w:szCs w:val="16"/>
              </w:rPr>
              <w:t>Under the new measure, a foreign single brand retailer can, for the first 5 years, satisfy the obligation to source 30% of its purchases from India through incremental sourcing of goods from India by its foreign operations.</w:t>
            </w:r>
            <w:r w:rsidRPr="009E7ADD">
              <w:rPr>
                <w:sz w:val="16"/>
                <w:szCs w:val="16"/>
                <w:vertAlign w:val="superscript"/>
              </w:rPr>
              <w:footnoteReference w:id="129"/>
            </w:r>
            <w:r w:rsidR="0045125A" w:rsidRPr="009E7ADD">
              <w:rPr>
                <w:sz w:val="16"/>
                <w:szCs w:val="16"/>
              </w:rPr>
              <w:t xml:space="preserve"> </w:t>
            </w:r>
            <w:r w:rsidRPr="009E7ADD">
              <w:rPr>
                <w:sz w:val="16"/>
                <w:szCs w:val="16"/>
              </w:rPr>
              <w:t>After 5 years, the retailer will be required to meet the 30% sourcing norms directly towards its Indian operation on an annual basis.</w:t>
            </w:r>
            <w:r w:rsidR="0045125A" w:rsidRPr="009E7ADD">
              <w:rPr>
                <w:sz w:val="16"/>
                <w:szCs w:val="16"/>
              </w:rPr>
              <w:t xml:space="preserve"> </w:t>
            </w:r>
            <w:r w:rsidRPr="009E7ADD">
              <w:rPr>
                <w:sz w:val="16"/>
                <w:szCs w:val="16"/>
              </w:rPr>
              <w:t>Further, foreign airlines are allowed to invest up to 49% in Air India under the approval route, subject to certain conditions.</w:t>
            </w:r>
            <w:r w:rsidR="0045125A" w:rsidRPr="009E7ADD">
              <w:rPr>
                <w:sz w:val="16"/>
                <w:szCs w:val="16"/>
              </w:rPr>
              <w:t xml:space="preserve"> </w:t>
            </w:r>
            <w:r w:rsidRPr="009E7ADD">
              <w:rPr>
                <w:sz w:val="16"/>
                <w:szCs w:val="16"/>
              </w:rPr>
              <w:t>Amendments also clarify that real estate broker services do not amount to real estate business and are therefore eligible for 100% FDI under the automatic route.</w:t>
            </w:r>
          </w:p>
          <w:p w:rsidR="00E7757B" w:rsidRPr="009E7ADD" w:rsidRDefault="00E7757B" w:rsidP="0022306A">
            <w:pPr>
              <w:jc w:val="left"/>
              <w:rPr>
                <w:sz w:val="16"/>
                <w:szCs w:val="16"/>
              </w:rPr>
            </w:pPr>
          </w:p>
        </w:tc>
        <w:tc>
          <w:tcPr>
            <w:tcW w:w="430" w:type="pct"/>
            <w:shd w:val="clear" w:color="auto" w:fill="auto"/>
          </w:tcPr>
          <w:p w:rsidR="00E7757B" w:rsidRPr="009E7ADD" w:rsidRDefault="00E7757B" w:rsidP="00C85E07">
            <w:pPr>
              <w:rPr>
                <w:sz w:val="16"/>
                <w:szCs w:val="16"/>
                <w:lang w:eastAsia="en-GB"/>
              </w:rPr>
            </w:pPr>
            <w:r w:rsidRPr="009E7ADD">
              <w:rPr>
                <w:sz w:val="16"/>
                <w:szCs w:val="16"/>
                <w:lang w:eastAsia="en-GB"/>
              </w:rPr>
              <w:t>Mode 3</w:t>
            </w:r>
          </w:p>
        </w:tc>
        <w:tc>
          <w:tcPr>
            <w:tcW w:w="700" w:type="pct"/>
            <w:shd w:val="clear" w:color="auto" w:fill="auto"/>
          </w:tcPr>
          <w:p w:rsidR="00E7757B" w:rsidRPr="009E7ADD" w:rsidRDefault="00E7757B" w:rsidP="00C85E07">
            <w:pPr>
              <w:rPr>
                <w:sz w:val="16"/>
                <w:szCs w:val="16"/>
                <w:lang w:eastAsia="en-GB"/>
              </w:rPr>
            </w:pPr>
            <w:r w:rsidRPr="009E7ADD">
              <w:rPr>
                <w:sz w:val="16"/>
                <w:szCs w:val="16"/>
                <w:lang w:eastAsia="en-GB"/>
              </w:rPr>
              <w:t>Various sectors</w:t>
            </w:r>
          </w:p>
          <w:p w:rsidR="00E7757B" w:rsidRPr="009E7ADD" w:rsidRDefault="00E7757B" w:rsidP="00C85E07">
            <w:pPr>
              <w:rPr>
                <w:sz w:val="16"/>
                <w:szCs w:val="16"/>
                <w:lang w:eastAsia="en-GB"/>
              </w:rPr>
            </w:pPr>
          </w:p>
          <w:p w:rsidR="00E7757B" w:rsidRPr="009E7ADD" w:rsidRDefault="00E7757B" w:rsidP="00C85E07">
            <w:pPr>
              <w:rPr>
                <w:sz w:val="16"/>
                <w:szCs w:val="16"/>
                <w:lang w:eastAsia="en-GB"/>
              </w:rPr>
            </w:pPr>
          </w:p>
        </w:tc>
        <w:tc>
          <w:tcPr>
            <w:tcW w:w="1360" w:type="pct"/>
            <w:shd w:val="clear" w:color="auto" w:fill="auto"/>
          </w:tcPr>
          <w:p w:rsidR="00E7757B" w:rsidRPr="009E7ADD" w:rsidRDefault="00E7757B" w:rsidP="00C85E07">
            <w:pPr>
              <w:rPr>
                <w:sz w:val="16"/>
                <w:szCs w:val="16"/>
              </w:rPr>
            </w:pPr>
            <w:r w:rsidRPr="009E7ADD">
              <w:rPr>
                <w:sz w:val="16"/>
                <w:szCs w:val="16"/>
              </w:rPr>
              <w:t>Amendments to the Consolidated FDI Policy</w:t>
            </w:r>
          </w:p>
          <w:p w:rsidR="00E7757B" w:rsidRPr="009E7ADD" w:rsidRDefault="00E7757B" w:rsidP="00C85E07">
            <w:pPr>
              <w:rPr>
                <w:sz w:val="16"/>
                <w:szCs w:val="16"/>
              </w:rPr>
            </w:pPr>
          </w:p>
          <w:p w:rsidR="00E7757B" w:rsidRDefault="00E7757B" w:rsidP="00C85E07">
            <w:pPr>
              <w:rPr>
                <w:sz w:val="16"/>
                <w:szCs w:val="16"/>
              </w:rPr>
            </w:pPr>
            <w:r w:rsidRPr="009E7ADD">
              <w:rPr>
                <w:sz w:val="16"/>
                <w:szCs w:val="16"/>
              </w:rPr>
              <w:t>Viewed at:</w:t>
            </w:r>
          </w:p>
          <w:p w:rsidR="00E7757B" w:rsidRPr="004E4D22" w:rsidRDefault="0042229E" w:rsidP="00C85E07">
            <w:pPr>
              <w:spacing w:line="276" w:lineRule="auto"/>
              <w:rPr>
                <w:sz w:val="16"/>
                <w:szCs w:val="16"/>
              </w:rPr>
            </w:pPr>
            <w:hyperlink r:id="rId76" w:history="1">
              <w:r w:rsidR="00E7757B" w:rsidRPr="004E4D22">
                <w:rPr>
                  <w:rStyle w:val="Lienhypertexte"/>
                  <w:bCs/>
                  <w:sz w:val="16"/>
                  <w:szCs w:val="16"/>
                </w:rPr>
                <w:t>http://dipp.nic.in/policies-rules-and-acts/press-notes-fdi-circular</w:t>
              </w:r>
            </w:hyperlink>
          </w:p>
          <w:p w:rsidR="00E7757B" w:rsidRPr="009E7ADD" w:rsidRDefault="00E7757B" w:rsidP="00C85E07">
            <w:pPr>
              <w:rPr>
                <w:sz w:val="16"/>
                <w:szCs w:val="16"/>
              </w:rPr>
            </w:pPr>
          </w:p>
          <w:p w:rsidR="00E7757B" w:rsidRPr="009E7ADD" w:rsidRDefault="00E7757B" w:rsidP="00C85E07">
            <w:pPr>
              <w:rPr>
                <w:sz w:val="16"/>
                <w:szCs w:val="16"/>
                <w:lang w:eastAsia="en-GB"/>
              </w:rPr>
            </w:pPr>
          </w:p>
        </w:tc>
        <w:tc>
          <w:tcPr>
            <w:tcW w:w="700" w:type="pct"/>
            <w:shd w:val="clear" w:color="auto" w:fill="auto"/>
          </w:tcPr>
          <w:p w:rsidR="00E7757B" w:rsidRPr="009E7ADD" w:rsidRDefault="00E7757B" w:rsidP="00C85E07">
            <w:pPr>
              <w:rPr>
                <w:sz w:val="16"/>
                <w:szCs w:val="16"/>
              </w:rPr>
            </w:pPr>
            <w:r w:rsidRPr="009E7ADD">
              <w:rPr>
                <w:sz w:val="16"/>
                <w:szCs w:val="16"/>
              </w:rPr>
              <w:t xml:space="preserve">Approved on </w:t>
            </w:r>
          </w:p>
          <w:p w:rsidR="00E7757B" w:rsidRPr="009E7ADD" w:rsidRDefault="00E7757B" w:rsidP="00C85E07">
            <w:pPr>
              <w:rPr>
                <w:sz w:val="16"/>
                <w:szCs w:val="16"/>
                <w:lang w:eastAsia="en-GB"/>
              </w:rPr>
            </w:pPr>
            <w:r w:rsidRPr="009E7ADD">
              <w:rPr>
                <w:sz w:val="16"/>
                <w:szCs w:val="16"/>
              </w:rPr>
              <w:t>10 January 2018</w:t>
            </w:r>
          </w:p>
        </w:tc>
        <w:tc>
          <w:tcPr>
            <w:tcW w:w="370" w:type="pct"/>
            <w:shd w:val="clear" w:color="auto" w:fill="auto"/>
          </w:tcPr>
          <w:p w:rsidR="00E7757B" w:rsidRPr="009E7ADD" w:rsidRDefault="00E7757B" w:rsidP="00C85E07">
            <w:pPr>
              <w:jc w:val="center"/>
              <w:rPr>
                <w:b/>
                <w:sz w:val="16"/>
                <w:szCs w:val="16"/>
                <w:lang w:eastAsia="en-GB"/>
              </w:rPr>
            </w:pPr>
          </w:p>
        </w:tc>
      </w:tr>
      <w:tr w:rsidR="00E7757B" w:rsidRPr="009E7ADD" w:rsidTr="00C85E07">
        <w:tc>
          <w:tcPr>
            <w:tcW w:w="5000" w:type="pct"/>
            <w:gridSpan w:val="6"/>
            <w:shd w:val="clear" w:color="auto" w:fill="C9DED4"/>
          </w:tcPr>
          <w:p w:rsidR="00E7757B" w:rsidRPr="009E7ADD" w:rsidRDefault="00E7757B" w:rsidP="00C85E07">
            <w:pPr>
              <w:jc w:val="center"/>
              <w:rPr>
                <w:sz w:val="16"/>
                <w:szCs w:val="16"/>
                <w:lang w:eastAsia="en-GB"/>
              </w:rPr>
            </w:pPr>
            <w:r w:rsidRPr="009E7ADD">
              <w:rPr>
                <w:b/>
                <w:sz w:val="16"/>
                <w:szCs w:val="16"/>
                <w:lang w:eastAsia="en-GB"/>
              </w:rPr>
              <w:t>Indonesia</w:t>
            </w:r>
          </w:p>
        </w:tc>
      </w:tr>
      <w:tr w:rsidR="00E7757B" w:rsidRPr="009E7ADD" w:rsidTr="00C85E07">
        <w:tc>
          <w:tcPr>
            <w:tcW w:w="1440" w:type="pct"/>
            <w:shd w:val="clear" w:color="auto" w:fill="auto"/>
          </w:tcPr>
          <w:p w:rsidR="00E7757B" w:rsidRDefault="00E7757B" w:rsidP="0022306A">
            <w:pPr>
              <w:jc w:val="left"/>
              <w:rPr>
                <w:sz w:val="16"/>
                <w:szCs w:val="16"/>
              </w:rPr>
            </w:pPr>
            <w:r w:rsidRPr="009E7ADD">
              <w:rPr>
                <w:sz w:val="16"/>
                <w:szCs w:val="16"/>
              </w:rPr>
              <w:t>The new regulation provides that only Indonesian-flagged vessels can be used for exports of coal and crude palm oil, and for imports of rice and goods of government procurement.</w:t>
            </w:r>
            <w:r w:rsidR="0045125A" w:rsidRPr="009E7ADD">
              <w:rPr>
                <w:sz w:val="16"/>
                <w:szCs w:val="16"/>
              </w:rPr>
              <w:t xml:space="preserve"> </w:t>
            </w:r>
            <w:r w:rsidRPr="009E7ADD">
              <w:rPr>
                <w:sz w:val="16"/>
                <w:szCs w:val="16"/>
              </w:rPr>
              <w:t>Further, such transport can only be insured by national insurance companies.</w:t>
            </w:r>
            <w:r w:rsidR="0045125A" w:rsidRPr="009E7ADD">
              <w:rPr>
                <w:sz w:val="16"/>
                <w:szCs w:val="16"/>
              </w:rPr>
              <w:t xml:space="preserve"> </w:t>
            </w:r>
            <w:r w:rsidRPr="009E7ADD">
              <w:rPr>
                <w:sz w:val="16"/>
                <w:szCs w:val="16"/>
              </w:rPr>
              <w:t>Foreign vessels and insurance services may be used if domestic supply is insufficient.</w:t>
            </w:r>
          </w:p>
          <w:p w:rsidR="00E7757B" w:rsidRPr="009E7ADD" w:rsidRDefault="00E7757B" w:rsidP="0022306A">
            <w:pPr>
              <w:jc w:val="left"/>
              <w:rPr>
                <w:sz w:val="16"/>
                <w:szCs w:val="16"/>
              </w:rPr>
            </w:pPr>
          </w:p>
        </w:tc>
        <w:tc>
          <w:tcPr>
            <w:tcW w:w="430" w:type="pct"/>
            <w:shd w:val="clear" w:color="auto" w:fill="auto"/>
          </w:tcPr>
          <w:p w:rsidR="00E7757B" w:rsidRPr="009E7ADD" w:rsidRDefault="00E7757B" w:rsidP="00C85E07">
            <w:pPr>
              <w:rPr>
                <w:sz w:val="16"/>
                <w:szCs w:val="16"/>
                <w:lang w:eastAsia="en-GB"/>
              </w:rPr>
            </w:pPr>
            <w:r w:rsidRPr="009E7ADD">
              <w:rPr>
                <w:sz w:val="16"/>
                <w:szCs w:val="16"/>
                <w:lang w:eastAsia="en-GB"/>
              </w:rPr>
              <w:t>Modes 1-3</w:t>
            </w:r>
          </w:p>
        </w:tc>
        <w:tc>
          <w:tcPr>
            <w:tcW w:w="700" w:type="pct"/>
            <w:shd w:val="clear" w:color="auto" w:fill="auto"/>
          </w:tcPr>
          <w:p w:rsidR="00E7757B" w:rsidRPr="009E7ADD" w:rsidRDefault="00E7757B" w:rsidP="00E7757B">
            <w:pPr>
              <w:jc w:val="left"/>
              <w:rPr>
                <w:sz w:val="16"/>
                <w:szCs w:val="16"/>
                <w:lang w:eastAsia="en-GB"/>
              </w:rPr>
            </w:pPr>
            <w:r w:rsidRPr="009E7ADD">
              <w:rPr>
                <w:sz w:val="16"/>
                <w:szCs w:val="16"/>
                <w:lang w:eastAsia="en-GB"/>
              </w:rPr>
              <w:t>Maritime transport services and insurance services</w:t>
            </w:r>
          </w:p>
        </w:tc>
        <w:tc>
          <w:tcPr>
            <w:tcW w:w="1360" w:type="pct"/>
            <w:shd w:val="clear" w:color="auto" w:fill="auto"/>
          </w:tcPr>
          <w:p w:rsidR="00E7757B" w:rsidRPr="009E7ADD" w:rsidRDefault="00E7757B" w:rsidP="00C85E07">
            <w:pPr>
              <w:rPr>
                <w:sz w:val="16"/>
                <w:szCs w:val="16"/>
                <w:lang w:eastAsia="en-GB"/>
              </w:rPr>
            </w:pPr>
            <w:r w:rsidRPr="009E7ADD">
              <w:rPr>
                <w:sz w:val="16"/>
                <w:szCs w:val="16"/>
              </w:rPr>
              <w:t>Trade Ministry Regulation No. 82/2017 on the Terms of Use of National Shipping and Insurance Companies for the Export and Import of Certain Goods</w:t>
            </w:r>
          </w:p>
          <w:p w:rsidR="00E7757B" w:rsidRPr="009E7ADD" w:rsidRDefault="00E7757B" w:rsidP="00C85E07">
            <w:pPr>
              <w:rPr>
                <w:sz w:val="16"/>
                <w:szCs w:val="16"/>
                <w:lang w:eastAsia="en-GB"/>
              </w:rPr>
            </w:pPr>
          </w:p>
          <w:p w:rsidR="00E7757B" w:rsidRPr="009E7ADD" w:rsidRDefault="00E7757B" w:rsidP="00C85E07">
            <w:pPr>
              <w:rPr>
                <w:sz w:val="16"/>
                <w:szCs w:val="16"/>
                <w:lang w:eastAsia="en-GB"/>
              </w:rPr>
            </w:pPr>
          </w:p>
        </w:tc>
        <w:tc>
          <w:tcPr>
            <w:tcW w:w="700" w:type="pct"/>
            <w:shd w:val="clear" w:color="auto" w:fill="auto"/>
          </w:tcPr>
          <w:p w:rsidR="00BF396B" w:rsidRDefault="00E7757B" w:rsidP="00C85E07">
            <w:pPr>
              <w:rPr>
                <w:sz w:val="16"/>
                <w:szCs w:val="16"/>
              </w:rPr>
            </w:pPr>
            <w:r w:rsidRPr="009E7ADD">
              <w:rPr>
                <w:sz w:val="16"/>
                <w:szCs w:val="16"/>
              </w:rPr>
              <w:t xml:space="preserve">Effective </w:t>
            </w:r>
          </w:p>
          <w:p w:rsidR="00E7757B" w:rsidRPr="009E7ADD" w:rsidRDefault="00E7757B" w:rsidP="00C85E07">
            <w:pPr>
              <w:rPr>
                <w:sz w:val="16"/>
                <w:szCs w:val="16"/>
                <w:lang w:eastAsia="en-GB"/>
              </w:rPr>
            </w:pPr>
            <w:r w:rsidRPr="009E7ADD">
              <w:rPr>
                <w:sz w:val="16"/>
                <w:szCs w:val="16"/>
              </w:rPr>
              <w:t>31 October 2017</w:t>
            </w:r>
          </w:p>
        </w:tc>
        <w:tc>
          <w:tcPr>
            <w:tcW w:w="370" w:type="pct"/>
            <w:shd w:val="clear" w:color="auto" w:fill="auto"/>
          </w:tcPr>
          <w:p w:rsidR="00E7757B" w:rsidRPr="009E7ADD" w:rsidRDefault="00E7757B" w:rsidP="00C85E07">
            <w:pPr>
              <w:jc w:val="center"/>
              <w:rPr>
                <w:sz w:val="16"/>
                <w:szCs w:val="16"/>
                <w:lang w:eastAsia="en-GB"/>
              </w:rPr>
            </w:pPr>
            <w:r w:rsidRPr="009E7ADD">
              <w:rPr>
                <w:sz w:val="16"/>
                <w:szCs w:val="16"/>
                <w:lang w:eastAsia="en-GB"/>
              </w:rPr>
              <w:t>YES</w:t>
            </w:r>
          </w:p>
        </w:tc>
      </w:tr>
      <w:tr w:rsidR="00E7757B" w:rsidRPr="009E7ADD" w:rsidTr="00C85E07">
        <w:tc>
          <w:tcPr>
            <w:tcW w:w="5000" w:type="pct"/>
            <w:gridSpan w:val="6"/>
            <w:shd w:val="clear" w:color="auto" w:fill="C9DED4"/>
          </w:tcPr>
          <w:p w:rsidR="00E7757B" w:rsidRPr="009E7ADD" w:rsidRDefault="00E7757B" w:rsidP="00C85E07">
            <w:pPr>
              <w:keepNext/>
              <w:jc w:val="center"/>
              <w:rPr>
                <w:sz w:val="16"/>
                <w:szCs w:val="16"/>
                <w:lang w:eastAsia="en-GB"/>
              </w:rPr>
            </w:pPr>
            <w:r w:rsidRPr="009E7ADD">
              <w:rPr>
                <w:b/>
                <w:sz w:val="16"/>
                <w:szCs w:val="16"/>
                <w:lang w:eastAsia="en-GB"/>
              </w:rPr>
              <w:t>Italy</w:t>
            </w:r>
          </w:p>
        </w:tc>
      </w:tr>
      <w:tr w:rsidR="00E7757B" w:rsidRPr="009E7ADD" w:rsidTr="00C85E07">
        <w:trPr>
          <w:trHeight w:val="2907"/>
        </w:trPr>
        <w:tc>
          <w:tcPr>
            <w:tcW w:w="1440" w:type="pct"/>
            <w:shd w:val="clear" w:color="auto" w:fill="auto"/>
          </w:tcPr>
          <w:p w:rsidR="00E7757B" w:rsidRPr="009E7ADD" w:rsidRDefault="00E7757B" w:rsidP="0022306A">
            <w:pPr>
              <w:jc w:val="left"/>
              <w:rPr>
                <w:sz w:val="16"/>
                <w:szCs w:val="16"/>
                <w:lang w:eastAsia="en-GB"/>
              </w:rPr>
            </w:pPr>
            <w:r w:rsidRPr="009E7ADD">
              <w:rPr>
                <w:sz w:val="16"/>
                <w:szCs w:val="16"/>
                <w:lang w:eastAsia="en-GB"/>
              </w:rPr>
              <w:t>The new measure extends the government's "golden powers", which allow to block and impose conditions on takeovers by non-EU companies, to high technology sectors in cases of threats to national security and public order, subject to prior adoption of administrative regulations.</w:t>
            </w:r>
            <w:r w:rsidR="0045125A" w:rsidRPr="009E7ADD">
              <w:rPr>
                <w:sz w:val="16"/>
                <w:szCs w:val="16"/>
                <w:lang w:eastAsia="en-GB"/>
              </w:rPr>
              <w:t xml:space="preserve"> </w:t>
            </w:r>
            <w:r w:rsidRPr="009E7ADD">
              <w:rPr>
                <w:sz w:val="16"/>
                <w:szCs w:val="16"/>
                <w:lang w:eastAsia="en-GB"/>
              </w:rPr>
              <w:t xml:space="preserve">Sectors concerned can now include, if individuated by a regulation: </w:t>
            </w:r>
          </w:p>
          <w:p w:rsidR="00E7757B" w:rsidRDefault="00E7757B" w:rsidP="0022306A">
            <w:pPr>
              <w:jc w:val="left"/>
              <w:rPr>
                <w:sz w:val="16"/>
                <w:szCs w:val="16"/>
                <w:lang w:eastAsia="en-GB"/>
              </w:rPr>
            </w:pPr>
            <w:r w:rsidRPr="009E7ADD">
              <w:rPr>
                <w:sz w:val="16"/>
                <w:szCs w:val="16"/>
                <w:lang w:eastAsia="en-GB"/>
              </w:rPr>
              <w:t>critical or sensitive infrastructure such as storage and management of data; critical technology, including robotics and artificial intelligence; security of supply of critical inputs; access to sensitive information or ability to control sensitive information.</w:t>
            </w:r>
          </w:p>
          <w:p w:rsidR="00E7757B" w:rsidRPr="009E7ADD" w:rsidRDefault="00E7757B" w:rsidP="0022306A">
            <w:pPr>
              <w:jc w:val="left"/>
              <w:rPr>
                <w:sz w:val="16"/>
                <w:szCs w:val="16"/>
                <w:lang w:eastAsia="en-GB"/>
              </w:rPr>
            </w:pPr>
          </w:p>
        </w:tc>
        <w:tc>
          <w:tcPr>
            <w:tcW w:w="430" w:type="pct"/>
            <w:shd w:val="clear" w:color="auto" w:fill="auto"/>
          </w:tcPr>
          <w:p w:rsidR="00E7757B" w:rsidRPr="009E7ADD" w:rsidRDefault="00E7757B" w:rsidP="00C85E07">
            <w:pPr>
              <w:keepNext/>
              <w:rPr>
                <w:sz w:val="16"/>
                <w:szCs w:val="16"/>
                <w:lang w:eastAsia="en-GB"/>
              </w:rPr>
            </w:pPr>
            <w:r w:rsidRPr="009E7ADD">
              <w:rPr>
                <w:sz w:val="16"/>
                <w:szCs w:val="16"/>
                <w:lang w:eastAsia="en-GB"/>
              </w:rPr>
              <w:t>Mode 3</w:t>
            </w:r>
          </w:p>
        </w:tc>
        <w:tc>
          <w:tcPr>
            <w:tcW w:w="700" w:type="pct"/>
            <w:shd w:val="clear" w:color="auto" w:fill="auto"/>
          </w:tcPr>
          <w:p w:rsidR="00E7757B" w:rsidRPr="009E7ADD" w:rsidRDefault="00E7757B" w:rsidP="00C85E07">
            <w:pPr>
              <w:keepNext/>
              <w:rPr>
                <w:sz w:val="16"/>
                <w:szCs w:val="16"/>
                <w:lang w:eastAsia="en-GB"/>
              </w:rPr>
            </w:pPr>
            <w:r w:rsidRPr="009E7ADD">
              <w:rPr>
                <w:sz w:val="16"/>
                <w:szCs w:val="16"/>
                <w:lang w:eastAsia="en-GB"/>
              </w:rPr>
              <w:t>Various sectors</w:t>
            </w:r>
          </w:p>
        </w:tc>
        <w:tc>
          <w:tcPr>
            <w:tcW w:w="1360" w:type="pct"/>
            <w:shd w:val="clear" w:color="auto" w:fill="auto"/>
          </w:tcPr>
          <w:p w:rsidR="00E7757B" w:rsidRPr="009E7ADD" w:rsidRDefault="00E7757B" w:rsidP="00C85E07">
            <w:pPr>
              <w:rPr>
                <w:sz w:val="16"/>
                <w:szCs w:val="16"/>
                <w:lang w:eastAsia="en-GB"/>
              </w:rPr>
            </w:pPr>
            <w:r w:rsidRPr="009E7ADD">
              <w:rPr>
                <w:sz w:val="16"/>
                <w:szCs w:val="16"/>
              </w:rPr>
              <w:t>Legislative Decree no. 148/2017</w:t>
            </w:r>
          </w:p>
          <w:p w:rsidR="00E7757B" w:rsidRPr="009E7ADD" w:rsidRDefault="00E7757B" w:rsidP="00C85E07">
            <w:pPr>
              <w:rPr>
                <w:sz w:val="16"/>
                <w:szCs w:val="16"/>
                <w:lang w:eastAsia="en-GB"/>
              </w:rPr>
            </w:pPr>
          </w:p>
          <w:p w:rsidR="00E7757B" w:rsidRPr="009E7ADD" w:rsidRDefault="00E7757B" w:rsidP="00C85E07">
            <w:pPr>
              <w:rPr>
                <w:sz w:val="16"/>
                <w:szCs w:val="16"/>
                <w:lang w:eastAsia="en-GB"/>
              </w:rPr>
            </w:pPr>
            <w:r w:rsidRPr="009E7ADD">
              <w:rPr>
                <w:sz w:val="16"/>
                <w:szCs w:val="16"/>
                <w:lang w:eastAsia="en-GB"/>
              </w:rPr>
              <w:t>Viewed at:</w:t>
            </w:r>
          </w:p>
          <w:p w:rsidR="00E7757B" w:rsidRPr="009E7ADD" w:rsidRDefault="0042229E" w:rsidP="00C85E07">
            <w:pPr>
              <w:rPr>
                <w:sz w:val="16"/>
                <w:szCs w:val="16"/>
                <w:lang w:eastAsia="en-GB"/>
              </w:rPr>
            </w:pPr>
            <w:hyperlink r:id="rId77" w:history="1">
              <w:r w:rsidR="00E7757B" w:rsidRPr="009E7ADD">
                <w:rPr>
                  <w:color w:val="0000FF"/>
                  <w:sz w:val="16"/>
                  <w:szCs w:val="16"/>
                  <w:u w:val="single"/>
                  <w:lang w:eastAsia="en-GB"/>
                </w:rPr>
                <w:t>http://www.gazzettaufficiale.it/eli/id/2017/12/05/17A08254/SG</w:t>
              </w:r>
            </w:hyperlink>
            <w:r w:rsidR="00E7757B" w:rsidRPr="009E7ADD">
              <w:rPr>
                <w:sz w:val="16"/>
                <w:szCs w:val="16"/>
                <w:lang w:eastAsia="en-GB"/>
              </w:rPr>
              <w:t xml:space="preserve"> </w:t>
            </w:r>
          </w:p>
        </w:tc>
        <w:tc>
          <w:tcPr>
            <w:tcW w:w="700" w:type="pct"/>
            <w:shd w:val="clear" w:color="auto" w:fill="auto"/>
          </w:tcPr>
          <w:p w:rsidR="00BF396B" w:rsidRDefault="00E7757B" w:rsidP="00C85E07">
            <w:pPr>
              <w:rPr>
                <w:sz w:val="16"/>
                <w:szCs w:val="16"/>
                <w:lang w:eastAsia="en-GB"/>
              </w:rPr>
            </w:pPr>
            <w:r w:rsidRPr="009E7ADD">
              <w:rPr>
                <w:sz w:val="16"/>
                <w:szCs w:val="16"/>
                <w:lang w:eastAsia="en-GB"/>
              </w:rPr>
              <w:t xml:space="preserve">Approved on </w:t>
            </w:r>
          </w:p>
          <w:p w:rsidR="00E7757B" w:rsidRPr="009E7ADD" w:rsidRDefault="00E7757B" w:rsidP="00C85E07">
            <w:pPr>
              <w:rPr>
                <w:sz w:val="16"/>
                <w:szCs w:val="16"/>
                <w:lang w:eastAsia="en-GB"/>
              </w:rPr>
            </w:pPr>
            <w:r w:rsidRPr="009E7ADD">
              <w:rPr>
                <w:sz w:val="16"/>
                <w:szCs w:val="16"/>
                <w:lang w:eastAsia="en-GB"/>
              </w:rPr>
              <w:t>4 December 2017</w:t>
            </w:r>
          </w:p>
          <w:p w:rsidR="00E7757B" w:rsidRPr="009E7ADD" w:rsidRDefault="00E7757B" w:rsidP="00C85E07">
            <w:pPr>
              <w:rPr>
                <w:sz w:val="16"/>
                <w:szCs w:val="16"/>
                <w:lang w:eastAsia="en-GB"/>
              </w:rPr>
            </w:pPr>
          </w:p>
        </w:tc>
        <w:tc>
          <w:tcPr>
            <w:tcW w:w="370" w:type="pct"/>
            <w:shd w:val="clear" w:color="auto" w:fill="auto"/>
          </w:tcPr>
          <w:p w:rsidR="00E7757B" w:rsidRPr="009E7ADD" w:rsidRDefault="00E7757B" w:rsidP="00C85E07">
            <w:pPr>
              <w:jc w:val="center"/>
              <w:rPr>
                <w:sz w:val="16"/>
                <w:szCs w:val="16"/>
                <w:lang w:eastAsia="en-GB"/>
              </w:rPr>
            </w:pPr>
            <w:r w:rsidRPr="009E7ADD">
              <w:rPr>
                <w:sz w:val="16"/>
                <w:szCs w:val="16"/>
                <w:lang w:eastAsia="en-GB"/>
              </w:rPr>
              <w:t>YES</w:t>
            </w:r>
          </w:p>
        </w:tc>
      </w:tr>
      <w:tr w:rsidR="00E7757B" w:rsidRPr="009E7ADD" w:rsidTr="00C85E07">
        <w:tc>
          <w:tcPr>
            <w:tcW w:w="5000" w:type="pct"/>
            <w:gridSpan w:val="6"/>
            <w:shd w:val="clear" w:color="auto" w:fill="C9DED4"/>
          </w:tcPr>
          <w:p w:rsidR="00E7757B" w:rsidRPr="009E7ADD" w:rsidRDefault="00E7757B" w:rsidP="00C85E07">
            <w:pPr>
              <w:jc w:val="center"/>
              <w:rPr>
                <w:b/>
                <w:sz w:val="16"/>
                <w:szCs w:val="16"/>
                <w:lang w:eastAsia="en-GB"/>
              </w:rPr>
            </w:pPr>
            <w:r w:rsidRPr="009E7ADD">
              <w:rPr>
                <w:b/>
                <w:sz w:val="16"/>
                <w:szCs w:val="16"/>
                <w:lang w:eastAsia="en-GB"/>
              </w:rPr>
              <w:t>Lao People's Democratic Republic</w:t>
            </w:r>
          </w:p>
        </w:tc>
      </w:tr>
      <w:tr w:rsidR="00E7757B" w:rsidRPr="009E7ADD" w:rsidTr="00C85E07">
        <w:tc>
          <w:tcPr>
            <w:tcW w:w="1440" w:type="pct"/>
            <w:shd w:val="clear" w:color="auto" w:fill="auto"/>
          </w:tcPr>
          <w:p w:rsidR="00E7757B" w:rsidRDefault="00E7757B" w:rsidP="0022306A">
            <w:pPr>
              <w:jc w:val="left"/>
              <w:rPr>
                <w:sz w:val="16"/>
                <w:szCs w:val="16"/>
                <w:lang w:eastAsia="en-GB"/>
              </w:rPr>
            </w:pPr>
            <w:r w:rsidRPr="009E7ADD">
              <w:rPr>
                <w:sz w:val="16"/>
                <w:szCs w:val="16"/>
                <w:lang w:eastAsia="en-GB"/>
              </w:rPr>
              <w:t>The government abolished the minimum registered capital requirements for foreign investors, contained in the Law on Investment Promotion of 2009.</w:t>
            </w:r>
            <w:r w:rsidR="0045125A" w:rsidRPr="009E7ADD">
              <w:rPr>
                <w:sz w:val="16"/>
                <w:szCs w:val="16"/>
                <w:lang w:eastAsia="en-GB"/>
              </w:rPr>
              <w:t xml:space="preserve"> </w:t>
            </w:r>
            <w:r w:rsidRPr="009E7ADD">
              <w:rPr>
                <w:sz w:val="16"/>
                <w:szCs w:val="16"/>
                <w:lang w:eastAsia="en-GB"/>
              </w:rPr>
              <w:t>The previous requirement that foreign investors invest at least USD 120'000 was abolished for foreign investors seeking to register a company in the country, except where such minimum requirements are imposed through se</w:t>
            </w:r>
            <w:r>
              <w:rPr>
                <w:sz w:val="16"/>
                <w:szCs w:val="16"/>
                <w:lang w:eastAsia="en-GB"/>
              </w:rPr>
              <w:t>ctor-specific regulations.</w:t>
            </w:r>
          </w:p>
          <w:p w:rsidR="00E7757B" w:rsidRPr="009E7ADD" w:rsidRDefault="00E7757B" w:rsidP="0022306A">
            <w:pPr>
              <w:jc w:val="left"/>
              <w:rPr>
                <w:sz w:val="16"/>
                <w:szCs w:val="16"/>
                <w:lang w:eastAsia="en-GB"/>
              </w:rPr>
            </w:pPr>
          </w:p>
        </w:tc>
        <w:tc>
          <w:tcPr>
            <w:tcW w:w="430" w:type="pct"/>
            <w:shd w:val="clear" w:color="auto" w:fill="auto"/>
          </w:tcPr>
          <w:p w:rsidR="00E7757B" w:rsidRPr="009E7ADD" w:rsidRDefault="00E7757B" w:rsidP="00C85E07">
            <w:pPr>
              <w:keepNext/>
              <w:rPr>
                <w:sz w:val="16"/>
                <w:szCs w:val="16"/>
                <w:lang w:eastAsia="en-GB"/>
              </w:rPr>
            </w:pPr>
            <w:r w:rsidRPr="009E7ADD">
              <w:rPr>
                <w:sz w:val="16"/>
                <w:szCs w:val="16"/>
                <w:lang w:eastAsia="en-GB"/>
              </w:rPr>
              <w:t>Mode 3</w:t>
            </w:r>
          </w:p>
        </w:tc>
        <w:tc>
          <w:tcPr>
            <w:tcW w:w="700" w:type="pct"/>
            <w:shd w:val="clear" w:color="auto" w:fill="auto"/>
          </w:tcPr>
          <w:p w:rsidR="00E7757B" w:rsidRPr="009E7ADD" w:rsidRDefault="00E7757B" w:rsidP="00C85E07">
            <w:pPr>
              <w:rPr>
                <w:sz w:val="16"/>
                <w:szCs w:val="16"/>
                <w:lang w:eastAsia="en-GB"/>
              </w:rPr>
            </w:pPr>
            <w:r w:rsidRPr="009E7ADD">
              <w:rPr>
                <w:sz w:val="16"/>
                <w:szCs w:val="16"/>
                <w:lang w:eastAsia="en-GB"/>
              </w:rPr>
              <w:t>All sectors</w:t>
            </w:r>
          </w:p>
          <w:p w:rsidR="00E7757B" w:rsidRPr="009E7ADD" w:rsidRDefault="00E7757B" w:rsidP="00C85E07">
            <w:pPr>
              <w:keepNext/>
              <w:rPr>
                <w:sz w:val="16"/>
                <w:szCs w:val="16"/>
                <w:lang w:eastAsia="en-GB"/>
              </w:rPr>
            </w:pPr>
          </w:p>
        </w:tc>
        <w:tc>
          <w:tcPr>
            <w:tcW w:w="1360" w:type="pct"/>
            <w:shd w:val="clear" w:color="auto" w:fill="auto"/>
          </w:tcPr>
          <w:p w:rsidR="00E7757B" w:rsidRPr="009E7ADD" w:rsidRDefault="00E7757B" w:rsidP="00C85E07">
            <w:pPr>
              <w:rPr>
                <w:sz w:val="16"/>
                <w:szCs w:val="16"/>
              </w:rPr>
            </w:pPr>
            <w:r w:rsidRPr="009E7ADD">
              <w:rPr>
                <w:sz w:val="16"/>
                <w:szCs w:val="16"/>
                <w:lang w:eastAsia="en-GB"/>
              </w:rPr>
              <w:t>Notification No. 2633/Cabinet/MOIC</w:t>
            </w:r>
          </w:p>
        </w:tc>
        <w:tc>
          <w:tcPr>
            <w:tcW w:w="700" w:type="pct"/>
            <w:shd w:val="clear" w:color="auto" w:fill="auto"/>
          </w:tcPr>
          <w:p w:rsidR="00E7757B" w:rsidRPr="009E7ADD" w:rsidRDefault="00E7757B" w:rsidP="00C85E07">
            <w:pPr>
              <w:rPr>
                <w:sz w:val="16"/>
                <w:szCs w:val="16"/>
                <w:lang w:eastAsia="en-GB"/>
              </w:rPr>
            </w:pPr>
            <w:r w:rsidRPr="009E7ADD">
              <w:rPr>
                <w:sz w:val="16"/>
                <w:szCs w:val="16"/>
                <w:lang w:eastAsia="en-GB"/>
              </w:rPr>
              <w:t>7 November 2017</w:t>
            </w:r>
          </w:p>
        </w:tc>
        <w:tc>
          <w:tcPr>
            <w:tcW w:w="370" w:type="pct"/>
            <w:shd w:val="clear" w:color="auto" w:fill="auto"/>
          </w:tcPr>
          <w:p w:rsidR="00E7757B" w:rsidRPr="009E7ADD" w:rsidRDefault="00E7757B" w:rsidP="00C85E07">
            <w:pPr>
              <w:rPr>
                <w:sz w:val="16"/>
                <w:szCs w:val="16"/>
                <w:lang w:eastAsia="en-GB"/>
              </w:rPr>
            </w:pPr>
          </w:p>
        </w:tc>
      </w:tr>
      <w:tr w:rsidR="00E7757B" w:rsidRPr="009E7ADD" w:rsidTr="00C85E07">
        <w:tc>
          <w:tcPr>
            <w:tcW w:w="5000" w:type="pct"/>
            <w:gridSpan w:val="6"/>
            <w:shd w:val="clear" w:color="auto" w:fill="C9DED4"/>
          </w:tcPr>
          <w:p w:rsidR="00E7757B" w:rsidRPr="009E7ADD" w:rsidRDefault="00E7757B" w:rsidP="00C85E07">
            <w:pPr>
              <w:jc w:val="center"/>
              <w:rPr>
                <w:sz w:val="16"/>
                <w:szCs w:val="16"/>
                <w:lang w:eastAsia="en-GB"/>
              </w:rPr>
            </w:pPr>
            <w:r w:rsidRPr="009E7ADD">
              <w:rPr>
                <w:b/>
                <w:sz w:val="16"/>
                <w:szCs w:val="16"/>
                <w:lang w:eastAsia="en-GB"/>
              </w:rPr>
              <w:t>Myanmar</w:t>
            </w:r>
          </w:p>
        </w:tc>
      </w:tr>
      <w:tr w:rsidR="00E7757B" w:rsidRPr="009E7ADD" w:rsidTr="00C85E07">
        <w:tc>
          <w:tcPr>
            <w:tcW w:w="1440" w:type="pct"/>
            <w:shd w:val="clear" w:color="auto" w:fill="auto"/>
          </w:tcPr>
          <w:p w:rsidR="00E7757B" w:rsidRDefault="00E7757B" w:rsidP="0022306A">
            <w:pPr>
              <w:jc w:val="left"/>
              <w:rPr>
                <w:sz w:val="16"/>
                <w:szCs w:val="16"/>
                <w:lang w:eastAsia="en-GB"/>
              </w:rPr>
            </w:pPr>
            <w:r w:rsidRPr="009E7ADD">
              <w:rPr>
                <w:sz w:val="16"/>
                <w:szCs w:val="16"/>
                <w:lang w:eastAsia="en-GB"/>
              </w:rPr>
              <w:t>The new Companies Law adopted by the government will allow companies that have up to 35% of their shares held by foreign nationals to be considered a domestic company under the law.</w:t>
            </w:r>
            <w:r w:rsidR="0045125A" w:rsidRPr="009E7ADD">
              <w:rPr>
                <w:sz w:val="16"/>
                <w:szCs w:val="16"/>
                <w:lang w:eastAsia="en-GB"/>
              </w:rPr>
              <w:t xml:space="preserve"> </w:t>
            </w:r>
            <w:r w:rsidRPr="009E7ADD">
              <w:rPr>
                <w:sz w:val="16"/>
                <w:szCs w:val="16"/>
                <w:lang w:eastAsia="en-GB"/>
              </w:rPr>
              <w:t>This will permit foreign investors to participate in business activities that were previously limited to companies 100% domestically owned.</w:t>
            </w:r>
          </w:p>
          <w:p w:rsidR="00E7757B" w:rsidRPr="009E7ADD" w:rsidRDefault="00E7757B" w:rsidP="0022306A">
            <w:pPr>
              <w:jc w:val="left"/>
              <w:rPr>
                <w:sz w:val="16"/>
                <w:szCs w:val="16"/>
                <w:lang w:eastAsia="en-GB"/>
              </w:rPr>
            </w:pPr>
            <w:r w:rsidRPr="009E7ADD">
              <w:rPr>
                <w:sz w:val="16"/>
                <w:szCs w:val="16"/>
                <w:lang w:eastAsia="en-GB"/>
              </w:rPr>
              <w:t xml:space="preserve"> </w:t>
            </w:r>
          </w:p>
        </w:tc>
        <w:tc>
          <w:tcPr>
            <w:tcW w:w="430" w:type="pct"/>
            <w:shd w:val="clear" w:color="auto" w:fill="auto"/>
          </w:tcPr>
          <w:p w:rsidR="00E7757B" w:rsidRPr="009E7ADD" w:rsidRDefault="00E7757B" w:rsidP="00C85E07">
            <w:pPr>
              <w:rPr>
                <w:sz w:val="16"/>
                <w:szCs w:val="16"/>
                <w:lang w:eastAsia="en-GB"/>
              </w:rPr>
            </w:pPr>
            <w:r w:rsidRPr="009E7ADD">
              <w:rPr>
                <w:sz w:val="16"/>
                <w:szCs w:val="16"/>
                <w:lang w:eastAsia="en-GB"/>
              </w:rPr>
              <w:t>Mode 3</w:t>
            </w:r>
          </w:p>
        </w:tc>
        <w:tc>
          <w:tcPr>
            <w:tcW w:w="700" w:type="pct"/>
            <w:shd w:val="clear" w:color="auto" w:fill="auto"/>
          </w:tcPr>
          <w:p w:rsidR="00E7757B" w:rsidRPr="009E7ADD" w:rsidRDefault="00E7757B" w:rsidP="00C85E07">
            <w:pPr>
              <w:rPr>
                <w:sz w:val="16"/>
                <w:szCs w:val="16"/>
                <w:lang w:eastAsia="en-GB"/>
              </w:rPr>
            </w:pPr>
            <w:r w:rsidRPr="009E7ADD">
              <w:rPr>
                <w:sz w:val="16"/>
                <w:szCs w:val="16"/>
                <w:lang w:eastAsia="en-GB"/>
              </w:rPr>
              <w:t>All sectors</w:t>
            </w:r>
          </w:p>
        </w:tc>
        <w:tc>
          <w:tcPr>
            <w:tcW w:w="1360" w:type="pct"/>
            <w:shd w:val="clear" w:color="auto" w:fill="auto"/>
          </w:tcPr>
          <w:p w:rsidR="00E7757B" w:rsidRPr="009E7ADD" w:rsidRDefault="00E7757B" w:rsidP="00C85E07">
            <w:pPr>
              <w:rPr>
                <w:sz w:val="16"/>
                <w:szCs w:val="16"/>
                <w:lang w:eastAsia="en-GB"/>
              </w:rPr>
            </w:pPr>
            <w:r w:rsidRPr="009E7ADD">
              <w:rPr>
                <w:sz w:val="16"/>
                <w:szCs w:val="16"/>
                <w:lang w:eastAsia="en-GB"/>
              </w:rPr>
              <w:t>Companies Law 2017</w:t>
            </w:r>
          </w:p>
          <w:p w:rsidR="00E7757B" w:rsidRPr="009E7ADD" w:rsidRDefault="00E7757B" w:rsidP="00C85E07">
            <w:pPr>
              <w:rPr>
                <w:sz w:val="16"/>
                <w:szCs w:val="16"/>
                <w:lang w:eastAsia="en-GB"/>
              </w:rPr>
            </w:pPr>
          </w:p>
          <w:p w:rsidR="00E7757B" w:rsidRPr="009E7ADD" w:rsidRDefault="00E7757B" w:rsidP="00C85E07">
            <w:pPr>
              <w:rPr>
                <w:sz w:val="16"/>
                <w:szCs w:val="16"/>
                <w:lang w:eastAsia="en-GB"/>
              </w:rPr>
            </w:pPr>
            <w:r w:rsidRPr="009E7ADD">
              <w:rPr>
                <w:sz w:val="16"/>
                <w:szCs w:val="16"/>
                <w:lang w:eastAsia="en-GB"/>
              </w:rPr>
              <w:t>Viewed at:</w:t>
            </w:r>
          </w:p>
          <w:p w:rsidR="00E7757B" w:rsidRPr="009E7ADD" w:rsidRDefault="0042229E" w:rsidP="00C85E07">
            <w:pPr>
              <w:rPr>
                <w:sz w:val="16"/>
                <w:szCs w:val="16"/>
                <w:lang w:eastAsia="en-GB"/>
              </w:rPr>
            </w:pPr>
            <w:hyperlink r:id="rId78" w:history="1">
              <w:r w:rsidR="00E7757B" w:rsidRPr="009E7ADD">
                <w:rPr>
                  <w:rStyle w:val="Lienhypertexte"/>
                  <w:sz w:val="16"/>
                  <w:szCs w:val="16"/>
                  <w:lang w:eastAsia="en-GB"/>
                </w:rPr>
                <w:t>https://www.dica.gov.mm/en/news/myanmar-companies-law-2017</w:t>
              </w:r>
            </w:hyperlink>
          </w:p>
          <w:p w:rsidR="00E7757B" w:rsidRPr="009E7ADD" w:rsidRDefault="00E7757B" w:rsidP="00C85E07">
            <w:pPr>
              <w:rPr>
                <w:sz w:val="16"/>
                <w:szCs w:val="16"/>
                <w:lang w:eastAsia="en-GB"/>
              </w:rPr>
            </w:pPr>
          </w:p>
        </w:tc>
        <w:tc>
          <w:tcPr>
            <w:tcW w:w="700" w:type="pct"/>
            <w:shd w:val="clear" w:color="auto" w:fill="auto"/>
          </w:tcPr>
          <w:p w:rsidR="00BF396B" w:rsidRDefault="00E7757B" w:rsidP="00BF396B">
            <w:pPr>
              <w:jc w:val="left"/>
              <w:rPr>
                <w:sz w:val="16"/>
                <w:szCs w:val="16"/>
                <w:lang w:eastAsia="en-GB"/>
              </w:rPr>
            </w:pPr>
            <w:r w:rsidRPr="009E7ADD">
              <w:rPr>
                <w:sz w:val="16"/>
                <w:szCs w:val="16"/>
                <w:lang w:eastAsia="en-GB"/>
              </w:rPr>
              <w:t xml:space="preserve">Approved on </w:t>
            </w:r>
          </w:p>
          <w:p w:rsidR="00E7757B" w:rsidRPr="009E7ADD" w:rsidRDefault="00E7757B" w:rsidP="00BF396B">
            <w:pPr>
              <w:jc w:val="left"/>
              <w:rPr>
                <w:sz w:val="16"/>
                <w:szCs w:val="16"/>
                <w:lang w:eastAsia="en-GB"/>
              </w:rPr>
            </w:pPr>
            <w:r w:rsidRPr="009E7ADD">
              <w:rPr>
                <w:sz w:val="16"/>
                <w:szCs w:val="16"/>
                <w:lang w:eastAsia="en-GB"/>
              </w:rPr>
              <w:t>6 December 2017.</w:t>
            </w:r>
            <w:r w:rsidR="0045125A" w:rsidRPr="009E7ADD">
              <w:rPr>
                <w:sz w:val="16"/>
                <w:szCs w:val="16"/>
                <w:lang w:eastAsia="en-GB"/>
              </w:rPr>
              <w:t xml:space="preserve"> </w:t>
            </w:r>
            <w:r w:rsidRPr="009E7ADD">
              <w:rPr>
                <w:sz w:val="16"/>
                <w:szCs w:val="16"/>
                <w:lang w:eastAsia="en-GB"/>
              </w:rPr>
              <w:t>Date of entry in effect to be determined.</w:t>
            </w:r>
          </w:p>
        </w:tc>
        <w:tc>
          <w:tcPr>
            <w:tcW w:w="370" w:type="pct"/>
            <w:shd w:val="clear" w:color="auto" w:fill="auto"/>
          </w:tcPr>
          <w:p w:rsidR="00E7757B" w:rsidRPr="009E7ADD" w:rsidRDefault="00E7757B" w:rsidP="00C85E07">
            <w:pPr>
              <w:rPr>
                <w:sz w:val="16"/>
                <w:szCs w:val="16"/>
                <w:lang w:eastAsia="en-GB"/>
              </w:rPr>
            </w:pPr>
          </w:p>
        </w:tc>
      </w:tr>
      <w:tr w:rsidR="00E7757B" w:rsidRPr="009E7ADD" w:rsidTr="00C85E07">
        <w:trPr>
          <w:trHeight w:val="195"/>
        </w:trPr>
        <w:tc>
          <w:tcPr>
            <w:tcW w:w="5000" w:type="pct"/>
            <w:gridSpan w:val="6"/>
            <w:shd w:val="clear" w:color="auto" w:fill="C9DED4"/>
          </w:tcPr>
          <w:p w:rsidR="00E7757B" w:rsidRPr="009E7ADD" w:rsidRDefault="00E7757B" w:rsidP="00C85E07">
            <w:pPr>
              <w:keepNext/>
              <w:keepLines/>
              <w:jc w:val="center"/>
              <w:rPr>
                <w:b/>
                <w:sz w:val="16"/>
                <w:szCs w:val="16"/>
                <w:lang w:eastAsia="en-GB"/>
              </w:rPr>
            </w:pPr>
            <w:r w:rsidRPr="009E7ADD">
              <w:rPr>
                <w:b/>
                <w:sz w:val="16"/>
                <w:szCs w:val="16"/>
                <w:lang w:eastAsia="en-GB"/>
              </w:rPr>
              <w:t>Nigeria</w:t>
            </w:r>
          </w:p>
        </w:tc>
      </w:tr>
      <w:tr w:rsidR="00E7757B" w:rsidRPr="009E7ADD" w:rsidTr="00C85E07">
        <w:trPr>
          <w:trHeight w:val="427"/>
        </w:trPr>
        <w:tc>
          <w:tcPr>
            <w:tcW w:w="1440" w:type="pct"/>
            <w:shd w:val="clear" w:color="auto" w:fill="auto"/>
          </w:tcPr>
          <w:p w:rsidR="00E7757B" w:rsidRPr="009E7ADD" w:rsidRDefault="00E7757B" w:rsidP="0022306A">
            <w:pPr>
              <w:keepNext/>
              <w:keepLines/>
              <w:jc w:val="left"/>
              <w:rPr>
                <w:sz w:val="16"/>
                <w:szCs w:val="16"/>
                <w:lang w:eastAsia="en-GB"/>
              </w:rPr>
            </w:pPr>
            <w:r w:rsidRPr="009E7ADD">
              <w:rPr>
                <w:sz w:val="16"/>
                <w:szCs w:val="16"/>
                <w:lang w:eastAsia="en-GB"/>
              </w:rPr>
              <w:t>A new executive order prohibits the Ministry of Interior from giving visas to foreign workers whose skills are readily available in Nigeria.</w:t>
            </w:r>
            <w:r w:rsidR="0045125A" w:rsidRPr="009E7ADD">
              <w:rPr>
                <w:sz w:val="16"/>
                <w:szCs w:val="16"/>
                <w:lang w:eastAsia="en-GB"/>
              </w:rPr>
              <w:t xml:space="preserve"> </w:t>
            </w:r>
          </w:p>
          <w:p w:rsidR="00E7757B" w:rsidRPr="009E7ADD" w:rsidRDefault="00E7757B" w:rsidP="0022306A">
            <w:pPr>
              <w:keepNext/>
              <w:keepLines/>
              <w:jc w:val="left"/>
              <w:rPr>
                <w:sz w:val="16"/>
                <w:szCs w:val="16"/>
                <w:lang w:eastAsia="en-GB"/>
              </w:rPr>
            </w:pPr>
          </w:p>
          <w:p w:rsidR="00E7757B" w:rsidRDefault="00E7757B" w:rsidP="0022306A">
            <w:pPr>
              <w:keepNext/>
              <w:keepLines/>
              <w:jc w:val="left"/>
              <w:rPr>
                <w:sz w:val="16"/>
                <w:szCs w:val="16"/>
                <w:lang w:eastAsia="en-GB"/>
              </w:rPr>
            </w:pPr>
            <w:r w:rsidRPr="009E7ADD">
              <w:rPr>
                <w:sz w:val="16"/>
                <w:szCs w:val="16"/>
                <w:lang w:eastAsia="en-GB"/>
              </w:rPr>
              <w:t>The new measure, which aims to promote science, technology and innovation in national economic development, also instructs all procuring authorities to give preference to Nigerian companies in the award of contracts.</w:t>
            </w:r>
            <w:r w:rsidR="0045125A" w:rsidRPr="009E7ADD">
              <w:rPr>
                <w:sz w:val="16"/>
                <w:szCs w:val="16"/>
                <w:lang w:eastAsia="en-GB"/>
              </w:rPr>
              <w:t xml:space="preserve"> </w:t>
            </w:r>
            <w:r w:rsidRPr="009E7ADD">
              <w:rPr>
                <w:sz w:val="16"/>
                <w:szCs w:val="16"/>
                <w:lang w:eastAsia="en-GB"/>
              </w:rPr>
              <w:t>Further, Nigerian companies shall be leading in any consultancy services involving joint ventures relating such matters as law, engineering, ICT, and architecture.</w:t>
            </w:r>
          </w:p>
          <w:p w:rsidR="00E7757B" w:rsidRPr="009E7ADD" w:rsidRDefault="00E7757B" w:rsidP="0022306A">
            <w:pPr>
              <w:keepNext/>
              <w:keepLines/>
              <w:jc w:val="left"/>
              <w:rPr>
                <w:sz w:val="16"/>
                <w:szCs w:val="16"/>
                <w:lang w:eastAsia="en-GB"/>
              </w:rPr>
            </w:pPr>
          </w:p>
        </w:tc>
        <w:tc>
          <w:tcPr>
            <w:tcW w:w="430" w:type="pct"/>
            <w:shd w:val="clear" w:color="auto" w:fill="auto"/>
          </w:tcPr>
          <w:p w:rsidR="00E7757B" w:rsidRPr="009E7ADD" w:rsidRDefault="00E7757B" w:rsidP="00C85E07">
            <w:pPr>
              <w:keepNext/>
              <w:keepLines/>
              <w:rPr>
                <w:sz w:val="16"/>
                <w:szCs w:val="16"/>
                <w:lang w:eastAsia="en-GB"/>
              </w:rPr>
            </w:pPr>
            <w:r w:rsidRPr="009E7ADD">
              <w:rPr>
                <w:sz w:val="16"/>
                <w:szCs w:val="16"/>
                <w:lang w:eastAsia="en-GB"/>
              </w:rPr>
              <w:t>Multiple modes</w:t>
            </w:r>
          </w:p>
        </w:tc>
        <w:tc>
          <w:tcPr>
            <w:tcW w:w="700" w:type="pct"/>
            <w:shd w:val="clear" w:color="auto" w:fill="auto"/>
          </w:tcPr>
          <w:p w:rsidR="00E7757B" w:rsidRPr="009E7ADD" w:rsidRDefault="00E7757B" w:rsidP="00C85E07">
            <w:pPr>
              <w:keepNext/>
              <w:keepLines/>
              <w:rPr>
                <w:sz w:val="16"/>
                <w:szCs w:val="16"/>
                <w:lang w:eastAsia="en-GB"/>
              </w:rPr>
            </w:pPr>
            <w:r w:rsidRPr="009E7ADD">
              <w:rPr>
                <w:sz w:val="16"/>
                <w:szCs w:val="16"/>
                <w:lang w:eastAsia="en-GB"/>
              </w:rPr>
              <w:t>All sectors</w:t>
            </w:r>
          </w:p>
          <w:p w:rsidR="00E7757B" w:rsidRPr="009E7ADD" w:rsidRDefault="00E7757B" w:rsidP="00C85E07">
            <w:pPr>
              <w:keepNext/>
              <w:keepLines/>
              <w:rPr>
                <w:sz w:val="16"/>
                <w:szCs w:val="16"/>
                <w:lang w:eastAsia="en-GB"/>
              </w:rPr>
            </w:pPr>
          </w:p>
        </w:tc>
        <w:tc>
          <w:tcPr>
            <w:tcW w:w="1360" w:type="pct"/>
            <w:shd w:val="clear" w:color="auto" w:fill="auto"/>
          </w:tcPr>
          <w:p w:rsidR="00E7757B" w:rsidRPr="009E7ADD" w:rsidRDefault="00E7757B" w:rsidP="00C85E07">
            <w:pPr>
              <w:keepNext/>
              <w:keepLines/>
              <w:rPr>
                <w:sz w:val="16"/>
                <w:szCs w:val="16"/>
                <w:lang w:eastAsia="en-GB"/>
              </w:rPr>
            </w:pPr>
            <w:r w:rsidRPr="009E7ADD">
              <w:rPr>
                <w:sz w:val="16"/>
                <w:szCs w:val="16"/>
                <w:lang w:eastAsia="en-GB"/>
              </w:rPr>
              <w:t>Presidential Executive Order 5 for Planning and Execution of Projects, Promotion of Nigerian Content in Contracts and Science, Engineering and Technology.</w:t>
            </w:r>
          </w:p>
          <w:p w:rsidR="00E7757B" w:rsidRPr="009E7ADD" w:rsidRDefault="00E7757B" w:rsidP="00C85E07">
            <w:pPr>
              <w:keepNext/>
              <w:keepLines/>
              <w:rPr>
                <w:sz w:val="16"/>
                <w:szCs w:val="16"/>
                <w:lang w:eastAsia="en-GB"/>
              </w:rPr>
            </w:pPr>
          </w:p>
          <w:p w:rsidR="00E7757B" w:rsidRPr="009E7ADD" w:rsidRDefault="00E7757B" w:rsidP="00C85E07">
            <w:pPr>
              <w:keepNext/>
              <w:keepLines/>
              <w:rPr>
                <w:sz w:val="16"/>
                <w:szCs w:val="16"/>
                <w:lang w:eastAsia="en-GB"/>
              </w:rPr>
            </w:pPr>
            <w:r w:rsidRPr="009E7ADD">
              <w:rPr>
                <w:sz w:val="16"/>
                <w:szCs w:val="16"/>
                <w:lang w:eastAsia="en-GB"/>
              </w:rPr>
              <w:t>Viewed at:</w:t>
            </w:r>
          </w:p>
          <w:p w:rsidR="00E7757B" w:rsidRPr="009E7ADD" w:rsidRDefault="0042229E" w:rsidP="00C85E07">
            <w:pPr>
              <w:keepNext/>
              <w:keepLines/>
              <w:rPr>
                <w:sz w:val="16"/>
                <w:szCs w:val="16"/>
                <w:lang w:eastAsia="en-GB"/>
              </w:rPr>
            </w:pPr>
            <w:hyperlink r:id="rId79" w:history="1">
              <w:r w:rsidR="00E7757B" w:rsidRPr="009E7ADD">
                <w:rPr>
                  <w:rStyle w:val="Lienhypertexte"/>
                  <w:sz w:val="16"/>
                  <w:szCs w:val="16"/>
                  <w:lang w:eastAsia="en-GB"/>
                </w:rPr>
                <w:t>http://statehouse.gov.ng/news/press-release-president-buhari-signs-executive-order-to-improve-local-content-in-science-engineering-and-technology-procurement/</w:t>
              </w:r>
            </w:hyperlink>
            <w:r w:rsidR="00E7757B" w:rsidRPr="009E7ADD">
              <w:rPr>
                <w:sz w:val="16"/>
                <w:szCs w:val="16"/>
                <w:lang w:eastAsia="en-GB"/>
              </w:rPr>
              <w:t xml:space="preserve"> </w:t>
            </w:r>
          </w:p>
          <w:p w:rsidR="00E7757B" w:rsidRPr="009E7ADD" w:rsidRDefault="00E7757B" w:rsidP="00C85E07">
            <w:pPr>
              <w:keepNext/>
              <w:keepLines/>
              <w:rPr>
                <w:sz w:val="16"/>
                <w:szCs w:val="16"/>
                <w:lang w:eastAsia="en-GB"/>
              </w:rPr>
            </w:pPr>
          </w:p>
          <w:p w:rsidR="00E7757B" w:rsidRPr="009E7ADD" w:rsidRDefault="00E7757B" w:rsidP="00C85E07">
            <w:pPr>
              <w:keepNext/>
              <w:keepLines/>
              <w:rPr>
                <w:sz w:val="16"/>
                <w:szCs w:val="16"/>
                <w:lang w:eastAsia="en-GB"/>
              </w:rPr>
            </w:pPr>
          </w:p>
        </w:tc>
        <w:tc>
          <w:tcPr>
            <w:tcW w:w="700" w:type="pct"/>
            <w:shd w:val="clear" w:color="auto" w:fill="auto"/>
          </w:tcPr>
          <w:p w:rsidR="00BF396B" w:rsidRDefault="00E7757B" w:rsidP="00C85E07">
            <w:pPr>
              <w:keepNext/>
              <w:keepLines/>
              <w:rPr>
                <w:sz w:val="16"/>
                <w:szCs w:val="16"/>
                <w:lang w:eastAsia="en-GB"/>
              </w:rPr>
            </w:pPr>
            <w:r w:rsidRPr="009E7ADD">
              <w:rPr>
                <w:sz w:val="16"/>
                <w:szCs w:val="16"/>
                <w:lang w:eastAsia="en-GB"/>
              </w:rPr>
              <w:t xml:space="preserve">Effective </w:t>
            </w:r>
          </w:p>
          <w:p w:rsidR="00E7757B" w:rsidRPr="009E7ADD" w:rsidRDefault="00E7757B" w:rsidP="00C85E07">
            <w:pPr>
              <w:keepNext/>
              <w:keepLines/>
              <w:rPr>
                <w:sz w:val="16"/>
                <w:szCs w:val="16"/>
                <w:lang w:eastAsia="en-GB"/>
              </w:rPr>
            </w:pPr>
            <w:r w:rsidRPr="009E7ADD">
              <w:rPr>
                <w:sz w:val="16"/>
                <w:szCs w:val="16"/>
                <w:lang w:eastAsia="en-GB"/>
              </w:rPr>
              <w:t>5 February 2018</w:t>
            </w:r>
          </w:p>
        </w:tc>
        <w:tc>
          <w:tcPr>
            <w:tcW w:w="370" w:type="pct"/>
            <w:shd w:val="clear" w:color="auto" w:fill="auto"/>
          </w:tcPr>
          <w:p w:rsidR="00E7757B" w:rsidRPr="009E7ADD" w:rsidRDefault="00E7757B" w:rsidP="00C85E07">
            <w:pPr>
              <w:keepNext/>
              <w:keepLines/>
              <w:rPr>
                <w:sz w:val="16"/>
                <w:szCs w:val="16"/>
                <w:lang w:eastAsia="en-GB"/>
              </w:rPr>
            </w:pPr>
          </w:p>
        </w:tc>
      </w:tr>
      <w:tr w:rsidR="00E7757B" w:rsidRPr="009E7ADD" w:rsidTr="00C85E07">
        <w:trPr>
          <w:trHeight w:val="151"/>
        </w:trPr>
        <w:tc>
          <w:tcPr>
            <w:tcW w:w="5000" w:type="pct"/>
            <w:gridSpan w:val="6"/>
            <w:shd w:val="clear" w:color="auto" w:fill="C9DED4"/>
          </w:tcPr>
          <w:p w:rsidR="00E7757B" w:rsidRPr="009E7ADD" w:rsidRDefault="00E7757B" w:rsidP="00C85E07">
            <w:pPr>
              <w:jc w:val="center"/>
              <w:rPr>
                <w:b/>
                <w:sz w:val="16"/>
                <w:szCs w:val="16"/>
                <w:lang w:eastAsia="en-GB"/>
              </w:rPr>
            </w:pPr>
            <w:r w:rsidRPr="009E7ADD">
              <w:rPr>
                <w:b/>
                <w:sz w:val="16"/>
                <w:szCs w:val="16"/>
                <w:lang w:eastAsia="en-GB"/>
              </w:rPr>
              <w:t>The Philippines</w:t>
            </w:r>
          </w:p>
        </w:tc>
      </w:tr>
      <w:tr w:rsidR="00E7757B" w:rsidRPr="009E7ADD" w:rsidTr="00C85E07">
        <w:trPr>
          <w:trHeight w:val="157"/>
        </w:trPr>
        <w:tc>
          <w:tcPr>
            <w:tcW w:w="1440" w:type="pct"/>
            <w:shd w:val="clear" w:color="auto" w:fill="auto"/>
          </w:tcPr>
          <w:p w:rsidR="00E7757B" w:rsidRDefault="00E7757B" w:rsidP="0022306A">
            <w:pPr>
              <w:jc w:val="left"/>
              <w:rPr>
                <w:sz w:val="16"/>
                <w:szCs w:val="16"/>
                <w:lang w:eastAsia="en-GB"/>
              </w:rPr>
            </w:pPr>
            <w:r w:rsidRPr="009E7ADD">
              <w:rPr>
                <w:sz w:val="16"/>
                <w:szCs w:val="16"/>
                <w:lang w:eastAsia="en-GB"/>
              </w:rPr>
              <w:t>Through Memorandum Order no 16, the President of the Philippines directed the National Economic and Development Authority (NEDA) Board to take immediate steps to lift or ease existing restrictions on foreign participation in the following areas: private recruitment; practice of professions where foreign participation would be of public benefit; contracts for the construction and repair of locally-funded public works; public services, except where recognized as public utilities, such as transmission and distribution of electricity, water distribution, and sewage services; culture, production, milling, processing, and trading (except retailing) of rice and corn; teaching at higher education levels; retail trade enterprises; domestic market enterprises. The Order also calls for new measures to clarify the def</w:t>
            </w:r>
            <w:r>
              <w:rPr>
                <w:sz w:val="16"/>
                <w:szCs w:val="16"/>
                <w:lang w:eastAsia="en-GB"/>
              </w:rPr>
              <w:t>inition of 'public utilities'.</w:t>
            </w:r>
          </w:p>
          <w:p w:rsidR="00E7757B" w:rsidRPr="009E7ADD" w:rsidRDefault="00E7757B" w:rsidP="0022306A">
            <w:pPr>
              <w:jc w:val="left"/>
              <w:rPr>
                <w:sz w:val="16"/>
                <w:szCs w:val="16"/>
                <w:lang w:eastAsia="en-GB"/>
              </w:rPr>
            </w:pPr>
          </w:p>
        </w:tc>
        <w:tc>
          <w:tcPr>
            <w:tcW w:w="430" w:type="pct"/>
            <w:shd w:val="clear" w:color="auto" w:fill="auto"/>
          </w:tcPr>
          <w:p w:rsidR="00E7757B" w:rsidRPr="009E7ADD" w:rsidRDefault="00E7757B" w:rsidP="00C85E07">
            <w:pPr>
              <w:rPr>
                <w:sz w:val="16"/>
                <w:szCs w:val="16"/>
                <w:lang w:eastAsia="en-GB"/>
              </w:rPr>
            </w:pPr>
            <w:r w:rsidRPr="009E7ADD">
              <w:rPr>
                <w:sz w:val="16"/>
                <w:szCs w:val="16"/>
                <w:lang w:eastAsia="en-GB"/>
              </w:rPr>
              <w:t>Mode 3</w:t>
            </w:r>
          </w:p>
        </w:tc>
        <w:tc>
          <w:tcPr>
            <w:tcW w:w="700" w:type="pct"/>
            <w:shd w:val="clear" w:color="auto" w:fill="auto"/>
          </w:tcPr>
          <w:p w:rsidR="00E7757B" w:rsidRPr="009E7ADD" w:rsidRDefault="00E7757B" w:rsidP="00C85E07">
            <w:pPr>
              <w:rPr>
                <w:sz w:val="16"/>
                <w:szCs w:val="16"/>
                <w:lang w:eastAsia="en-GB"/>
              </w:rPr>
            </w:pPr>
            <w:r w:rsidRPr="009E7ADD">
              <w:rPr>
                <w:sz w:val="16"/>
                <w:szCs w:val="16"/>
                <w:lang w:eastAsia="en-GB"/>
              </w:rPr>
              <w:t>Various sectors</w:t>
            </w:r>
          </w:p>
          <w:p w:rsidR="00E7757B" w:rsidRPr="009E7ADD" w:rsidRDefault="00E7757B" w:rsidP="00C85E07">
            <w:pPr>
              <w:rPr>
                <w:sz w:val="16"/>
                <w:szCs w:val="16"/>
                <w:lang w:eastAsia="en-GB"/>
              </w:rPr>
            </w:pPr>
          </w:p>
        </w:tc>
        <w:tc>
          <w:tcPr>
            <w:tcW w:w="1360" w:type="pct"/>
            <w:shd w:val="clear" w:color="auto" w:fill="auto"/>
          </w:tcPr>
          <w:p w:rsidR="00E7757B" w:rsidRPr="009E7ADD" w:rsidRDefault="00E7757B" w:rsidP="00C85E07">
            <w:pPr>
              <w:rPr>
                <w:sz w:val="16"/>
                <w:szCs w:val="16"/>
                <w:lang w:eastAsia="en-GB"/>
              </w:rPr>
            </w:pPr>
            <w:r w:rsidRPr="009E7ADD">
              <w:rPr>
                <w:sz w:val="16"/>
                <w:szCs w:val="16"/>
              </w:rPr>
              <w:t>Memorandum Order no. 16</w:t>
            </w:r>
          </w:p>
          <w:p w:rsidR="00E7757B" w:rsidRPr="009E7ADD" w:rsidRDefault="00E7757B" w:rsidP="00C85E07">
            <w:pPr>
              <w:rPr>
                <w:sz w:val="16"/>
                <w:szCs w:val="16"/>
                <w:lang w:eastAsia="en-GB"/>
              </w:rPr>
            </w:pPr>
          </w:p>
          <w:p w:rsidR="00E7757B" w:rsidRDefault="00E7757B" w:rsidP="00C85E07">
            <w:pPr>
              <w:rPr>
                <w:sz w:val="16"/>
                <w:szCs w:val="16"/>
                <w:lang w:eastAsia="en-GB"/>
              </w:rPr>
            </w:pPr>
            <w:r w:rsidRPr="009E7ADD">
              <w:rPr>
                <w:sz w:val="16"/>
                <w:szCs w:val="16"/>
                <w:lang w:eastAsia="en-GB"/>
              </w:rPr>
              <w:t>Viewed at:</w:t>
            </w:r>
          </w:p>
          <w:p w:rsidR="004E0671" w:rsidRPr="009E7ADD" w:rsidRDefault="004E0671" w:rsidP="00C85E07">
            <w:pPr>
              <w:rPr>
                <w:sz w:val="16"/>
                <w:szCs w:val="16"/>
                <w:lang w:eastAsia="en-GB"/>
              </w:rPr>
            </w:pPr>
          </w:p>
          <w:p w:rsidR="00E7757B" w:rsidRPr="009E7ADD" w:rsidRDefault="0042229E" w:rsidP="004E0671">
            <w:pPr>
              <w:rPr>
                <w:sz w:val="16"/>
                <w:szCs w:val="16"/>
                <w:lang w:eastAsia="en-GB"/>
              </w:rPr>
            </w:pPr>
            <w:hyperlink r:id="rId80" w:history="1">
              <w:r w:rsidR="004E0671" w:rsidRPr="004E0671">
                <w:rPr>
                  <w:rStyle w:val="Lienhypertexte"/>
                  <w:sz w:val="16"/>
                  <w:szCs w:val="16"/>
                  <w:lang w:eastAsia="en-GB"/>
                </w:rPr>
                <w:t>http://www.manilatimes.net/duterte-lift-limits-foreign-investment/364705/</w:t>
              </w:r>
            </w:hyperlink>
          </w:p>
        </w:tc>
        <w:tc>
          <w:tcPr>
            <w:tcW w:w="700" w:type="pct"/>
            <w:shd w:val="clear" w:color="auto" w:fill="auto"/>
          </w:tcPr>
          <w:p w:rsidR="00E7757B" w:rsidRPr="009E7ADD" w:rsidRDefault="00E7757B" w:rsidP="00C85E07">
            <w:pPr>
              <w:rPr>
                <w:sz w:val="16"/>
                <w:szCs w:val="16"/>
                <w:lang w:eastAsia="en-GB"/>
              </w:rPr>
            </w:pPr>
            <w:r w:rsidRPr="009E7ADD">
              <w:rPr>
                <w:sz w:val="16"/>
                <w:szCs w:val="16"/>
                <w:lang w:eastAsia="en-GB"/>
              </w:rPr>
              <w:t>21 November 2017</w:t>
            </w:r>
          </w:p>
          <w:p w:rsidR="00E7757B" w:rsidRPr="009E7ADD" w:rsidRDefault="00E7757B" w:rsidP="00C85E07">
            <w:pPr>
              <w:rPr>
                <w:sz w:val="16"/>
                <w:szCs w:val="16"/>
                <w:lang w:eastAsia="en-GB"/>
              </w:rPr>
            </w:pPr>
          </w:p>
        </w:tc>
        <w:tc>
          <w:tcPr>
            <w:tcW w:w="370" w:type="pct"/>
            <w:shd w:val="clear" w:color="auto" w:fill="auto"/>
          </w:tcPr>
          <w:p w:rsidR="00E7757B" w:rsidRPr="009E7ADD" w:rsidRDefault="00E7757B" w:rsidP="00C85E07">
            <w:pPr>
              <w:jc w:val="center"/>
              <w:rPr>
                <w:sz w:val="16"/>
                <w:szCs w:val="16"/>
                <w:lang w:eastAsia="en-GB"/>
              </w:rPr>
            </w:pPr>
            <w:r w:rsidRPr="009E7ADD">
              <w:rPr>
                <w:sz w:val="16"/>
                <w:szCs w:val="16"/>
                <w:lang w:eastAsia="en-GB"/>
              </w:rPr>
              <w:t>YES</w:t>
            </w:r>
          </w:p>
        </w:tc>
      </w:tr>
      <w:tr w:rsidR="00E7757B" w:rsidRPr="009E7ADD" w:rsidTr="00C85E07">
        <w:trPr>
          <w:trHeight w:val="172"/>
        </w:trPr>
        <w:tc>
          <w:tcPr>
            <w:tcW w:w="5000" w:type="pct"/>
            <w:gridSpan w:val="6"/>
            <w:shd w:val="clear" w:color="auto" w:fill="C9DED4"/>
          </w:tcPr>
          <w:p w:rsidR="00E7757B" w:rsidRPr="009E7ADD" w:rsidRDefault="00E7757B" w:rsidP="00C85E07">
            <w:pPr>
              <w:keepNext/>
              <w:jc w:val="center"/>
              <w:rPr>
                <w:b/>
                <w:sz w:val="16"/>
                <w:szCs w:val="16"/>
                <w:lang w:eastAsia="en-GB"/>
              </w:rPr>
            </w:pPr>
            <w:r w:rsidRPr="009E7ADD">
              <w:rPr>
                <w:b/>
                <w:sz w:val="16"/>
                <w:szCs w:val="16"/>
                <w:lang w:eastAsia="en-GB"/>
              </w:rPr>
              <w:t>Saudi Arabia, Kingdom of</w:t>
            </w:r>
          </w:p>
        </w:tc>
      </w:tr>
      <w:tr w:rsidR="00E7757B" w:rsidRPr="009E7ADD" w:rsidTr="00C85E07">
        <w:tc>
          <w:tcPr>
            <w:tcW w:w="1440" w:type="pct"/>
            <w:shd w:val="clear" w:color="auto" w:fill="auto"/>
          </w:tcPr>
          <w:p w:rsidR="00E7757B" w:rsidRDefault="00E7757B" w:rsidP="0022306A">
            <w:pPr>
              <w:keepNext/>
              <w:jc w:val="left"/>
              <w:rPr>
                <w:sz w:val="16"/>
                <w:szCs w:val="16"/>
                <w:lang w:val="en" w:eastAsia="en-GB"/>
              </w:rPr>
            </w:pPr>
            <w:r w:rsidRPr="009E7ADD">
              <w:rPr>
                <w:sz w:val="16"/>
                <w:szCs w:val="16"/>
                <w:lang w:eastAsia="en-GB"/>
              </w:rPr>
              <w:t xml:space="preserve">The </w:t>
            </w:r>
            <w:r w:rsidRPr="009E7ADD">
              <w:rPr>
                <w:bCs/>
                <w:sz w:val="16"/>
                <w:szCs w:val="16"/>
                <w:lang w:val="en" w:eastAsia="en-GB"/>
              </w:rPr>
              <w:t>Saudi</w:t>
            </w:r>
            <w:r w:rsidRPr="009E7ADD">
              <w:rPr>
                <w:sz w:val="16"/>
                <w:szCs w:val="16"/>
                <w:lang w:val="en" w:eastAsia="en-GB"/>
              </w:rPr>
              <w:t xml:space="preserve"> Arabian General </w:t>
            </w:r>
            <w:r w:rsidRPr="009E7ADD">
              <w:rPr>
                <w:bCs/>
                <w:sz w:val="16"/>
                <w:szCs w:val="16"/>
                <w:lang w:val="en" w:eastAsia="en-GB"/>
              </w:rPr>
              <w:t>Investment</w:t>
            </w:r>
            <w:r w:rsidRPr="009E7ADD">
              <w:rPr>
                <w:sz w:val="16"/>
                <w:szCs w:val="16"/>
                <w:lang w:val="en" w:eastAsia="en-GB"/>
              </w:rPr>
              <w:t xml:space="preserve"> Authority (SAGIA) extended the duration of foreign investment licenses to 5 years, up from 1 year.</w:t>
            </w:r>
            <w:r w:rsidR="0045125A" w:rsidRPr="009E7ADD">
              <w:rPr>
                <w:sz w:val="16"/>
                <w:szCs w:val="16"/>
                <w:lang w:val="en" w:eastAsia="en-GB"/>
              </w:rPr>
              <w:t xml:space="preserve"> </w:t>
            </w:r>
            <w:r w:rsidRPr="009E7ADD">
              <w:rPr>
                <w:sz w:val="16"/>
                <w:szCs w:val="16"/>
                <w:lang w:val="en" w:eastAsia="en-GB"/>
              </w:rPr>
              <w:t>The licensing per</w:t>
            </w:r>
            <w:r>
              <w:rPr>
                <w:sz w:val="16"/>
                <w:szCs w:val="16"/>
                <w:lang w:val="en" w:eastAsia="en-GB"/>
              </w:rPr>
              <w:t>iod continues to be renewable.</w:t>
            </w:r>
          </w:p>
          <w:p w:rsidR="00E7757B" w:rsidRPr="009E7ADD" w:rsidRDefault="00E7757B" w:rsidP="0022306A">
            <w:pPr>
              <w:keepNext/>
              <w:jc w:val="left"/>
              <w:rPr>
                <w:sz w:val="16"/>
                <w:szCs w:val="16"/>
                <w:lang w:val="en" w:eastAsia="en-GB"/>
              </w:rPr>
            </w:pPr>
          </w:p>
        </w:tc>
        <w:tc>
          <w:tcPr>
            <w:tcW w:w="430" w:type="pct"/>
            <w:shd w:val="clear" w:color="auto" w:fill="auto"/>
          </w:tcPr>
          <w:p w:rsidR="00E7757B" w:rsidRPr="009E7ADD" w:rsidRDefault="00E7757B" w:rsidP="00C85E07">
            <w:pPr>
              <w:keepNext/>
              <w:rPr>
                <w:sz w:val="16"/>
                <w:szCs w:val="16"/>
                <w:lang w:eastAsia="en-GB"/>
              </w:rPr>
            </w:pPr>
            <w:r w:rsidRPr="009E7ADD">
              <w:rPr>
                <w:sz w:val="16"/>
                <w:szCs w:val="16"/>
                <w:lang w:eastAsia="en-GB"/>
              </w:rPr>
              <w:t>Mode 3</w:t>
            </w:r>
          </w:p>
        </w:tc>
        <w:tc>
          <w:tcPr>
            <w:tcW w:w="700" w:type="pct"/>
            <w:shd w:val="clear" w:color="auto" w:fill="auto"/>
          </w:tcPr>
          <w:p w:rsidR="00E7757B" w:rsidRPr="009E7ADD" w:rsidRDefault="00E7757B" w:rsidP="00C85E07">
            <w:pPr>
              <w:keepNext/>
              <w:rPr>
                <w:sz w:val="16"/>
                <w:szCs w:val="16"/>
                <w:lang w:eastAsia="en-GB"/>
              </w:rPr>
            </w:pPr>
            <w:r w:rsidRPr="009E7ADD">
              <w:rPr>
                <w:sz w:val="16"/>
                <w:szCs w:val="16"/>
                <w:lang w:eastAsia="en-GB"/>
              </w:rPr>
              <w:t>All sectors</w:t>
            </w:r>
          </w:p>
        </w:tc>
        <w:tc>
          <w:tcPr>
            <w:tcW w:w="1360" w:type="pct"/>
            <w:shd w:val="clear" w:color="auto" w:fill="auto"/>
          </w:tcPr>
          <w:p w:rsidR="00E7757B" w:rsidRPr="009E7ADD" w:rsidRDefault="00E7757B" w:rsidP="00C85E07">
            <w:pPr>
              <w:widowControl w:val="0"/>
              <w:rPr>
                <w:sz w:val="16"/>
                <w:szCs w:val="16"/>
                <w:lang w:eastAsia="en-GB"/>
              </w:rPr>
            </w:pPr>
            <w:r w:rsidRPr="009E7ADD">
              <w:rPr>
                <w:sz w:val="16"/>
                <w:szCs w:val="16"/>
                <w:lang w:eastAsia="en-GB"/>
              </w:rPr>
              <w:t>Viewed at:</w:t>
            </w:r>
          </w:p>
          <w:p w:rsidR="00E7757B" w:rsidRPr="009E7ADD" w:rsidRDefault="0042229E" w:rsidP="00C85E07">
            <w:pPr>
              <w:rPr>
                <w:sz w:val="16"/>
                <w:szCs w:val="16"/>
                <w:lang w:eastAsia="en-GB"/>
              </w:rPr>
            </w:pPr>
            <w:hyperlink r:id="rId81" w:history="1">
              <w:r w:rsidR="00E7757B" w:rsidRPr="009E7ADD">
                <w:rPr>
                  <w:rStyle w:val="Lienhypertexte"/>
                  <w:sz w:val="16"/>
                  <w:szCs w:val="16"/>
                  <w:lang w:eastAsia="en-GB"/>
                </w:rPr>
                <w:t>https://www.lexology.com/library/detail.aspx?g=fc92f8a2-23c0-4e6d-a115-58324ede1d2c</w:t>
              </w:r>
            </w:hyperlink>
          </w:p>
        </w:tc>
        <w:tc>
          <w:tcPr>
            <w:tcW w:w="700" w:type="pct"/>
            <w:shd w:val="clear" w:color="auto" w:fill="auto"/>
          </w:tcPr>
          <w:p w:rsidR="00BF396B" w:rsidRDefault="00E7757B" w:rsidP="00C85E07">
            <w:pPr>
              <w:rPr>
                <w:sz w:val="16"/>
                <w:szCs w:val="16"/>
                <w:lang w:eastAsia="en-GB"/>
              </w:rPr>
            </w:pPr>
            <w:r w:rsidRPr="009E7ADD">
              <w:rPr>
                <w:sz w:val="16"/>
                <w:szCs w:val="16"/>
                <w:lang w:eastAsia="en-GB"/>
              </w:rPr>
              <w:t xml:space="preserve">Effective </w:t>
            </w:r>
          </w:p>
          <w:p w:rsidR="00E7757B" w:rsidRPr="009E7ADD" w:rsidRDefault="00E7757B" w:rsidP="00C85E07">
            <w:pPr>
              <w:rPr>
                <w:sz w:val="16"/>
                <w:szCs w:val="16"/>
                <w:lang w:eastAsia="en-GB"/>
              </w:rPr>
            </w:pPr>
            <w:r w:rsidRPr="009E7ADD">
              <w:rPr>
                <w:sz w:val="16"/>
                <w:szCs w:val="16"/>
                <w:lang w:eastAsia="en-GB"/>
              </w:rPr>
              <w:t>27 February 2018</w:t>
            </w:r>
          </w:p>
        </w:tc>
        <w:tc>
          <w:tcPr>
            <w:tcW w:w="370" w:type="pct"/>
            <w:shd w:val="clear" w:color="auto" w:fill="auto"/>
          </w:tcPr>
          <w:p w:rsidR="00E7757B" w:rsidRPr="009E7ADD" w:rsidRDefault="00E7757B" w:rsidP="00C85E07">
            <w:pPr>
              <w:jc w:val="center"/>
              <w:rPr>
                <w:sz w:val="16"/>
                <w:szCs w:val="16"/>
                <w:lang w:eastAsia="en-GB"/>
              </w:rPr>
            </w:pPr>
            <w:r w:rsidRPr="009E7ADD">
              <w:rPr>
                <w:sz w:val="16"/>
                <w:szCs w:val="16"/>
                <w:lang w:eastAsia="en-GB"/>
              </w:rPr>
              <w:t>YES</w:t>
            </w:r>
          </w:p>
        </w:tc>
      </w:tr>
      <w:tr w:rsidR="00E7757B" w:rsidRPr="009E7ADD" w:rsidTr="00C85E07">
        <w:tc>
          <w:tcPr>
            <w:tcW w:w="5000" w:type="pct"/>
            <w:gridSpan w:val="6"/>
            <w:shd w:val="clear" w:color="auto" w:fill="C9DED4"/>
          </w:tcPr>
          <w:p w:rsidR="00E7757B" w:rsidRPr="009E7ADD" w:rsidRDefault="00E7757B" w:rsidP="00C85E07">
            <w:pPr>
              <w:keepNext/>
              <w:jc w:val="center"/>
              <w:rPr>
                <w:b/>
                <w:sz w:val="16"/>
                <w:szCs w:val="16"/>
                <w:lang w:eastAsia="en-GB"/>
              </w:rPr>
            </w:pPr>
            <w:r w:rsidRPr="009E7ADD">
              <w:rPr>
                <w:b/>
                <w:sz w:val="16"/>
                <w:szCs w:val="16"/>
                <w:lang w:eastAsia="en-GB"/>
              </w:rPr>
              <w:t>Tanzania</w:t>
            </w:r>
          </w:p>
        </w:tc>
      </w:tr>
      <w:tr w:rsidR="00E7757B" w:rsidRPr="009E7ADD" w:rsidTr="00C85E07">
        <w:trPr>
          <w:trHeight w:val="1797"/>
        </w:trPr>
        <w:tc>
          <w:tcPr>
            <w:tcW w:w="1440" w:type="pct"/>
            <w:shd w:val="clear" w:color="auto" w:fill="auto"/>
          </w:tcPr>
          <w:p w:rsidR="00E7757B" w:rsidRPr="009E7ADD" w:rsidRDefault="00E7757B" w:rsidP="0022306A">
            <w:pPr>
              <w:jc w:val="left"/>
              <w:rPr>
                <w:sz w:val="16"/>
                <w:szCs w:val="16"/>
                <w:lang w:eastAsia="en-GB"/>
              </w:rPr>
            </w:pPr>
            <w:r w:rsidRPr="009E7ADD">
              <w:rPr>
                <w:sz w:val="16"/>
                <w:szCs w:val="16"/>
                <w:lang w:eastAsia="en-GB"/>
              </w:rPr>
              <w:t>The government's new regulations for the mining sector impose preferences for local services and suppliers.</w:t>
            </w:r>
            <w:r w:rsidR="0045125A" w:rsidRPr="009E7ADD">
              <w:rPr>
                <w:sz w:val="16"/>
                <w:szCs w:val="16"/>
                <w:lang w:eastAsia="en-GB"/>
              </w:rPr>
              <w:t xml:space="preserve"> </w:t>
            </w:r>
            <w:r w:rsidRPr="009E7ADD">
              <w:rPr>
                <w:sz w:val="16"/>
                <w:szCs w:val="16"/>
                <w:lang w:eastAsia="en-GB"/>
              </w:rPr>
              <w:t xml:space="preserve">For example, the regulations require a non-indigenous </w:t>
            </w:r>
          </w:p>
          <w:p w:rsidR="00E7757B" w:rsidRDefault="00E7757B" w:rsidP="0022306A">
            <w:pPr>
              <w:jc w:val="left"/>
              <w:rPr>
                <w:sz w:val="16"/>
                <w:szCs w:val="16"/>
                <w:lang w:eastAsia="en-GB"/>
              </w:rPr>
            </w:pPr>
            <w:r w:rsidRPr="009E7ADD">
              <w:rPr>
                <w:sz w:val="16"/>
                <w:szCs w:val="16"/>
                <w:lang w:eastAsia="en-GB"/>
              </w:rPr>
              <w:t xml:space="preserve">Tanzanian company wishing to provide goods or services in the mining industry to incorporate a joint venture company in which an indigenous company holds equity </w:t>
            </w:r>
            <w:r>
              <w:rPr>
                <w:sz w:val="16"/>
                <w:szCs w:val="16"/>
                <w:lang w:eastAsia="en-GB"/>
              </w:rPr>
              <w:t>participation of at least 20%.</w:t>
            </w:r>
          </w:p>
          <w:p w:rsidR="00E7757B" w:rsidRPr="009E7ADD" w:rsidRDefault="00E7757B" w:rsidP="0022306A">
            <w:pPr>
              <w:jc w:val="left"/>
              <w:rPr>
                <w:sz w:val="16"/>
                <w:szCs w:val="16"/>
                <w:lang w:eastAsia="en-GB"/>
              </w:rPr>
            </w:pPr>
          </w:p>
        </w:tc>
        <w:tc>
          <w:tcPr>
            <w:tcW w:w="430" w:type="pct"/>
            <w:shd w:val="clear" w:color="auto" w:fill="auto"/>
          </w:tcPr>
          <w:p w:rsidR="00E7757B" w:rsidRPr="009E7ADD" w:rsidRDefault="00E7757B" w:rsidP="00C85E07">
            <w:pPr>
              <w:keepNext/>
              <w:rPr>
                <w:sz w:val="16"/>
                <w:szCs w:val="16"/>
                <w:lang w:eastAsia="en-GB"/>
              </w:rPr>
            </w:pPr>
            <w:r w:rsidRPr="009E7ADD">
              <w:rPr>
                <w:sz w:val="16"/>
                <w:szCs w:val="16"/>
                <w:lang w:eastAsia="en-GB"/>
              </w:rPr>
              <w:t>Modes 1 and 3</w:t>
            </w:r>
          </w:p>
        </w:tc>
        <w:tc>
          <w:tcPr>
            <w:tcW w:w="700" w:type="pct"/>
            <w:shd w:val="clear" w:color="auto" w:fill="auto"/>
          </w:tcPr>
          <w:p w:rsidR="00E7757B" w:rsidRPr="009E7ADD" w:rsidRDefault="00E7757B" w:rsidP="00C85E07">
            <w:pPr>
              <w:rPr>
                <w:sz w:val="16"/>
                <w:szCs w:val="16"/>
                <w:lang w:eastAsia="en-GB"/>
              </w:rPr>
            </w:pPr>
            <w:r w:rsidRPr="009E7ADD">
              <w:rPr>
                <w:sz w:val="16"/>
                <w:szCs w:val="16"/>
                <w:lang w:eastAsia="en-GB"/>
              </w:rPr>
              <w:t>Various sectors</w:t>
            </w:r>
          </w:p>
          <w:p w:rsidR="00E7757B" w:rsidRPr="009E7ADD" w:rsidRDefault="00E7757B" w:rsidP="00C85E07">
            <w:pPr>
              <w:keepNext/>
              <w:rPr>
                <w:sz w:val="16"/>
                <w:szCs w:val="16"/>
                <w:lang w:eastAsia="en-GB"/>
              </w:rPr>
            </w:pPr>
          </w:p>
        </w:tc>
        <w:tc>
          <w:tcPr>
            <w:tcW w:w="1360" w:type="pct"/>
            <w:shd w:val="clear" w:color="auto" w:fill="auto"/>
          </w:tcPr>
          <w:p w:rsidR="00E7757B" w:rsidRPr="009E7ADD" w:rsidRDefault="00E7757B" w:rsidP="00C85E07">
            <w:pPr>
              <w:rPr>
                <w:sz w:val="16"/>
                <w:szCs w:val="16"/>
              </w:rPr>
            </w:pPr>
            <w:r w:rsidRPr="009E7ADD">
              <w:rPr>
                <w:sz w:val="16"/>
                <w:szCs w:val="16"/>
              </w:rPr>
              <w:t>Mining (Local Content) Regulations, G.N. No 3 of 2018</w:t>
            </w:r>
          </w:p>
          <w:p w:rsidR="00E7757B" w:rsidRPr="009E7ADD" w:rsidRDefault="00E7757B" w:rsidP="00C85E07">
            <w:pPr>
              <w:rPr>
                <w:sz w:val="16"/>
                <w:szCs w:val="16"/>
              </w:rPr>
            </w:pPr>
          </w:p>
          <w:p w:rsidR="00E7757B" w:rsidRPr="009E7ADD" w:rsidRDefault="00E7757B" w:rsidP="00C85E07">
            <w:pPr>
              <w:rPr>
                <w:sz w:val="16"/>
                <w:szCs w:val="16"/>
              </w:rPr>
            </w:pPr>
            <w:r w:rsidRPr="009E7ADD">
              <w:rPr>
                <w:sz w:val="16"/>
                <w:szCs w:val="16"/>
              </w:rPr>
              <w:t>Viewed at:</w:t>
            </w:r>
          </w:p>
          <w:p w:rsidR="00E7757B" w:rsidRPr="009E7ADD" w:rsidRDefault="0042229E" w:rsidP="00C85E07">
            <w:pPr>
              <w:rPr>
                <w:sz w:val="16"/>
                <w:szCs w:val="16"/>
              </w:rPr>
            </w:pPr>
            <w:hyperlink r:id="rId82" w:history="1">
              <w:r w:rsidR="00E7757B" w:rsidRPr="009E7ADD">
                <w:rPr>
                  <w:rStyle w:val="Lienhypertexte"/>
                  <w:sz w:val="16"/>
                  <w:szCs w:val="16"/>
                </w:rPr>
                <w:t>http://www.tcme.or.tz/resources/view/the-mining-local-content-regulations-2018</w:t>
              </w:r>
            </w:hyperlink>
          </w:p>
          <w:p w:rsidR="00E7757B" w:rsidRPr="009E7ADD" w:rsidRDefault="00E7757B" w:rsidP="00C85E07">
            <w:pPr>
              <w:rPr>
                <w:sz w:val="16"/>
                <w:szCs w:val="16"/>
              </w:rPr>
            </w:pPr>
          </w:p>
        </w:tc>
        <w:tc>
          <w:tcPr>
            <w:tcW w:w="700" w:type="pct"/>
            <w:shd w:val="clear" w:color="auto" w:fill="auto"/>
          </w:tcPr>
          <w:p w:rsidR="00BF396B" w:rsidRDefault="00E7757B" w:rsidP="00C85E07">
            <w:pPr>
              <w:rPr>
                <w:sz w:val="16"/>
                <w:szCs w:val="16"/>
                <w:lang w:eastAsia="en-GB"/>
              </w:rPr>
            </w:pPr>
            <w:r w:rsidRPr="009E7ADD">
              <w:rPr>
                <w:sz w:val="16"/>
                <w:szCs w:val="16"/>
                <w:lang w:eastAsia="en-GB"/>
              </w:rPr>
              <w:t xml:space="preserve">Published on </w:t>
            </w:r>
          </w:p>
          <w:p w:rsidR="00E7757B" w:rsidRPr="009E7ADD" w:rsidRDefault="00E7757B" w:rsidP="00C85E07">
            <w:pPr>
              <w:rPr>
                <w:sz w:val="16"/>
                <w:szCs w:val="16"/>
                <w:lang w:eastAsia="en-GB"/>
              </w:rPr>
            </w:pPr>
            <w:r w:rsidRPr="009E7ADD">
              <w:rPr>
                <w:sz w:val="16"/>
                <w:szCs w:val="16"/>
                <w:lang w:eastAsia="en-GB"/>
              </w:rPr>
              <w:t>10 January 2018</w:t>
            </w:r>
          </w:p>
          <w:p w:rsidR="00E7757B" w:rsidRPr="009E7ADD" w:rsidRDefault="00E7757B" w:rsidP="00C85E07">
            <w:pPr>
              <w:keepNext/>
              <w:rPr>
                <w:sz w:val="16"/>
                <w:szCs w:val="16"/>
                <w:lang w:eastAsia="en-GB"/>
              </w:rPr>
            </w:pPr>
          </w:p>
        </w:tc>
        <w:tc>
          <w:tcPr>
            <w:tcW w:w="370" w:type="pct"/>
            <w:shd w:val="clear" w:color="auto" w:fill="auto"/>
          </w:tcPr>
          <w:p w:rsidR="00E7757B" w:rsidRPr="009E7ADD" w:rsidRDefault="00E7757B" w:rsidP="00C85E07">
            <w:pPr>
              <w:keepNext/>
              <w:rPr>
                <w:sz w:val="16"/>
                <w:szCs w:val="16"/>
                <w:lang w:eastAsia="en-GB"/>
              </w:rPr>
            </w:pPr>
          </w:p>
        </w:tc>
      </w:tr>
      <w:tr w:rsidR="00E7757B" w:rsidRPr="009E7ADD" w:rsidTr="00C85E07">
        <w:trPr>
          <w:trHeight w:val="157"/>
        </w:trPr>
        <w:tc>
          <w:tcPr>
            <w:tcW w:w="1440" w:type="pct"/>
            <w:shd w:val="clear" w:color="auto" w:fill="auto"/>
          </w:tcPr>
          <w:p w:rsidR="00E7757B" w:rsidRDefault="00E7757B" w:rsidP="0022306A">
            <w:pPr>
              <w:jc w:val="left"/>
              <w:rPr>
                <w:sz w:val="16"/>
                <w:szCs w:val="16"/>
                <w:lang w:eastAsia="en-GB"/>
              </w:rPr>
            </w:pPr>
            <w:r w:rsidRPr="009E7ADD">
              <w:rPr>
                <w:sz w:val="16"/>
                <w:szCs w:val="16"/>
                <w:lang w:eastAsia="en-GB"/>
              </w:rPr>
              <w:t>The Regulations also require all insurable risks relating to mining activities to be insured through an indigenous brokerage company and, where applicable, and indigenous reinsurance broker.</w:t>
            </w:r>
            <w:r w:rsidR="0045125A" w:rsidRPr="009E7ADD">
              <w:rPr>
                <w:sz w:val="16"/>
                <w:szCs w:val="16"/>
                <w:lang w:eastAsia="en-GB"/>
              </w:rPr>
              <w:t xml:space="preserve"> </w:t>
            </w:r>
            <w:r w:rsidRPr="009E7ADD">
              <w:rPr>
                <w:sz w:val="16"/>
                <w:szCs w:val="16"/>
                <w:lang w:eastAsia="en-GB"/>
              </w:rPr>
              <w:t>Companies engaged in mining activities can only retain the services of a Tanzanian legal practitioner or a legal firm whose principal office is located in Tanzania.</w:t>
            </w:r>
            <w:r w:rsidR="0045125A" w:rsidRPr="009E7ADD">
              <w:rPr>
                <w:sz w:val="16"/>
                <w:szCs w:val="16"/>
                <w:lang w:eastAsia="en-GB"/>
              </w:rPr>
              <w:t xml:space="preserve"> </w:t>
            </w:r>
            <w:r w:rsidRPr="009E7ADD">
              <w:rPr>
                <w:sz w:val="16"/>
                <w:szCs w:val="16"/>
                <w:lang w:eastAsia="en-GB"/>
              </w:rPr>
              <w:t>In similar fashion, the regulations require maintenance of a bank account with an indigenous Tanzanian bank and to conduct of financial transactions with banks in the country.</w:t>
            </w:r>
          </w:p>
          <w:p w:rsidR="00E7757B" w:rsidRPr="009E7ADD" w:rsidRDefault="00E7757B" w:rsidP="0022306A">
            <w:pPr>
              <w:jc w:val="left"/>
              <w:rPr>
                <w:sz w:val="16"/>
                <w:szCs w:val="16"/>
                <w:lang w:eastAsia="en-GB"/>
              </w:rPr>
            </w:pPr>
          </w:p>
        </w:tc>
        <w:tc>
          <w:tcPr>
            <w:tcW w:w="430" w:type="pct"/>
            <w:shd w:val="clear" w:color="auto" w:fill="auto"/>
          </w:tcPr>
          <w:p w:rsidR="00E7757B" w:rsidRPr="009E7ADD" w:rsidRDefault="00E7757B" w:rsidP="00C85E07">
            <w:pPr>
              <w:keepNext/>
              <w:rPr>
                <w:sz w:val="16"/>
                <w:szCs w:val="16"/>
                <w:lang w:eastAsia="en-GB"/>
              </w:rPr>
            </w:pPr>
          </w:p>
        </w:tc>
        <w:tc>
          <w:tcPr>
            <w:tcW w:w="700" w:type="pct"/>
            <w:shd w:val="clear" w:color="auto" w:fill="auto"/>
          </w:tcPr>
          <w:p w:rsidR="00E7757B" w:rsidRPr="009E7ADD" w:rsidRDefault="00E7757B" w:rsidP="00C85E07">
            <w:pPr>
              <w:rPr>
                <w:sz w:val="16"/>
                <w:szCs w:val="16"/>
                <w:lang w:eastAsia="en-GB"/>
              </w:rPr>
            </w:pPr>
          </w:p>
        </w:tc>
        <w:tc>
          <w:tcPr>
            <w:tcW w:w="1360" w:type="pct"/>
            <w:shd w:val="clear" w:color="auto" w:fill="auto"/>
          </w:tcPr>
          <w:p w:rsidR="00E7757B" w:rsidRPr="009E7ADD" w:rsidRDefault="00E7757B" w:rsidP="00C85E07">
            <w:pPr>
              <w:rPr>
                <w:sz w:val="16"/>
                <w:szCs w:val="16"/>
              </w:rPr>
            </w:pPr>
          </w:p>
        </w:tc>
        <w:tc>
          <w:tcPr>
            <w:tcW w:w="700" w:type="pct"/>
            <w:shd w:val="clear" w:color="auto" w:fill="auto"/>
          </w:tcPr>
          <w:p w:rsidR="00E7757B" w:rsidRPr="009E7ADD" w:rsidRDefault="00E7757B" w:rsidP="00C85E07">
            <w:pPr>
              <w:rPr>
                <w:sz w:val="16"/>
                <w:szCs w:val="16"/>
                <w:lang w:eastAsia="en-GB"/>
              </w:rPr>
            </w:pPr>
          </w:p>
        </w:tc>
        <w:tc>
          <w:tcPr>
            <w:tcW w:w="370" w:type="pct"/>
            <w:shd w:val="clear" w:color="auto" w:fill="auto"/>
          </w:tcPr>
          <w:p w:rsidR="00E7757B" w:rsidRPr="009E7ADD" w:rsidRDefault="00E7757B" w:rsidP="00C85E07">
            <w:pPr>
              <w:keepNext/>
              <w:rPr>
                <w:sz w:val="16"/>
                <w:szCs w:val="16"/>
                <w:lang w:eastAsia="en-GB"/>
              </w:rPr>
            </w:pPr>
          </w:p>
        </w:tc>
      </w:tr>
      <w:tr w:rsidR="00E7757B" w:rsidRPr="009E7ADD" w:rsidTr="00C85E07">
        <w:trPr>
          <w:trHeight w:val="157"/>
        </w:trPr>
        <w:tc>
          <w:tcPr>
            <w:tcW w:w="1440" w:type="pct"/>
            <w:shd w:val="clear" w:color="auto" w:fill="auto"/>
          </w:tcPr>
          <w:p w:rsidR="00E7757B" w:rsidRDefault="00E7757B" w:rsidP="0022306A">
            <w:pPr>
              <w:jc w:val="left"/>
              <w:rPr>
                <w:sz w:val="16"/>
                <w:szCs w:val="16"/>
                <w:lang w:eastAsia="en-GB"/>
              </w:rPr>
            </w:pPr>
            <w:r w:rsidRPr="009E7ADD">
              <w:rPr>
                <w:sz w:val="16"/>
                <w:szCs w:val="16"/>
                <w:lang w:eastAsia="en-GB"/>
              </w:rPr>
              <w:t>Indigenous companies are defined as those with at least 51% of equity owned by Tanzanian citizens, and at least 80% of executive and senior management positions and 100% of other positions held by Tanzanian citizens.</w:t>
            </w:r>
          </w:p>
          <w:p w:rsidR="00E7757B" w:rsidRPr="009E7ADD" w:rsidRDefault="00E7757B" w:rsidP="0022306A">
            <w:pPr>
              <w:jc w:val="left"/>
              <w:rPr>
                <w:sz w:val="16"/>
                <w:szCs w:val="16"/>
                <w:lang w:eastAsia="en-GB"/>
              </w:rPr>
            </w:pPr>
          </w:p>
        </w:tc>
        <w:tc>
          <w:tcPr>
            <w:tcW w:w="430" w:type="pct"/>
            <w:shd w:val="clear" w:color="auto" w:fill="auto"/>
          </w:tcPr>
          <w:p w:rsidR="00E7757B" w:rsidRPr="009E7ADD" w:rsidRDefault="00E7757B" w:rsidP="00C85E07">
            <w:pPr>
              <w:keepNext/>
              <w:rPr>
                <w:sz w:val="16"/>
                <w:szCs w:val="16"/>
                <w:lang w:eastAsia="en-GB"/>
              </w:rPr>
            </w:pPr>
          </w:p>
        </w:tc>
        <w:tc>
          <w:tcPr>
            <w:tcW w:w="700" w:type="pct"/>
            <w:shd w:val="clear" w:color="auto" w:fill="auto"/>
          </w:tcPr>
          <w:p w:rsidR="00E7757B" w:rsidRPr="009E7ADD" w:rsidRDefault="00E7757B" w:rsidP="00C85E07">
            <w:pPr>
              <w:rPr>
                <w:sz w:val="16"/>
                <w:szCs w:val="16"/>
                <w:lang w:eastAsia="en-GB"/>
              </w:rPr>
            </w:pPr>
          </w:p>
        </w:tc>
        <w:tc>
          <w:tcPr>
            <w:tcW w:w="1360" w:type="pct"/>
            <w:shd w:val="clear" w:color="auto" w:fill="auto"/>
          </w:tcPr>
          <w:p w:rsidR="00E7757B" w:rsidRPr="009E7ADD" w:rsidRDefault="00E7757B" w:rsidP="00C85E07">
            <w:pPr>
              <w:rPr>
                <w:sz w:val="16"/>
                <w:szCs w:val="16"/>
              </w:rPr>
            </w:pPr>
          </w:p>
        </w:tc>
        <w:tc>
          <w:tcPr>
            <w:tcW w:w="700" w:type="pct"/>
            <w:shd w:val="clear" w:color="auto" w:fill="auto"/>
          </w:tcPr>
          <w:p w:rsidR="00E7757B" w:rsidRPr="009E7ADD" w:rsidRDefault="00E7757B" w:rsidP="00C85E07">
            <w:pPr>
              <w:rPr>
                <w:sz w:val="16"/>
                <w:szCs w:val="16"/>
                <w:lang w:eastAsia="en-GB"/>
              </w:rPr>
            </w:pPr>
          </w:p>
        </w:tc>
        <w:tc>
          <w:tcPr>
            <w:tcW w:w="370" w:type="pct"/>
            <w:shd w:val="clear" w:color="auto" w:fill="auto"/>
          </w:tcPr>
          <w:p w:rsidR="00E7757B" w:rsidRPr="009E7ADD" w:rsidRDefault="00E7757B" w:rsidP="00C85E07">
            <w:pPr>
              <w:keepNext/>
              <w:rPr>
                <w:sz w:val="16"/>
                <w:szCs w:val="16"/>
                <w:lang w:eastAsia="en-GB"/>
              </w:rPr>
            </w:pPr>
          </w:p>
        </w:tc>
      </w:tr>
      <w:tr w:rsidR="00E7757B" w:rsidRPr="009E7ADD" w:rsidTr="00C85E07">
        <w:tc>
          <w:tcPr>
            <w:tcW w:w="5000" w:type="pct"/>
            <w:gridSpan w:val="6"/>
            <w:shd w:val="clear" w:color="auto" w:fill="C9DED4"/>
          </w:tcPr>
          <w:p w:rsidR="00E7757B" w:rsidRPr="009E7ADD" w:rsidRDefault="00E7757B" w:rsidP="00697684">
            <w:pPr>
              <w:keepNext/>
              <w:jc w:val="center"/>
              <w:rPr>
                <w:b/>
                <w:sz w:val="16"/>
                <w:szCs w:val="16"/>
                <w:lang w:eastAsia="en-GB"/>
              </w:rPr>
            </w:pPr>
            <w:r w:rsidRPr="009E7ADD">
              <w:rPr>
                <w:b/>
                <w:sz w:val="16"/>
                <w:szCs w:val="16"/>
                <w:lang w:eastAsia="en-GB"/>
              </w:rPr>
              <w:t>Thailand</w:t>
            </w:r>
          </w:p>
        </w:tc>
      </w:tr>
      <w:tr w:rsidR="00E7757B" w:rsidRPr="009E7ADD" w:rsidTr="00C85E07">
        <w:tc>
          <w:tcPr>
            <w:tcW w:w="1440" w:type="pct"/>
            <w:tcBorders>
              <w:bottom w:val="single" w:sz="4" w:space="0" w:color="auto"/>
            </w:tcBorders>
            <w:shd w:val="clear" w:color="auto" w:fill="auto"/>
          </w:tcPr>
          <w:p w:rsidR="00E7757B" w:rsidRDefault="00E7757B" w:rsidP="0022306A">
            <w:pPr>
              <w:keepNext/>
              <w:widowControl w:val="0"/>
              <w:jc w:val="left"/>
              <w:rPr>
                <w:sz w:val="16"/>
                <w:szCs w:val="16"/>
                <w:lang w:eastAsia="en-GB"/>
              </w:rPr>
            </w:pPr>
            <w:r w:rsidRPr="009E7ADD">
              <w:rPr>
                <w:sz w:val="16"/>
                <w:szCs w:val="16"/>
                <w:lang w:eastAsia="en-GB"/>
              </w:rPr>
              <w:t>The new Eastern Economic Corridor (EEC) Act sets out rules and procedures for promoting and easing investment in 10 targeted industries, including automotive, smart electronics, robotics, aviation and logistics.</w:t>
            </w:r>
            <w:r w:rsidR="0045125A" w:rsidRPr="009E7ADD">
              <w:rPr>
                <w:sz w:val="16"/>
                <w:szCs w:val="16"/>
                <w:lang w:eastAsia="en-GB"/>
              </w:rPr>
              <w:t xml:space="preserve"> </w:t>
            </w:r>
            <w:r w:rsidRPr="009E7ADD">
              <w:rPr>
                <w:sz w:val="16"/>
                <w:szCs w:val="16"/>
                <w:lang w:eastAsia="en-GB"/>
              </w:rPr>
              <w:t>The EEC area covers Chonburi, Rayong, Chacheongsao and other provinces to be announced by royal decree.</w:t>
            </w:r>
            <w:r w:rsidR="0045125A" w:rsidRPr="009E7ADD">
              <w:rPr>
                <w:sz w:val="16"/>
                <w:szCs w:val="16"/>
                <w:lang w:eastAsia="en-GB"/>
              </w:rPr>
              <w:t xml:space="preserve"> </w:t>
            </w:r>
            <w:r w:rsidRPr="009E7ADD">
              <w:rPr>
                <w:sz w:val="16"/>
                <w:szCs w:val="16"/>
                <w:lang w:eastAsia="en-GB"/>
              </w:rPr>
              <w:t>Among other incentives, foreign investors are allowed to own land in special economic promotion zones (SEPZ), and to lease land for 50 years, with renewal for an additional 49 years.</w:t>
            </w:r>
            <w:r w:rsidR="0045125A" w:rsidRPr="009E7ADD">
              <w:rPr>
                <w:sz w:val="16"/>
                <w:szCs w:val="16"/>
                <w:lang w:eastAsia="en-GB"/>
              </w:rPr>
              <w:t xml:space="preserve"> </w:t>
            </w:r>
            <w:r w:rsidRPr="009E7ADD">
              <w:rPr>
                <w:sz w:val="16"/>
                <w:szCs w:val="16"/>
                <w:lang w:eastAsia="en-GB"/>
              </w:rPr>
              <w:t>The Act also allows waiving work permit requirements for c</w:t>
            </w:r>
            <w:r>
              <w:rPr>
                <w:sz w:val="16"/>
                <w:szCs w:val="16"/>
                <w:lang w:eastAsia="en-GB"/>
              </w:rPr>
              <w:t>ertain skilled labour in SEPZ.</w:t>
            </w:r>
          </w:p>
          <w:p w:rsidR="00E7757B" w:rsidRPr="009E7ADD" w:rsidRDefault="00E7757B" w:rsidP="0022306A">
            <w:pPr>
              <w:keepNext/>
              <w:widowControl w:val="0"/>
              <w:jc w:val="left"/>
              <w:rPr>
                <w:sz w:val="16"/>
                <w:szCs w:val="16"/>
                <w:lang w:eastAsia="en-GB"/>
              </w:rPr>
            </w:pPr>
          </w:p>
        </w:tc>
        <w:tc>
          <w:tcPr>
            <w:tcW w:w="430" w:type="pct"/>
            <w:tcBorders>
              <w:bottom w:val="single" w:sz="4" w:space="0" w:color="auto"/>
            </w:tcBorders>
            <w:shd w:val="clear" w:color="auto" w:fill="auto"/>
          </w:tcPr>
          <w:p w:rsidR="00E7757B" w:rsidRPr="009E7ADD" w:rsidRDefault="00E7757B" w:rsidP="00C85E07">
            <w:pPr>
              <w:keepNext/>
              <w:rPr>
                <w:sz w:val="16"/>
                <w:szCs w:val="16"/>
                <w:lang w:eastAsia="en-GB"/>
              </w:rPr>
            </w:pPr>
            <w:r w:rsidRPr="009E7ADD">
              <w:rPr>
                <w:sz w:val="16"/>
                <w:szCs w:val="16"/>
                <w:lang w:eastAsia="en-GB"/>
              </w:rPr>
              <w:t>Modes 3 and 4</w:t>
            </w:r>
          </w:p>
        </w:tc>
        <w:tc>
          <w:tcPr>
            <w:tcW w:w="700" w:type="pct"/>
            <w:tcBorders>
              <w:bottom w:val="single" w:sz="4" w:space="0" w:color="auto"/>
            </w:tcBorders>
            <w:shd w:val="clear" w:color="auto" w:fill="auto"/>
          </w:tcPr>
          <w:p w:rsidR="00E7757B" w:rsidRPr="009E7ADD" w:rsidRDefault="00E7757B" w:rsidP="00C85E07">
            <w:pPr>
              <w:keepNext/>
              <w:rPr>
                <w:sz w:val="16"/>
                <w:szCs w:val="16"/>
                <w:lang w:eastAsia="en-GB"/>
              </w:rPr>
            </w:pPr>
            <w:r w:rsidRPr="009E7ADD">
              <w:rPr>
                <w:sz w:val="16"/>
                <w:szCs w:val="16"/>
                <w:lang w:eastAsia="en-GB"/>
              </w:rPr>
              <w:t>Various sectors</w:t>
            </w:r>
          </w:p>
        </w:tc>
        <w:tc>
          <w:tcPr>
            <w:tcW w:w="1360" w:type="pct"/>
            <w:tcBorders>
              <w:bottom w:val="single" w:sz="4" w:space="0" w:color="auto"/>
            </w:tcBorders>
            <w:shd w:val="clear" w:color="auto" w:fill="auto"/>
          </w:tcPr>
          <w:p w:rsidR="00E7757B" w:rsidRPr="009E7ADD" w:rsidRDefault="00E7757B" w:rsidP="00C85E07">
            <w:pPr>
              <w:keepNext/>
              <w:widowControl w:val="0"/>
              <w:rPr>
                <w:sz w:val="16"/>
                <w:szCs w:val="16"/>
                <w:lang w:eastAsia="en-GB"/>
              </w:rPr>
            </w:pPr>
            <w:r w:rsidRPr="009E7ADD">
              <w:rPr>
                <w:sz w:val="16"/>
                <w:szCs w:val="16"/>
                <w:lang w:eastAsia="en-GB"/>
              </w:rPr>
              <w:t>Eastern Economic Corridor Act B.E. 2561</w:t>
            </w:r>
          </w:p>
          <w:p w:rsidR="00E7757B" w:rsidRPr="009E7ADD" w:rsidRDefault="00E7757B" w:rsidP="00C85E07">
            <w:pPr>
              <w:keepNext/>
              <w:widowControl w:val="0"/>
              <w:rPr>
                <w:sz w:val="16"/>
                <w:szCs w:val="16"/>
                <w:lang w:eastAsia="en-GB"/>
              </w:rPr>
            </w:pPr>
          </w:p>
          <w:p w:rsidR="00E7757B" w:rsidRPr="009E7ADD" w:rsidRDefault="00E7757B" w:rsidP="00C85E07">
            <w:pPr>
              <w:keepNext/>
              <w:widowControl w:val="0"/>
              <w:rPr>
                <w:sz w:val="16"/>
                <w:szCs w:val="16"/>
                <w:lang w:eastAsia="en-GB"/>
              </w:rPr>
            </w:pPr>
            <w:r w:rsidRPr="009E7ADD">
              <w:rPr>
                <w:sz w:val="16"/>
                <w:szCs w:val="16"/>
                <w:lang w:eastAsia="en-GB"/>
              </w:rPr>
              <w:t>Viewed at:</w:t>
            </w:r>
          </w:p>
          <w:p w:rsidR="00E7757B" w:rsidRPr="009E7ADD" w:rsidRDefault="0042229E" w:rsidP="00C85E07">
            <w:pPr>
              <w:keepNext/>
              <w:widowControl w:val="0"/>
              <w:rPr>
                <w:sz w:val="16"/>
                <w:szCs w:val="16"/>
                <w:lang w:eastAsia="en-GB"/>
              </w:rPr>
            </w:pPr>
            <w:hyperlink r:id="rId83" w:history="1">
              <w:r w:rsidR="00E7757B" w:rsidRPr="009E7ADD">
                <w:rPr>
                  <w:rStyle w:val="Lienhypertexte"/>
                  <w:sz w:val="16"/>
                  <w:szCs w:val="16"/>
                  <w:lang w:eastAsia="en-GB"/>
                </w:rPr>
                <w:t>https://www.aseanbriefing.com/news/2018/03/09/thailand-eastern-economic-corridor-eec.html</w:t>
              </w:r>
            </w:hyperlink>
          </w:p>
          <w:p w:rsidR="00E7757B" w:rsidRPr="009E7ADD" w:rsidRDefault="00E7757B" w:rsidP="00C85E07">
            <w:pPr>
              <w:keepNext/>
              <w:rPr>
                <w:sz w:val="16"/>
                <w:szCs w:val="16"/>
              </w:rPr>
            </w:pPr>
          </w:p>
        </w:tc>
        <w:tc>
          <w:tcPr>
            <w:tcW w:w="700" w:type="pct"/>
            <w:tcBorders>
              <w:bottom w:val="single" w:sz="4" w:space="0" w:color="auto"/>
            </w:tcBorders>
            <w:shd w:val="clear" w:color="auto" w:fill="auto"/>
          </w:tcPr>
          <w:p w:rsidR="00BF396B" w:rsidRDefault="00E7757B" w:rsidP="00C85E07">
            <w:pPr>
              <w:keepNext/>
              <w:widowControl w:val="0"/>
              <w:rPr>
                <w:sz w:val="16"/>
                <w:szCs w:val="16"/>
              </w:rPr>
            </w:pPr>
            <w:r w:rsidRPr="009E7ADD">
              <w:rPr>
                <w:sz w:val="16"/>
                <w:szCs w:val="16"/>
              </w:rPr>
              <w:t xml:space="preserve">Adopted on </w:t>
            </w:r>
          </w:p>
          <w:p w:rsidR="00E7757B" w:rsidRPr="009E7ADD" w:rsidRDefault="00E7757B" w:rsidP="00C85E07">
            <w:pPr>
              <w:keepNext/>
              <w:widowControl w:val="0"/>
              <w:rPr>
                <w:sz w:val="16"/>
                <w:szCs w:val="16"/>
              </w:rPr>
            </w:pPr>
            <w:r w:rsidRPr="009E7ADD">
              <w:rPr>
                <w:sz w:val="16"/>
                <w:szCs w:val="16"/>
              </w:rPr>
              <w:t>8 February 2018</w:t>
            </w:r>
          </w:p>
          <w:p w:rsidR="00E7757B" w:rsidRPr="009E7ADD" w:rsidRDefault="00E7757B" w:rsidP="00C85E07">
            <w:pPr>
              <w:keepNext/>
              <w:rPr>
                <w:sz w:val="16"/>
                <w:szCs w:val="16"/>
                <w:lang w:eastAsia="en-GB"/>
              </w:rPr>
            </w:pPr>
          </w:p>
        </w:tc>
        <w:tc>
          <w:tcPr>
            <w:tcW w:w="370" w:type="pct"/>
            <w:tcBorders>
              <w:bottom w:val="single" w:sz="4" w:space="0" w:color="auto"/>
            </w:tcBorders>
            <w:shd w:val="clear" w:color="auto" w:fill="auto"/>
          </w:tcPr>
          <w:p w:rsidR="00E7757B" w:rsidRPr="009E7ADD" w:rsidRDefault="00E7757B" w:rsidP="00C85E07">
            <w:pPr>
              <w:keepNext/>
              <w:jc w:val="center"/>
              <w:rPr>
                <w:sz w:val="16"/>
                <w:szCs w:val="16"/>
                <w:lang w:eastAsia="en-GB"/>
              </w:rPr>
            </w:pPr>
            <w:r w:rsidRPr="009E7ADD">
              <w:rPr>
                <w:sz w:val="16"/>
                <w:szCs w:val="16"/>
                <w:lang w:eastAsia="en-GB"/>
              </w:rPr>
              <w:t>YES</w:t>
            </w:r>
          </w:p>
        </w:tc>
      </w:tr>
      <w:tr w:rsidR="00E7757B" w:rsidRPr="009E7ADD" w:rsidTr="00C85E07">
        <w:tc>
          <w:tcPr>
            <w:tcW w:w="1440" w:type="pct"/>
            <w:tcBorders>
              <w:top w:val="single" w:sz="4" w:space="0" w:color="auto"/>
              <w:bottom w:val="nil"/>
            </w:tcBorders>
            <w:shd w:val="clear" w:color="auto" w:fill="auto"/>
          </w:tcPr>
          <w:p w:rsidR="00E7757B" w:rsidRDefault="00E7757B" w:rsidP="0022306A">
            <w:pPr>
              <w:widowControl w:val="0"/>
              <w:jc w:val="left"/>
              <w:rPr>
                <w:sz w:val="16"/>
                <w:szCs w:val="16"/>
                <w:lang w:eastAsia="en-GB"/>
              </w:rPr>
            </w:pPr>
            <w:r w:rsidRPr="009E7ADD">
              <w:rPr>
                <w:sz w:val="16"/>
                <w:szCs w:val="16"/>
                <w:lang w:eastAsia="en-GB"/>
              </w:rPr>
              <w:t>The Board of Investment of Thailand published a series of announcements adding new sectors, and withdrawing others, from the list of activities eligi</w:t>
            </w:r>
            <w:r>
              <w:rPr>
                <w:sz w:val="16"/>
                <w:szCs w:val="16"/>
                <w:lang w:eastAsia="en-GB"/>
              </w:rPr>
              <w:t>ble for investment incentives.</w:t>
            </w:r>
          </w:p>
          <w:p w:rsidR="00E7757B" w:rsidRPr="009E7ADD" w:rsidRDefault="00E7757B" w:rsidP="0022306A">
            <w:pPr>
              <w:keepNext/>
              <w:widowControl w:val="0"/>
              <w:jc w:val="left"/>
              <w:rPr>
                <w:sz w:val="16"/>
                <w:szCs w:val="16"/>
                <w:lang w:eastAsia="en-GB"/>
              </w:rPr>
            </w:pPr>
          </w:p>
        </w:tc>
        <w:tc>
          <w:tcPr>
            <w:tcW w:w="430" w:type="pct"/>
            <w:tcBorders>
              <w:top w:val="single" w:sz="4" w:space="0" w:color="auto"/>
              <w:bottom w:val="nil"/>
            </w:tcBorders>
            <w:shd w:val="clear" w:color="auto" w:fill="auto"/>
          </w:tcPr>
          <w:p w:rsidR="00E7757B" w:rsidRPr="009E7ADD" w:rsidRDefault="00E7757B" w:rsidP="00C85E07">
            <w:pPr>
              <w:keepNext/>
              <w:rPr>
                <w:sz w:val="16"/>
                <w:szCs w:val="16"/>
                <w:lang w:eastAsia="en-GB"/>
              </w:rPr>
            </w:pPr>
            <w:r w:rsidRPr="009E7ADD">
              <w:rPr>
                <w:sz w:val="16"/>
                <w:szCs w:val="16"/>
                <w:lang w:eastAsia="en-GB"/>
              </w:rPr>
              <w:t>Mode 3</w:t>
            </w:r>
          </w:p>
        </w:tc>
        <w:tc>
          <w:tcPr>
            <w:tcW w:w="700" w:type="pct"/>
            <w:tcBorders>
              <w:top w:val="single" w:sz="4" w:space="0" w:color="auto"/>
              <w:bottom w:val="nil"/>
            </w:tcBorders>
            <w:shd w:val="clear" w:color="auto" w:fill="auto"/>
          </w:tcPr>
          <w:p w:rsidR="00E7757B" w:rsidRPr="009E7ADD" w:rsidRDefault="00E7757B" w:rsidP="00C85E07">
            <w:pPr>
              <w:keepNext/>
              <w:rPr>
                <w:sz w:val="16"/>
                <w:szCs w:val="16"/>
                <w:lang w:eastAsia="en-GB"/>
              </w:rPr>
            </w:pPr>
            <w:r w:rsidRPr="009E7ADD">
              <w:rPr>
                <w:sz w:val="16"/>
                <w:szCs w:val="16"/>
                <w:lang w:eastAsia="en-GB"/>
              </w:rPr>
              <w:t>Various sectors</w:t>
            </w:r>
          </w:p>
        </w:tc>
        <w:tc>
          <w:tcPr>
            <w:tcW w:w="1360" w:type="pct"/>
            <w:tcBorders>
              <w:top w:val="single" w:sz="4" w:space="0" w:color="auto"/>
              <w:bottom w:val="nil"/>
            </w:tcBorders>
            <w:shd w:val="clear" w:color="auto" w:fill="auto"/>
          </w:tcPr>
          <w:p w:rsidR="00E7757B" w:rsidRPr="009E7ADD" w:rsidRDefault="00E7757B" w:rsidP="00C85E07">
            <w:pPr>
              <w:keepNext/>
              <w:widowControl w:val="0"/>
              <w:rPr>
                <w:sz w:val="16"/>
                <w:szCs w:val="16"/>
                <w:lang w:eastAsia="en-GB"/>
              </w:rPr>
            </w:pPr>
            <w:r w:rsidRPr="009E7ADD">
              <w:rPr>
                <w:sz w:val="16"/>
                <w:szCs w:val="16"/>
                <w:lang w:eastAsia="en-GB"/>
              </w:rPr>
              <w:t>Announcements of the Board of Investment No. Sor. 3/B.E. 2560 (2017), No. Sor.1/ B.E. 2561 (2018), No. Por. 4/ B.E. 2560 (2017).</w:t>
            </w:r>
          </w:p>
        </w:tc>
        <w:tc>
          <w:tcPr>
            <w:tcW w:w="700" w:type="pct"/>
            <w:tcBorders>
              <w:top w:val="single" w:sz="4" w:space="0" w:color="auto"/>
              <w:bottom w:val="nil"/>
            </w:tcBorders>
            <w:shd w:val="clear" w:color="auto" w:fill="auto"/>
          </w:tcPr>
          <w:p w:rsidR="00E7757B" w:rsidRPr="009E7ADD" w:rsidRDefault="00E7757B" w:rsidP="00C85E07">
            <w:pPr>
              <w:widowControl w:val="0"/>
              <w:rPr>
                <w:sz w:val="16"/>
                <w:szCs w:val="16"/>
              </w:rPr>
            </w:pPr>
            <w:r w:rsidRPr="009E7ADD">
              <w:rPr>
                <w:sz w:val="16"/>
                <w:szCs w:val="16"/>
              </w:rPr>
              <w:t>October 2017 – February 2018</w:t>
            </w:r>
          </w:p>
          <w:p w:rsidR="00E7757B" w:rsidRPr="009E7ADD" w:rsidRDefault="00E7757B" w:rsidP="00C85E07">
            <w:pPr>
              <w:keepNext/>
              <w:widowControl w:val="0"/>
              <w:rPr>
                <w:sz w:val="16"/>
                <w:szCs w:val="16"/>
              </w:rPr>
            </w:pPr>
          </w:p>
        </w:tc>
        <w:tc>
          <w:tcPr>
            <w:tcW w:w="370" w:type="pct"/>
            <w:tcBorders>
              <w:top w:val="single" w:sz="4" w:space="0" w:color="auto"/>
              <w:bottom w:val="nil"/>
            </w:tcBorders>
            <w:shd w:val="clear" w:color="auto" w:fill="auto"/>
          </w:tcPr>
          <w:p w:rsidR="00E7757B" w:rsidRPr="009E7ADD" w:rsidRDefault="00E7757B" w:rsidP="00C85E07">
            <w:pPr>
              <w:keepNext/>
              <w:jc w:val="center"/>
              <w:rPr>
                <w:sz w:val="16"/>
                <w:szCs w:val="16"/>
                <w:lang w:eastAsia="en-GB"/>
              </w:rPr>
            </w:pPr>
            <w:r w:rsidRPr="009E7ADD">
              <w:rPr>
                <w:sz w:val="16"/>
                <w:szCs w:val="16"/>
                <w:lang w:eastAsia="en-GB"/>
              </w:rPr>
              <w:t>YES</w:t>
            </w:r>
          </w:p>
        </w:tc>
      </w:tr>
      <w:tr w:rsidR="00E7757B" w:rsidRPr="009E7ADD" w:rsidTr="00C85E07">
        <w:tc>
          <w:tcPr>
            <w:tcW w:w="5000" w:type="pct"/>
            <w:gridSpan w:val="6"/>
            <w:tcBorders>
              <w:top w:val="nil"/>
              <w:bottom w:val="nil"/>
            </w:tcBorders>
            <w:shd w:val="clear" w:color="auto" w:fill="C9DED4"/>
          </w:tcPr>
          <w:p w:rsidR="00E7757B" w:rsidRPr="009E7ADD" w:rsidRDefault="00E7757B" w:rsidP="00C85E07">
            <w:pPr>
              <w:keepNext/>
              <w:jc w:val="center"/>
              <w:rPr>
                <w:sz w:val="16"/>
                <w:szCs w:val="16"/>
                <w:lang w:eastAsia="en-GB"/>
              </w:rPr>
            </w:pPr>
            <w:r w:rsidRPr="009E7ADD">
              <w:rPr>
                <w:b/>
                <w:sz w:val="16"/>
                <w:szCs w:val="16"/>
                <w:lang w:eastAsia="en-GB"/>
              </w:rPr>
              <w:t>United Arab Emirates</w:t>
            </w:r>
          </w:p>
        </w:tc>
      </w:tr>
      <w:tr w:rsidR="00E7757B" w:rsidRPr="009E7ADD" w:rsidTr="00E7757B">
        <w:tc>
          <w:tcPr>
            <w:tcW w:w="1440" w:type="pct"/>
            <w:tcBorders>
              <w:top w:val="nil"/>
              <w:bottom w:val="single" w:sz="4" w:space="0" w:color="auto"/>
            </w:tcBorders>
            <w:shd w:val="clear" w:color="auto" w:fill="FFFFFF"/>
          </w:tcPr>
          <w:p w:rsidR="00E7757B" w:rsidRDefault="00E7757B" w:rsidP="0022306A">
            <w:pPr>
              <w:jc w:val="left"/>
              <w:rPr>
                <w:sz w:val="16"/>
                <w:szCs w:val="16"/>
                <w:lang w:eastAsia="en-GB"/>
              </w:rPr>
            </w:pPr>
            <w:r w:rsidRPr="009E7ADD">
              <w:rPr>
                <w:sz w:val="16"/>
                <w:szCs w:val="16"/>
                <w:lang w:eastAsia="en-GB"/>
              </w:rPr>
              <w:t>Amendments to the Commercial Companies Law give the government the power to relax the requirement that at least 51% of shares in limited liability companies be held by nationals of the United Arab Emirates.</w:t>
            </w:r>
            <w:r w:rsidR="0045125A" w:rsidRPr="009E7ADD">
              <w:rPr>
                <w:sz w:val="16"/>
                <w:szCs w:val="16"/>
                <w:lang w:eastAsia="en-GB"/>
              </w:rPr>
              <w:t xml:space="preserve"> </w:t>
            </w:r>
            <w:r w:rsidRPr="009E7ADD">
              <w:rPr>
                <w:sz w:val="16"/>
                <w:szCs w:val="16"/>
                <w:lang w:eastAsia="en-GB"/>
              </w:rPr>
              <w:t>The sectors concerned will be identified through subsequent regulations.</w:t>
            </w:r>
          </w:p>
          <w:p w:rsidR="00E7757B" w:rsidRPr="009E7ADD" w:rsidRDefault="00E7757B" w:rsidP="0022306A">
            <w:pPr>
              <w:widowControl w:val="0"/>
              <w:jc w:val="left"/>
              <w:rPr>
                <w:sz w:val="16"/>
                <w:szCs w:val="16"/>
                <w:lang w:eastAsia="en-GB"/>
              </w:rPr>
            </w:pPr>
          </w:p>
        </w:tc>
        <w:tc>
          <w:tcPr>
            <w:tcW w:w="430" w:type="pct"/>
            <w:tcBorders>
              <w:top w:val="nil"/>
              <w:bottom w:val="single" w:sz="4" w:space="0" w:color="auto"/>
            </w:tcBorders>
            <w:shd w:val="clear" w:color="auto" w:fill="FFFFFF"/>
          </w:tcPr>
          <w:p w:rsidR="00E7757B" w:rsidRPr="009E7ADD" w:rsidRDefault="00E7757B" w:rsidP="00C85E07">
            <w:pPr>
              <w:keepNext/>
              <w:rPr>
                <w:sz w:val="16"/>
                <w:szCs w:val="16"/>
                <w:lang w:eastAsia="en-GB"/>
              </w:rPr>
            </w:pPr>
            <w:r w:rsidRPr="009E7ADD">
              <w:rPr>
                <w:sz w:val="16"/>
                <w:szCs w:val="16"/>
                <w:lang w:eastAsia="en-GB"/>
              </w:rPr>
              <w:t>Mode 3</w:t>
            </w:r>
          </w:p>
        </w:tc>
        <w:tc>
          <w:tcPr>
            <w:tcW w:w="700" w:type="pct"/>
            <w:tcBorders>
              <w:top w:val="nil"/>
              <w:bottom w:val="single" w:sz="4" w:space="0" w:color="auto"/>
            </w:tcBorders>
            <w:shd w:val="clear" w:color="auto" w:fill="FFFFFF"/>
          </w:tcPr>
          <w:p w:rsidR="00E7757B" w:rsidRPr="009E7ADD" w:rsidRDefault="00E7757B" w:rsidP="00C85E07">
            <w:pPr>
              <w:rPr>
                <w:sz w:val="16"/>
                <w:szCs w:val="16"/>
                <w:lang w:eastAsia="en-GB"/>
              </w:rPr>
            </w:pPr>
            <w:r w:rsidRPr="009E7ADD">
              <w:rPr>
                <w:sz w:val="16"/>
                <w:szCs w:val="16"/>
                <w:lang w:eastAsia="en-GB"/>
              </w:rPr>
              <w:t>All sectors</w:t>
            </w:r>
          </w:p>
          <w:p w:rsidR="00E7757B" w:rsidRPr="009E7ADD" w:rsidRDefault="00E7757B" w:rsidP="00C85E07">
            <w:pPr>
              <w:rPr>
                <w:sz w:val="16"/>
                <w:szCs w:val="16"/>
                <w:lang w:eastAsia="en-GB"/>
              </w:rPr>
            </w:pPr>
          </w:p>
        </w:tc>
        <w:tc>
          <w:tcPr>
            <w:tcW w:w="1360" w:type="pct"/>
            <w:tcBorders>
              <w:top w:val="nil"/>
              <w:bottom w:val="single" w:sz="4" w:space="0" w:color="auto"/>
            </w:tcBorders>
            <w:shd w:val="clear" w:color="auto" w:fill="FFFFFF"/>
          </w:tcPr>
          <w:p w:rsidR="00E7757B" w:rsidRPr="009E7ADD" w:rsidRDefault="00E7757B" w:rsidP="00C85E07">
            <w:pPr>
              <w:rPr>
                <w:sz w:val="16"/>
                <w:szCs w:val="16"/>
                <w:lang w:eastAsia="en-GB"/>
              </w:rPr>
            </w:pPr>
            <w:r w:rsidRPr="009E7ADD">
              <w:rPr>
                <w:sz w:val="16"/>
                <w:szCs w:val="16"/>
              </w:rPr>
              <w:t>Federal Law No. 18 of 2017</w:t>
            </w:r>
          </w:p>
          <w:p w:rsidR="00E7757B" w:rsidRPr="009E7ADD" w:rsidRDefault="00E7757B" w:rsidP="00C85E07">
            <w:pPr>
              <w:rPr>
                <w:sz w:val="16"/>
                <w:szCs w:val="16"/>
                <w:lang w:eastAsia="en-GB"/>
              </w:rPr>
            </w:pPr>
          </w:p>
          <w:p w:rsidR="00E7757B" w:rsidRPr="009E7ADD" w:rsidRDefault="00E7757B" w:rsidP="00C85E07">
            <w:pPr>
              <w:rPr>
                <w:sz w:val="16"/>
                <w:szCs w:val="16"/>
                <w:lang w:eastAsia="en-GB"/>
              </w:rPr>
            </w:pPr>
            <w:r w:rsidRPr="009E7ADD">
              <w:rPr>
                <w:sz w:val="16"/>
                <w:szCs w:val="16"/>
                <w:lang w:eastAsia="en-GB"/>
              </w:rPr>
              <w:t>Viewed at:</w:t>
            </w:r>
          </w:p>
          <w:p w:rsidR="00E7757B" w:rsidRPr="009E7ADD" w:rsidRDefault="0042229E" w:rsidP="00C85E07">
            <w:pPr>
              <w:widowControl w:val="0"/>
              <w:rPr>
                <w:sz w:val="16"/>
                <w:szCs w:val="16"/>
                <w:lang w:eastAsia="en-GB"/>
              </w:rPr>
            </w:pPr>
            <w:hyperlink r:id="rId84" w:history="1">
              <w:r w:rsidR="00E7757B" w:rsidRPr="009E7ADD">
                <w:rPr>
                  <w:rStyle w:val="Lienhypertexte"/>
                  <w:sz w:val="16"/>
                  <w:szCs w:val="16"/>
                  <w:lang w:eastAsia="en-GB"/>
                </w:rPr>
                <w:t>https://www.lexology.com/library/detail.aspx?g=6cd7f244-17de-4581-9a9d-59cad9275201</w:t>
              </w:r>
            </w:hyperlink>
          </w:p>
        </w:tc>
        <w:tc>
          <w:tcPr>
            <w:tcW w:w="700" w:type="pct"/>
            <w:tcBorders>
              <w:top w:val="nil"/>
              <w:bottom w:val="single" w:sz="4" w:space="0" w:color="auto"/>
            </w:tcBorders>
            <w:shd w:val="clear" w:color="auto" w:fill="FFFFFF"/>
          </w:tcPr>
          <w:p w:rsidR="00BF396B" w:rsidRDefault="00E7757B" w:rsidP="00C85E07">
            <w:pPr>
              <w:rPr>
                <w:sz w:val="16"/>
                <w:szCs w:val="16"/>
                <w:lang w:eastAsia="en-GB"/>
              </w:rPr>
            </w:pPr>
            <w:r w:rsidRPr="009E7ADD">
              <w:rPr>
                <w:sz w:val="16"/>
                <w:szCs w:val="16"/>
                <w:lang w:eastAsia="en-GB"/>
              </w:rPr>
              <w:t xml:space="preserve">Effective </w:t>
            </w:r>
          </w:p>
          <w:p w:rsidR="00E7757B" w:rsidRPr="009E7ADD" w:rsidRDefault="00E7757B" w:rsidP="00C85E07">
            <w:pPr>
              <w:rPr>
                <w:sz w:val="16"/>
                <w:szCs w:val="16"/>
                <w:lang w:eastAsia="en-GB"/>
              </w:rPr>
            </w:pPr>
            <w:r w:rsidRPr="009E7ADD">
              <w:rPr>
                <w:sz w:val="16"/>
                <w:szCs w:val="16"/>
                <w:lang w:eastAsia="en-GB"/>
              </w:rPr>
              <w:t>28 October 2017</w:t>
            </w:r>
          </w:p>
          <w:p w:rsidR="00E7757B" w:rsidRPr="009E7ADD" w:rsidRDefault="00E7757B" w:rsidP="00C85E07">
            <w:pPr>
              <w:widowControl w:val="0"/>
              <w:rPr>
                <w:sz w:val="16"/>
                <w:szCs w:val="16"/>
              </w:rPr>
            </w:pPr>
          </w:p>
        </w:tc>
        <w:tc>
          <w:tcPr>
            <w:tcW w:w="370" w:type="pct"/>
            <w:tcBorders>
              <w:top w:val="nil"/>
              <w:bottom w:val="single" w:sz="4" w:space="0" w:color="auto"/>
            </w:tcBorders>
            <w:shd w:val="clear" w:color="auto" w:fill="FFFFFF"/>
          </w:tcPr>
          <w:p w:rsidR="00E7757B" w:rsidRPr="009E7ADD" w:rsidRDefault="00E7757B" w:rsidP="00C85E07">
            <w:pPr>
              <w:keepNext/>
              <w:jc w:val="center"/>
              <w:rPr>
                <w:sz w:val="16"/>
                <w:szCs w:val="16"/>
                <w:lang w:eastAsia="en-GB"/>
              </w:rPr>
            </w:pPr>
          </w:p>
        </w:tc>
      </w:tr>
      <w:tr w:rsidR="00E7757B" w:rsidRPr="009E7ADD" w:rsidTr="00C85E07">
        <w:trPr>
          <w:cantSplit/>
        </w:trPr>
        <w:tc>
          <w:tcPr>
            <w:tcW w:w="5000" w:type="pct"/>
            <w:gridSpan w:val="6"/>
            <w:tcBorders>
              <w:top w:val="single" w:sz="4" w:space="0" w:color="auto"/>
              <w:bottom w:val="nil"/>
            </w:tcBorders>
            <w:shd w:val="clear" w:color="auto" w:fill="C9DED4"/>
          </w:tcPr>
          <w:p w:rsidR="00E7757B" w:rsidRPr="009E7ADD" w:rsidRDefault="00E7757B" w:rsidP="00C85E07">
            <w:pPr>
              <w:keepNext/>
              <w:jc w:val="center"/>
              <w:rPr>
                <w:sz w:val="16"/>
                <w:szCs w:val="16"/>
                <w:lang w:eastAsia="en-GB"/>
              </w:rPr>
            </w:pPr>
            <w:r w:rsidRPr="009E7ADD">
              <w:rPr>
                <w:b/>
                <w:sz w:val="16"/>
                <w:szCs w:val="16"/>
                <w:lang w:eastAsia="en-GB"/>
              </w:rPr>
              <w:t>Venezuela, Bolivarian Republic of</w:t>
            </w:r>
          </w:p>
        </w:tc>
      </w:tr>
      <w:tr w:rsidR="00E7757B" w:rsidRPr="009E7ADD" w:rsidTr="00E7757B">
        <w:trPr>
          <w:cantSplit/>
        </w:trPr>
        <w:tc>
          <w:tcPr>
            <w:tcW w:w="1440" w:type="pct"/>
            <w:tcBorders>
              <w:top w:val="nil"/>
              <w:bottom w:val="nil"/>
            </w:tcBorders>
            <w:shd w:val="clear" w:color="auto" w:fill="FFFFFF"/>
          </w:tcPr>
          <w:p w:rsidR="00E7757B" w:rsidRDefault="00E7757B" w:rsidP="0022306A">
            <w:pPr>
              <w:keepNext/>
              <w:jc w:val="left"/>
              <w:rPr>
                <w:sz w:val="16"/>
                <w:szCs w:val="16"/>
                <w:lang w:eastAsia="en-GB"/>
              </w:rPr>
            </w:pPr>
            <w:r w:rsidRPr="009E7ADD">
              <w:rPr>
                <w:sz w:val="16"/>
                <w:szCs w:val="16"/>
                <w:lang w:eastAsia="en-GB"/>
              </w:rPr>
              <w:t>The government adopted measures to modify its foreign investment regime.</w:t>
            </w:r>
            <w:r w:rsidR="0045125A" w:rsidRPr="009E7ADD">
              <w:rPr>
                <w:sz w:val="16"/>
                <w:szCs w:val="16"/>
                <w:lang w:eastAsia="en-GB"/>
              </w:rPr>
              <w:t xml:space="preserve"> </w:t>
            </w:r>
            <w:r w:rsidRPr="009E7ADD">
              <w:rPr>
                <w:sz w:val="16"/>
                <w:szCs w:val="16"/>
                <w:lang w:eastAsia="en-GB"/>
              </w:rPr>
              <w:t>Among changes introduced, the minimum term required for foreign investment to remain in the country was reduced from 5 to 2 years.</w:t>
            </w:r>
            <w:r w:rsidR="0045125A" w:rsidRPr="009E7ADD">
              <w:rPr>
                <w:sz w:val="16"/>
                <w:szCs w:val="16"/>
                <w:lang w:eastAsia="en-GB"/>
              </w:rPr>
              <w:t xml:space="preserve"> </w:t>
            </w:r>
            <w:r w:rsidRPr="009E7ADD">
              <w:rPr>
                <w:sz w:val="16"/>
                <w:szCs w:val="16"/>
                <w:lang w:eastAsia="en-GB"/>
              </w:rPr>
              <w:t>After such term, investors can send remittances abroad in relation to the capital originally invested.</w:t>
            </w:r>
            <w:r w:rsidR="0045125A" w:rsidRPr="009E7ADD">
              <w:rPr>
                <w:sz w:val="16"/>
                <w:szCs w:val="16"/>
                <w:lang w:eastAsia="en-GB"/>
              </w:rPr>
              <w:t xml:space="preserve"> </w:t>
            </w:r>
            <w:r w:rsidRPr="009E7ADD">
              <w:rPr>
                <w:sz w:val="16"/>
                <w:szCs w:val="16"/>
                <w:lang w:eastAsia="en-GB"/>
              </w:rPr>
              <w:t>The law specifies that foreign investors may not participate directly or indirectly in the national political debate or contribute to the formation of an opinion on matters of public interest in social media.</w:t>
            </w:r>
          </w:p>
          <w:p w:rsidR="00E7757B" w:rsidRPr="009E7ADD" w:rsidRDefault="00E7757B" w:rsidP="0022306A">
            <w:pPr>
              <w:keepNext/>
              <w:jc w:val="left"/>
              <w:rPr>
                <w:sz w:val="16"/>
                <w:szCs w:val="16"/>
                <w:lang w:eastAsia="en-GB"/>
              </w:rPr>
            </w:pPr>
          </w:p>
        </w:tc>
        <w:tc>
          <w:tcPr>
            <w:tcW w:w="430" w:type="pct"/>
            <w:tcBorders>
              <w:top w:val="nil"/>
              <w:bottom w:val="nil"/>
            </w:tcBorders>
            <w:shd w:val="clear" w:color="auto" w:fill="FFFFFF"/>
          </w:tcPr>
          <w:p w:rsidR="00E7757B" w:rsidRPr="009E7ADD" w:rsidRDefault="00E7757B" w:rsidP="00C85E07">
            <w:pPr>
              <w:keepNext/>
              <w:rPr>
                <w:sz w:val="16"/>
                <w:szCs w:val="16"/>
                <w:lang w:eastAsia="en-GB"/>
              </w:rPr>
            </w:pPr>
            <w:r w:rsidRPr="009E7ADD">
              <w:rPr>
                <w:sz w:val="16"/>
                <w:szCs w:val="16"/>
                <w:lang w:eastAsia="en-GB"/>
              </w:rPr>
              <w:t>Mode 3</w:t>
            </w:r>
          </w:p>
        </w:tc>
        <w:tc>
          <w:tcPr>
            <w:tcW w:w="700" w:type="pct"/>
            <w:tcBorders>
              <w:top w:val="nil"/>
              <w:bottom w:val="nil"/>
            </w:tcBorders>
            <w:shd w:val="clear" w:color="auto" w:fill="FFFFFF"/>
          </w:tcPr>
          <w:p w:rsidR="00E7757B" w:rsidRPr="009E7ADD" w:rsidRDefault="00E7757B" w:rsidP="00C85E07">
            <w:pPr>
              <w:keepNext/>
              <w:rPr>
                <w:sz w:val="16"/>
                <w:szCs w:val="16"/>
                <w:lang w:eastAsia="en-GB"/>
              </w:rPr>
            </w:pPr>
            <w:r w:rsidRPr="009E7ADD">
              <w:rPr>
                <w:sz w:val="16"/>
                <w:szCs w:val="16"/>
                <w:lang w:eastAsia="en-GB"/>
              </w:rPr>
              <w:t>All sectors</w:t>
            </w:r>
          </w:p>
          <w:p w:rsidR="00E7757B" w:rsidRPr="009E7ADD" w:rsidRDefault="00E7757B" w:rsidP="00C85E07">
            <w:pPr>
              <w:keepNext/>
              <w:rPr>
                <w:sz w:val="16"/>
                <w:szCs w:val="16"/>
                <w:lang w:eastAsia="en-GB"/>
              </w:rPr>
            </w:pPr>
          </w:p>
        </w:tc>
        <w:tc>
          <w:tcPr>
            <w:tcW w:w="1360" w:type="pct"/>
            <w:tcBorders>
              <w:top w:val="nil"/>
              <w:bottom w:val="nil"/>
            </w:tcBorders>
            <w:shd w:val="clear" w:color="auto" w:fill="FFFFFF"/>
          </w:tcPr>
          <w:p w:rsidR="00E7757B" w:rsidRPr="009E7ADD" w:rsidRDefault="00E7757B" w:rsidP="00C85E07">
            <w:pPr>
              <w:keepNext/>
              <w:rPr>
                <w:sz w:val="16"/>
                <w:szCs w:val="16"/>
                <w:lang w:eastAsia="en-GB"/>
              </w:rPr>
            </w:pPr>
            <w:r w:rsidRPr="009E7ADD">
              <w:rPr>
                <w:sz w:val="16"/>
                <w:szCs w:val="16"/>
              </w:rPr>
              <w:t>Constitutional Law on Productive Foreign Investment</w:t>
            </w:r>
          </w:p>
          <w:p w:rsidR="00E7757B" w:rsidRPr="009E7ADD" w:rsidRDefault="00E7757B" w:rsidP="00C85E07">
            <w:pPr>
              <w:keepNext/>
              <w:rPr>
                <w:sz w:val="16"/>
                <w:szCs w:val="16"/>
                <w:lang w:eastAsia="en-GB"/>
              </w:rPr>
            </w:pPr>
          </w:p>
          <w:p w:rsidR="00E7757B" w:rsidRPr="009E7ADD" w:rsidRDefault="00E7757B" w:rsidP="00C85E07">
            <w:pPr>
              <w:keepNext/>
              <w:rPr>
                <w:sz w:val="16"/>
                <w:szCs w:val="16"/>
                <w:lang w:eastAsia="en-GB"/>
              </w:rPr>
            </w:pPr>
            <w:r w:rsidRPr="009E7ADD">
              <w:rPr>
                <w:sz w:val="16"/>
                <w:szCs w:val="16"/>
                <w:lang w:eastAsia="en-GB"/>
              </w:rPr>
              <w:t>Viewed at:</w:t>
            </w:r>
          </w:p>
          <w:p w:rsidR="00E7757B" w:rsidRPr="009E7ADD" w:rsidRDefault="0042229E" w:rsidP="00C85E07">
            <w:pPr>
              <w:keepNext/>
              <w:rPr>
                <w:sz w:val="16"/>
                <w:szCs w:val="16"/>
                <w:lang w:eastAsia="en-GB"/>
              </w:rPr>
            </w:pPr>
            <w:hyperlink r:id="rId85" w:history="1">
              <w:r w:rsidR="00E7757B" w:rsidRPr="009E7ADD">
                <w:rPr>
                  <w:rStyle w:val="Lienhypertexte"/>
                  <w:sz w:val="16"/>
                  <w:szCs w:val="16"/>
                  <w:lang w:eastAsia="en-GB"/>
                </w:rPr>
                <w:t>http://investmentpolicyhub.unctad.org/IPM/MeasureDetails?id=3178&amp;rgn=&amp;grp=&amp;t=&amp;s=&amp;pg=1&amp;c=121%2C122&amp;dt=&amp;df=&amp;isSearch=true</w:t>
              </w:r>
            </w:hyperlink>
          </w:p>
        </w:tc>
        <w:tc>
          <w:tcPr>
            <w:tcW w:w="700" w:type="pct"/>
            <w:tcBorders>
              <w:top w:val="nil"/>
              <w:bottom w:val="nil"/>
            </w:tcBorders>
            <w:shd w:val="clear" w:color="auto" w:fill="FFFFFF"/>
          </w:tcPr>
          <w:p w:rsidR="00BF396B" w:rsidRDefault="00E7757B" w:rsidP="00C85E07">
            <w:pPr>
              <w:keepNext/>
              <w:rPr>
                <w:sz w:val="16"/>
                <w:szCs w:val="16"/>
                <w:lang w:eastAsia="en-GB"/>
              </w:rPr>
            </w:pPr>
            <w:r w:rsidRPr="009E7ADD">
              <w:rPr>
                <w:sz w:val="16"/>
                <w:szCs w:val="16"/>
                <w:lang w:eastAsia="en-GB"/>
              </w:rPr>
              <w:t xml:space="preserve">Effective </w:t>
            </w:r>
          </w:p>
          <w:p w:rsidR="00E7757B" w:rsidRPr="009E7ADD" w:rsidRDefault="00E7757B" w:rsidP="00C85E07">
            <w:pPr>
              <w:keepNext/>
              <w:rPr>
                <w:sz w:val="16"/>
                <w:szCs w:val="16"/>
                <w:lang w:eastAsia="en-GB"/>
              </w:rPr>
            </w:pPr>
            <w:r w:rsidRPr="009E7ADD">
              <w:rPr>
                <w:sz w:val="16"/>
                <w:szCs w:val="16"/>
                <w:lang w:eastAsia="en-GB"/>
              </w:rPr>
              <w:t>29 December 2017</w:t>
            </w:r>
          </w:p>
          <w:p w:rsidR="00E7757B" w:rsidRPr="009E7ADD" w:rsidRDefault="00E7757B" w:rsidP="00C85E07">
            <w:pPr>
              <w:keepNext/>
              <w:rPr>
                <w:sz w:val="16"/>
                <w:szCs w:val="16"/>
                <w:lang w:eastAsia="en-GB"/>
              </w:rPr>
            </w:pPr>
          </w:p>
        </w:tc>
        <w:tc>
          <w:tcPr>
            <w:tcW w:w="370" w:type="pct"/>
            <w:tcBorders>
              <w:top w:val="nil"/>
              <w:bottom w:val="nil"/>
            </w:tcBorders>
            <w:shd w:val="clear" w:color="auto" w:fill="FFFFFF"/>
          </w:tcPr>
          <w:p w:rsidR="00E7757B" w:rsidRPr="009E7ADD" w:rsidRDefault="00E7757B" w:rsidP="00C85E07">
            <w:pPr>
              <w:keepNext/>
              <w:rPr>
                <w:sz w:val="16"/>
                <w:szCs w:val="16"/>
                <w:lang w:eastAsia="en-GB"/>
              </w:rPr>
            </w:pPr>
          </w:p>
        </w:tc>
      </w:tr>
      <w:tr w:rsidR="00E7757B" w:rsidRPr="009E7ADD" w:rsidTr="00C85E07">
        <w:tc>
          <w:tcPr>
            <w:tcW w:w="5000" w:type="pct"/>
            <w:gridSpan w:val="6"/>
            <w:tcBorders>
              <w:top w:val="nil"/>
              <w:bottom w:val="nil"/>
            </w:tcBorders>
            <w:shd w:val="clear" w:color="auto" w:fill="C9DED4"/>
          </w:tcPr>
          <w:p w:rsidR="00E7757B" w:rsidRPr="009E7ADD" w:rsidRDefault="00E7757B" w:rsidP="00C85E07">
            <w:pPr>
              <w:jc w:val="center"/>
              <w:rPr>
                <w:b/>
                <w:sz w:val="16"/>
                <w:szCs w:val="16"/>
                <w:lang w:eastAsia="en-GB"/>
              </w:rPr>
            </w:pPr>
            <w:r w:rsidRPr="009E7ADD">
              <w:rPr>
                <w:b/>
                <w:sz w:val="16"/>
                <w:szCs w:val="16"/>
                <w:lang w:eastAsia="en-GB"/>
              </w:rPr>
              <w:t>Zimbabwe</w:t>
            </w:r>
          </w:p>
        </w:tc>
      </w:tr>
      <w:tr w:rsidR="00E7757B" w:rsidRPr="009E7ADD" w:rsidTr="00E7757B">
        <w:tc>
          <w:tcPr>
            <w:tcW w:w="1440" w:type="pct"/>
            <w:tcBorders>
              <w:top w:val="nil"/>
              <w:bottom w:val="single" w:sz="4" w:space="0" w:color="auto"/>
            </w:tcBorders>
            <w:shd w:val="clear" w:color="auto" w:fill="FFFFFF"/>
          </w:tcPr>
          <w:p w:rsidR="00E7757B" w:rsidRDefault="00E7757B" w:rsidP="0022306A">
            <w:pPr>
              <w:jc w:val="left"/>
              <w:rPr>
                <w:sz w:val="16"/>
                <w:szCs w:val="16"/>
                <w:lang w:eastAsia="en-GB"/>
              </w:rPr>
            </w:pPr>
            <w:r w:rsidRPr="009E7ADD">
              <w:rPr>
                <w:sz w:val="16"/>
                <w:szCs w:val="16"/>
                <w:lang w:eastAsia="en-GB"/>
              </w:rPr>
              <w:t>The government has removed the requirement that at least 51% of all businesses be owned by indigenous Zimbabweans.</w:t>
            </w:r>
            <w:r w:rsidR="0045125A" w:rsidRPr="009E7ADD">
              <w:rPr>
                <w:sz w:val="16"/>
                <w:szCs w:val="16"/>
                <w:lang w:eastAsia="en-GB"/>
              </w:rPr>
              <w:t xml:space="preserve"> </w:t>
            </w:r>
            <w:r w:rsidRPr="009E7ADD">
              <w:rPr>
                <w:sz w:val="16"/>
                <w:szCs w:val="16"/>
                <w:lang w:eastAsia="en-GB"/>
              </w:rPr>
              <w:t>The requirement is only maintained for companies involved in the diamond and platinum extractive industries.</w:t>
            </w:r>
            <w:r w:rsidR="0045125A" w:rsidRPr="009E7ADD">
              <w:rPr>
                <w:sz w:val="16"/>
                <w:szCs w:val="16"/>
                <w:lang w:eastAsia="en-GB"/>
              </w:rPr>
              <w:t xml:space="preserve"> </w:t>
            </w:r>
            <w:r w:rsidRPr="009E7ADD">
              <w:rPr>
                <w:sz w:val="16"/>
                <w:szCs w:val="16"/>
                <w:lang w:eastAsia="en-GB"/>
              </w:rPr>
              <w:t>In addition, only Zimbabwean citizens may own a business in 12 reserved sectors, including passenger transportation, retail and wholesale trade, packaging, and advertising agencies.</w:t>
            </w:r>
            <w:r w:rsidR="0045125A" w:rsidRPr="009E7ADD">
              <w:rPr>
                <w:sz w:val="16"/>
                <w:szCs w:val="16"/>
                <w:lang w:eastAsia="en-GB"/>
              </w:rPr>
              <w:t xml:space="preserve"> </w:t>
            </w:r>
            <w:r w:rsidRPr="009E7ADD">
              <w:rPr>
                <w:sz w:val="16"/>
                <w:szCs w:val="16"/>
                <w:lang w:eastAsia="en-GB"/>
              </w:rPr>
              <w:t>Reserved sectors were previously limited to 'indigenous locals' instead of citizens.</w:t>
            </w:r>
          </w:p>
          <w:p w:rsidR="00E7757B" w:rsidRPr="009E7ADD" w:rsidRDefault="00E7757B" w:rsidP="0022306A">
            <w:pPr>
              <w:jc w:val="left"/>
              <w:rPr>
                <w:sz w:val="16"/>
                <w:szCs w:val="16"/>
                <w:lang w:eastAsia="en-GB"/>
              </w:rPr>
            </w:pPr>
          </w:p>
        </w:tc>
        <w:tc>
          <w:tcPr>
            <w:tcW w:w="430" w:type="pct"/>
            <w:tcBorders>
              <w:top w:val="nil"/>
              <w:bottom w:val="single" w:sz="4" w:space="0" w:color="auto"/>
            </w:tcBorders>
            <w:shd w:val="clear" w:color="auto" w:fill="FFFFFF"/>
          </w:tcPr>
          <w:p w:rsidR="00E7757B" w:rsidRPr="009E7ADD" w:rsidRDefault="00E7757B" w:rsidP="00C85E07">
            <w:pPr>
              <w:rPr>
                <w:sz w:val="16"/>
                <w:szCs w:val="16"/>
                <w:lang w:eastAsia="en-GB"/>
              </w:rPr>
            </w:pPr>
            <w:r w:rsidRPr="009E7ADD">
              <w:rPr>
                <w:sz w:val="16"/>
                <w:szCs w:val="16"/>
                <w:lang w:eastAsia="en-GB"/>
              </w:rPr>
              <w:t>Mode 3</w:t>
            </w:r>
          </w:p>
        </w:tc>
        <w:tc>
          <w:tcPr>
            <w:tcW w:w="700" w:type="pct"/>
            <w:tcBorders>
              <w:top w:val="nil"/>
              <w:bottom w:val="single" w:sz="4" w:space="0" w:color="auto"/>
            </w:tcBorders>
            <w:shd w:val="clear" w:color="auto" w:fill="FFFFFF"/>
          </w:tcPr>
          <w:p w:rsidR="00E7757B" w:rsidRPr="009E7ADD" w:rsidRDefault="00E7757B" w:rsidP="00C85E07">
            <w:pPr>
              <w:rPr>
                <w:sz w:val="16"/>
                <w:szCs w:val="16"/>
                <w:lang w:eastAsia="en-GB"/>
              </w:rPr>
            </w:pPr>
            <w:r w:rsidRPr="009E7ADD">
              <w:rPr>
                <w:sz w:val="16"/>
                <w:szCs w:val="16"/>
                <w:lang w:eastAsia="en-GB"/>
              </w:rPr>
              <w:t>All sectors</w:t>
            </w:r>
          </w:p>
          <w:p w:rsidR="00E7757B" w:rsidRPr="009E7ADD" w:rsidRDefault="00E7757B" w:rsidP="00C85E07">
            <w:pPr>
              <w:rPr>
                <w:sz w:val="16"/>
                <w:szCs w:val="16"/>
                <w:lang w:eastAsia="en-GB"/>
              </w:rPr>
            </w:pPr>
          </w:p>
        </w:tc>
        <w:tc>
          <w:tcPr>
            <w:tcW w:w="1360" w:type="pct"/>
            <w:tcBorders>
              <w:top w:val="nil"/>
              <w:bottom w:val="single" w:sz="4" w:space="0" w:color="auto"/>
            </w:tcBorders>
            <w:shd w:val="clear" w:color="auto" w:fill="FFFFFF"/>
          </w:tcPr>
          <w:p w:rsidR="00E7757B" w:rsidRPr="009E7ADD" w:rsidRDefault="00E7757B" w:rsidP="00C85E07">
            <w:pPr>
              <w:rPr>
                <w:sz w:val="16"/>
                <w:szCs w:val="16"/>
              </w:rPr>
            </w:pPr>
            <w:r w:rsidRPr="009E7ADD">
              <w:rPr>
                <w:sz w:val="16"/>
                <w:szCs w:val="16"/>
              </w:rPr>
              <w:t>Amendments to the Indigenisation and Economic Empowerment Act, Chapter 14:33</w:t>
            </w:r>
          </w:p>
          <w:p w:rsidR="00E7757B" w:rsidRPr="009E7ADD" w:rsidRDefault="00E7757B" w:rsidP="00C85E07">
            <w:pPr>
              <w:rPr>
                <w:sz w:val="16"/>
                <w:szCs w:val="16"/>
              </w:rPr>
            </w:pPr>
          </w:p>
          <w:p w:rsidR="00E7757B" w:rsidRPr="009E7ADD" w:rsidRDefault="00E7757B" w:rsidP="00C85E07">
            <w:pPr>
              <w:rPr>
                <w:sz w:val="16"/>
                <w:szCs w:val="16"/>
              </w:rPr>
            </w:pPr>
            <w:r w:rsidRPr="009E7ADD">
              <w:rPr>
                <w:sz w:val="16"/>
                <w:szCs w:val="16"/>
              </w:rPr>
              <w:t>Viewed at:</w:t>
            </w:r>
          </w:p>
          <w:p w:rsidR="00E7757B" w:rsidRPr="009E7ADD" w:rsidRDefault="0042229E" w:rsidP="00C85E07">
            <w:pPr>
              <w:rPr>
                <w:sz w:val="16"/>
                <w:szCs w:val="16"/>
                <w:lang w:eastAsia="en-GB"/>
              </w:rPr>
            </w:pPr>
            <w:hyperlink r:id="rId86" w:history="1">
              <w:r w:rsidR="00E7757B" w:rsidRPr="009E7ADD">
                <w:rPr>
                  <w:rStyle w:val="Lienhypertexte"/>
                  <w:sz w:val="16"/>
                  <w:szCs w:val="16"/>
                  <w:lang w:eastAsia="en-GB"/>
                </w:rPr>
                <w:t>https://www.lexology.com/library/detail.aspx?g=264798c1-24b0-4b7f-b7f9-6a2403345085</w:t>
              </w:r>
            </w:hyperlink>
          </w:p>
          <w:p w:rsidR="00E7757B" w:rsidRPr="009E7ADD" w:rsidRDefault="00E7757B" w:rsidP="00C85E07">
            <w:pPr>
              <w:rPr>
                <w:sz w:val="16"/>
                <w:szCs w:val="16"/>
                <w:lang w:eastAsia="en-GB"/>
              </w:rPr>
            </w:pPr>
          </w:p>
        </w:tc>
        <w:tc>
          <w:tcPr>
            <w:tcW w:w="700" w:type="pct"/>
            <w:tcBorders>
              <w:top w:val="nil"/>
              <w:bottom w:val="single" w:sz="4" w:space="0" w:color="auto"/>
            </w:tcBorders>
            <w:shd w:val="clear" w:color="auto" w:fill="FFFFFF"/>
          </w:tcPr>
          <w:p w:rsidR="00BF396B" w:rsidRDefault="00E7757B" w:rsidP="00C85E07">
            <w:pPr>
              <w:rPr>
                <w:sz w:val="16"/>
                <w:szCs w:val="16"/>
                <w:lang w:eastAsia="en-GB"/>
              </w:rPr>
            </w:pPr>
            <w:r w:rsidRPr="009E7ADD">
              <w:rPr>
                <w:sz w:val="16"/>
                <w:szCs w:val="16"/>
                <w:lang w:eastAsia="en-GB"/>
              </w:rPr>
              <w:t xml:space="preserve">Effective </w:t>
            </w:r>
          </w:p>
          <w:p w:rsidR="00E7757B" w:rsidRPr="009E7ADD" w:rsidRDefault="00E7757B" w:rsidP="00C85E07">
            <w:pPr>
              <w:rPr>
                <w:sz w:val="16"/>
                <w:szCs w:val="16"/>
                <w:lang w:eastAsia="en-GB"/>
              </w:rPr>
            </w:pPr>
            <w:r w:rsidRPr="009E7ADD">
              <w:rPr>
                <w:sz w:val="16"/>
                <w:szCs w:val="16"/>
                <w:lang w:eastAsia="en-GB"/>
              </w:rPr>
              <w:t>14 March 2018</w:t>
            </w:r>
          </w:p>
          <w:p w:rsidR="00E7757B" w:rsidRPr="009E7ADD" w:rsidRDefault="00E7757B" w:rsidP="00C85E07">
            <w:pPr>
              <w:rPr>
                <w:sz w:val="16"/>
                <w:szCs w:val="16"/>
                <w:lang w:eastAsia="en-GB"/>
              </w:rPr>
            </w:pPr>
          </w:p>
        </w:tc>
        <w:tc>
          <w:tcPr>
            <w:tcW w:w="370" w:type="pct"/>
            <w:tcBorders>
              <w:top w:val="nil"/>
              <w:bottom w:val="single" w:sz="4" w:space="0" w:color="auto"/>
            </w:tcBorders>
            <w:shd w:val="clear" w:color="auto" w:fill="FFFFFF"/>
          </w:tcPr>
          <w:p w:rsidR="00E7757B" w:rsidRPr="009E7ADD" w:rsidRDefault="00E7757B" w:rsidP="00C85E07">
            <w:pPr>
              <w:rPr>
                <w:sz w:val="16"/>
                <w:szCs w:val="16"/>
                <w:lang w:eastAsia="en-GB"/>
              </w:rPr>
            </w:pPr>
          </w:p>
        </w:tc>
      </w:tr>
      <w:tr w:rsidR="00E7757B" w:rsidRPr="009E7ADD" w:rsidTr="00C85E07">
        <w:tc>
          <w:tcPr>
            <w:tcW w:w="5000" w:type="pct"/>
            <w:gridSpan w:val="6"/>
            <w:tcBorders>
              <w:top w:val="single" w:sz="4" w:space="0" w:color="auto"/>
            </w:tcBorders>
            <w:shd w:val="clear" w:color="auto" w:fill="auto"/>
          </w:tcPr>
          <w:p w:rsidR="00E7757B" w:rsidRPr="009E7ADD" w:rsidRDefault="00E7757B" w:rsidP="00C85E07">
            <w:pPr>
              <w:keepNext/>
              <w:jc w:val="center"/>
              <w:rPr>
                <w:sz w:val="16"/>
                <w:szCs w:val="16"/>
                <w:lang w:eastAsia="en-GB"/>
              </w:rPr>
            </w:pPr>
            <w:r w:rsidRPr="009E7ADD">
              <w:rPr>
                <w:b/>
                <w:sz w:val="16"/>
                <w:szCs w:val="16"/>
                <w:lang w:eastAsia="en-GB"/>
              </w:rPr>
              <w:t xml:space="preserve">TELECOMMUNICATIONS/ICT/AUDIOVISUAL SERVICES </w:t>
            </w:r>
          </w:p>
        </w:tc>
      </w:tr>
      <w:tr w:rsidR="00E7757B" w:rsidRPr="009E7ADD" w:rsidTr="00C85E07">
        <w:tc>
          <w:tcPr>
            <w:tcW w:w="5000" w:type="pct"/>
            <w:gridSpan w:val="6"/>
            <w:shd w:val="clear" w:color="auto" w:fill="C9DED4"/>
          </w:tcPr>
          <w:p w:rsidR="00E7757B" w:rsidRPr="009E7ADD" w:rsidRDefault="00E7757B" w:rsidP="00C85E07">
            <w:pPr>
              <w:keepNext/>
              <w:jc w:val="center"/>
              <w:rPr>
                <w:b/>
                <w:sz w:val="16"/>
                <w:szCs w:val="16"/>
                <w:lang w:eastAsia="en-GB"/>
              </w:rPr>
            </w:pPr>
            <w:r w:rsidRPr="009E7ADD">
              <w:rPr>
                <w:b/>
                <w:sz w:val="16"/>
                <w:szCs w:val="16"/>
                <w:lang w:eastAsia="en-GB"/>
              </w:rPr>
              <w:t>Benin</w:t>
            </w:r>
          </w:p>
        </w:tc>
      </w:tr>
      <w:tr w:rsidR="00E7757B" w:rsidRPr="009E7ADD" w:rsidTr="00C85E07">
        <w:tc>
          <w:tcPr>
            <w:tcW w:w="1440" w:type="pct"/>
            <w:shd w:val="clear" w:color="auto" w:fill="auto"/>
          </w:tcPr>
          <w:p w:rsidR="00E7757B" w:rsidRPr="009E7ADD" w:rsidRDefault="00E7757B" w:rsidP="0022306A">
            <w:pPr>
              <w:keepNext/>
              <w:jc w:val="left"/>
              <w:rPr>
                <w:color w:val="000000"/>
                <w:sz w:val="16"/>
                <w:szCs w:val="16"/>
                <w:lang w:eastAsia="en-GB"/>
              </w:rPr>
            </w:pPr>
            <w:r w:rsidRPr="009E7ADD">
              <w:rPr>
                <w:color w:val="000000"/>
                <w:sz w:val="16"/>
                <w:szCs w:val="16"/>
                <w:lang w:eastAsia="en-GB"/>
              </w:rPr>
              <w:t>Benin entered the free mobile roaming zone established by countries in West Africa (Cote d</w:t>
            </w:r>
            <w:r w:rsidR="0045125A">
              <w:rPr>
                <w:color w:val="000000"/>
                <w:sz w:val="16"/>
                <w:szCs w:val="16"/>
                <w:lang w:eastAsia="en-GB"/>
              </w:rPr>
              <w:t>'</w:t>
            </w:r>
            <w:r w:rsidRPr="009E7ADD">
              <w:rPr>
                <w:color w:val="000000"/>
                <w:sz w:val="16"/>
                <w:szCs w:val="16"/>
                <w:lang w:eastAsia="en-GB"/>
              </w:rPr>
              <w:t>Ivoire, Guinea, Mali, Burkina Faso, Sierra Leone, Senegal and Togo).</w:t>
            </w:r>
            <w:r w:rsidR="0045125A" w:rsidRPr="009E7ADD">
              <w:rPr>
                <w:color w:val="000000"/>
                <w:sz w:val="16"/>
                <w:szCs w:val="16"/>
                <w:lang w:eastAsia="en-GB"/>
              </w:rPr>
              <w:t xml:space="preserve"> </w:t>
            </w:r>
            <w:r w:rsidRPr="009E7ADD">
              <w:rPr>
                <w:color w:val="000000"/>
                <w:sz w:val="16"/>
                <w:szCs w:val="16"/>
                <w:lang w:eastAsia="en-GB"/>
              </w:rPr>
              <w:t>Travellers among the above countries benefit from outgoing calls billed at local rates, plus free incoming calls (currently capped at 300 incoming minutes/month).</w:t>
            </w:r>
          </w:p>
          <w:p w:rsidR="00E7757B" w:rsidRPr="009E7ADD" w:rsidRDefault="00E7757B" w:rsidP="0022306A">
            <w:pPr>
              <w:keepNext/>
              <w:jc w:val="left"/>
              <w:rPr>
                <w:color w:val="000000"/>
                <w:sz w:val="16"/>
                <w:szCs w:val="16"/>
                <w:lang w:eastAsia="en-GB"/>
              </w:rPr>
            </w:pPr>
          </w:p>
        </w:tc>
        <w:tc>
          <w:tcPr>
            <w:tcW w:w="430" w:type="pct"/>
            <w:shd w:val="clear" w:color="auto" w:fill="auto"/>
          </w:tcPr>
          <w:p w:rsidR="00E7757B" w:rsidRPr="009E7ADD" w:rsidRDefault="00E7757B" w:rsidP="00C85E07">
            <w:pPr>
              <w:keepNext/>
              <w:rPr>
                <w:sz w:val="16"/>
                <w:szCs w:val="16"/>
                <w:lang w:eastAsia="en-GB"/>
              </w:rPr>
            </w:pPr>
            <w:r w:rsidRPr="009E7ADD">
              <w:rPr>
                <w:color w:val="000000"/>
                <w:sz w:val="16"/>
                <w:szCs w:val="16"/>
                <w:lang w:eastAsia="en-GB"/>
              </w:rPr>
              <w:t>Modes 1-2</w:t>
            </w:r>
          </w:p>
        </w:tc>
        <w:tc>
          <w:tcPr>
            <w:tcW w:w="700" w:type="pct"/>
            <w:shd w:val="clear" w:color="auto" w:fill="auto"/>
          </w:tcPr>
          <w:p w:rsidR="00E7757B" w:rsidRPr="009E7ADD" w:rsidRDefault="00E7757B" w:rsidP="00C85E07">
            <w:pPr>
              <w:keepNext/>
              <w:rPr>
                <w:sz w:val="16"/>
                <w:szCs w:val="16"/>
                <w:lang w:eastAsia="en-GB"/>
              </w:rPr>
            </w:pPr>
            <w:r w:rsidRPr="009E7ADD">
              <w:rPr>
                <w:color w:val="000000"/>
                <w:sz w:val="16"/>
                <w:szCs w:val="16"/>
                <w:lang w:eastAsia="en-GB"/>
              </w:rPr>
              <w:t>Telecommunication services</w:t>
            </w:r>
          </w:p>
        </w:tc>
        <w:tc>
          <w:tcPr>
            <w:tcW w:w="1360" w:type="pct"/>
            <w:shd w:val="clear" w:color="auto" w:fill="auto"/>
          </w:tcPr>
          <w:p w:rsidR="004E0671" w:rsidRDefault="00E7757B" w:rsidP="00B232EF">
            <w:pPr>
              <w:keepNext/>
              <w:jc w:val="left"/>
              <w:rPr>
                <w:color w:val="000000"/>
                <w:sz w:val="16"/>
                <w:szCs w:val="16"/>
                <w:lang w:eastAsia="en-GB"/>
              </w:rPr>
            </w:pPr>
            <w:r w:rsidRPr="009E7ADD">
              <w:rPr>
                <w:color w:val="000000"/>
                <w:sz w:val="16"/>
                <w:szCs w:val="16"/>
                <w:lang w:eastAsia="en-GB"/>
              </w:rPr>
              <w:t>ARCEP Decision No. 2018-11</w:t>
            </w:r>
            <w:r w:rsidRPr="009E7ADD">
              <w:rPr>
                <w:color w:val="000000"/>
                <w:sz w:val="16"/>
                <w:szCs w:val="16"/>
                <w:lang w:eastAsia="en-GB"/>
              </w:rPr>
              <w:br/>
            </w:r>
            <w:r w:rsidRPr="009E7ADD">
              <w:rPr>
                <w:color w:val="000000"/>
                <w:sz w:val="16"/>
                <w:szCs w:val="16"/>
                <w:lang w:eastAsia="en-GB"/>
              </w:rPr>
              <w:br/>
              <w:t>Viewed at:</w:t>
            </w:r>
          </w:p>
          <w:p w:rsidR="00E7757B" w:rsidRDefault="00E7757B" w:rsidP="00B232EF">
            <w:pPr>
              <w:keepNext/>
              <w:jc w:val="left"/>
              <w:rPr>
                <w:rStyle w:val="Lienhypertexte"/>
                <w:sz w:val="16"/>
                <w:szCs w:val="16"/>
                <w:lang w:eastAsia="en-GB"/>
              </w:rPr>
            </w:pPr>
            <w:r w:rsidRPr="009E7ADD">
              <w:rPr>
                <w:color w:val="000000"/>
                <w:sz w:val="16"/>
                <w:szCs w:val="16"/>
                <w:lang w:eastAsia="en-GB"/>
              </w:rPr>
              <w:br/>
            </w:r>
            <w:r w:rsidR="004E0671" w:rsidRPr="004E0671">
              <w:rPr>
                <w:rStyle w:val="Lienhypertexte"/>
                <w:sz w:val="16"/>
                <w:szCs w:val="16"/>
                <w:lang w:eastAsia="en-GB"/>
              </w:rPr>
              <w:t>https://arcep.bj/free-roaming-de-lafrique-de-louest/</w:t>
            </w:r>
          </w:p>
          <w:p w:rsidR="00E7757B" w:rsidRPr="009E7ADD" w:rsidRDefault="00E7757B" w:rsidP="00B232EF">
            <w:pPr>
              <w:keepNext/>
              <w:jc w:val="left"/>
              <w:rPr>
                <w:color w:val="000000"/>
                <w:sz w:val="16"/>
                <w:szCs w:val="16"/>
                <w:lang w:eastAsia="en-GB"/>
              </w:rPr>
            </w:pPr>
          </w:p>
        </w:tc>
        <w:tc>
          <w:tcPr>
            <w:tcW w:w="700" w:type="pct"/>
            <w:shd w:val="clear" w:color="auto" w:fill="auto"/>
          </w:tcPr>
          <w:p w:rsidR="00BF396B" w:rsidRDefault="00E7757B" w:rsidP="00C85E07">
            <w:pPr>
              <w:keepNext/>
              <w:rPr>
                <w:color w:val="000000"/>
                <w:sz w:val="16"/>
                <w:szCs w:val="16"/>
                <w:lang w:eastAsia="en-GB"/>
              </w:rPr>
            </w:pPr>
            <w:r w:rsidRPr="009E7ADD">
              <w:rPr>
                <w:color w:val="000000"/>
                <w:sz w:val="16"/>
                <w:szCs w:val="16"/>
                <w:lang w:eastAsia="en-GB"/>
              </w:rPr>
              <w:t xml:space="preserve">Effective </w:t>
            </w:r>
          </w:p>
          <w:p w:rsidR="00E7757B" w:rsidRPr="009E7ADD" w:rsidRDefault="00E7757B" w:rsidP="00C85E07">
            <w:pPr>
              <w:keepNext/>
              <w:rPr>
                <w:sz w:val="16"/>
                <w:szCs w:val="16"/>
                <w:lang w:eastAsia="en-GB"/>
              </w:rPr>
            </w:pPr>
            <w:r w:rsidRPr="009E7ADD">
              <w:rPr>
                <w:color w:val="000000"/>
                <w:sz w:val="16"/>
                <w:szCs w:val="16"/>
                <w:lang w:eastAsia="en-GB"/>
              </w:rPr>
              <w:t>1 March 2018</w:t>
            </w:r>
          </w:p>
        </w:tc>
        <w:tc>
          <w:tcPr>
            <w:tcW w:w="370" w:type="pct"/>
            <w:shd w:val="clear" w:color="auto" w:fill="auto"/>
          </w:tcPr>
          <w:p w:rsidR="00E7757B" w:rsidRPr="009E7ADD" w:rsidRDefault="00E7757B" w:rsidP="00C85E07">
            <w:pPr>
              <w:keepNext/>
              <w:rPr>
                <w:sz w:val="16"/>
                <w:szCs w:val="16"/>
                <w:lang w:eastAsia="en-GB"/>
              </w:rPr>
            </w:pPr>
          </w:p>
        </w:tc>
      </w:tr>
      <w:tr w:rsidR="00E7757B" w:rsidRPr="009E7ADD" w:rsidTr="00C85E07">
        <w:tc>
          <w:tcPr>
            <w:tcW w:w="5000" w:type="pct"/>
            <w:gridSpan w:val="6"/>
            <w:shd w:val="clear" w:color="auto" w:fill="C9DED4"/>
          </w:tcPr>
          <w:p w:rsidR="00E7757B" w:rsidRPr="009E7ADD" w:rsidRDefault="00E7757B" w:rsidP="00C85E07">
            <w:pPr>
              <w:keepNext/>
              <w:jc w:val="center"/>
              <w:rPr>
                <w:b/>
                <w:sz w:val="16"/>
                <w:szCs w:val="16"/>
                <w:lang w:eastAsia="en-GB"/>
              </w:rPr>
            </w:pPr>
            <w:r w:rsidRPr="009E7ADD">
              <w:rPr>
                <w:b/>
                <w:sz w:val="16"/>
                <w:szCs w:val="16"/>
                <w:lang w:eastAsia="en-GB"/>
              </w:rPr>
              <w:t>Chile</w:t>
            </w:r>
          </w:p>
        </w:tc>
      </w:tr>
      <w:tr w:rsidR="00E7757B" w:rsidRPr="009E7ADD" w:rsidTr="00C85E07">
        <w:tc>
          <w:tcPr>
            <w:tcW w:w="1440" w:type="pct"/>
            <w:shd w:val="clear" w:color="auto" w:fill="auto"/>
          </w:tcPr>
          <w:p w:rsidR="00E7757B" w:rsidRPr="009E7ADD" w:rsidRDefault="00E7757B" w:rsidP="0022306A">
            <w:pPr>
              <w:keepNext/>
              <w:jc w:val="left"/>
              <w:rPr>
                <w:color w:val="000000"/>
                <w:sz w:val="16"/>
                <w:szCs w:val="16"/>
                <w:lang w:eastAsia="en-GB"/>
              </w:rPr>
            </w:pPr>
            <w:r w:rsidRPr="009E7ADD">
              <w:rPr>
                <w:color w:val="000000"/>
                <w:sz w:val="16"/>
                <w:szCs w:val="16"/>
                <w:lang w:eastAsia="en-GB"/>
              </w:rPr>
              <w:t>The parliament approved a bill modifying the General Telecommunications Law in order to establish an obligation for providers of fixed and mobile internet services to provide guaranteed minimum access speed of the Internet.</w:t>
            </w:r>
          </w:p>
          <w:p w:rsidR="00E7757B" w:rsidRPr="009E7ADD" w:rsidRDefault="00E7757B" w:rsidP="0022306A">
            <w:pPr>
              <w:keepNext/>
              <w:jc w:val="left"/>
              <w:rPr>
                <w:sz w:val="16"/>
                <w:szCs w:val="16"/>
                <w:lang w:eastAsia="en-GB"/>
              </w:rPr>
            </w:pPr>
          </w:p>
        </w:tc>
        <w:tc>
          <w:tcPr>
            <w:tcW w:w="430" w:type="pct"/>
            <w:shd w:val="clear" w:color="auto" w:fill="auto"/>
          </w:tcPr>
          <w:p w:rsidR="00E7757B" w:rsidRPr="009E7ADD" w:rsidRDefault="00E7757B" w:rsidP="00C85E07">
            <w:pPr>
              <w:keepNext/>
              <w:rPr>
                <w:sz w:val="16"/>
                <w:szCs w:val="16"/>
                <w:lang w:eastAsia="en-GB"/>
              </w:rPr>
            </w:pPr>
            <w:r w:rsidRPr="009E7ADD">
              <w:rPr>
                <w:color w:val="000000"/>
                <w:sz w:val="16"/>
                <w:szCs w:val="16"/>
                <w:lang w:eastAsia="en-GB"/>
              </w:rPr>
              <w:t>Mode 3</w:t>
            </w:r>
          </w:p>
        </w:tc>
        <w:tc>
          <w:tcPr>
            <w:tcW w:w="700" w:type="pct"/>
            <w:shd w:val="clear" w:color="auto" w:fill="auto"/>
          </w:tcPr>
          <w:p w:rsidR="00E7757B" w:rsidRPr="009E7ADD" w:rsidRDefault="00E7757B" w:rsidP="00C85E07">
            <w:pPr>
              <w:keepNext/>
              <w:rPr>
                <w:sz w:val="16"/>
                <w:szCs w:val="16"/>
                <w:lang w:eastAsia="en-GB"/>
              </w:rPr>
            </w:pPr>
            <w:r w:rsidRPr="009E7ADD">
              <w:rPr>
                <w:color w:val="000000"/>
                <w:sz w:val="16"/>
                <w:szCs w:val="16"/>
                <w:lang w:eastAsia="en-GB"/>
              </w:rPr>
              <w:t>Telecommunication services</w:t>
            </w:r>
          </w:p>
        </w:tc>
        <w:tc>
          <w:tcPr>
            <w:tcW w:w="1360" w:type="pct"/>
            <w:shd w:val="clear" w:color="auto" w:fill="auto"/>
          </w:tcPr>
          <w:p w:rsidR="00E7757B" w:rsidRPr="009E7ADD" w:rsidRDefault="00E7757B" w:rsidP="00C85E07">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6"/>
                <w:szCs w:val="16"/>
                <w:lang w:val="es-ES"/>
              </w:rPr>
            </w:pPr>
            <w:r w:rsidRPr="009E7ADD">
              <w:rPr>
                <w:rFonts w:cs="Courier New"/>
                <w:sz w:val="16"/>
                <w:szCs w:val="16"/>
                <w:lang w:val="es-ES" w:eastAsia="en-GB"/>
              </w:rPr>
              <w:t xml:space="preserve">Law No. </w:t>
            </w:r>
            <w:r w:rsidR="0076063F">
              <w:rPr>
                <w:rFonts w:cs="Courier New"/>
                <w:sz w:val="16"/>
                <w:szCs w:val="16"/>
                <w:lang w:val="es-ES" w:eastAsia="en-GB"/>
              </w:rPr>
              <w:t>2</w:t>
            </w:r>
            <w:r w:rsidRPr="009E7ADD">
              <w:rPr>
                <w:rFonts w:cs="Courier New"/>
                <w:sz w:val="16"/>
                <w:szCs w:val="16"/>
                <w:lang w:val="es-ES" w:eastAsia="en-GB"/>
              </w:rPr>
              <w:t>1.046 "</w:t>
            </w:r>
            <w:r w:rsidRPr="009E7ADD">
              <w:rPr>
                <w:sz w:val="16"/>
                <w:szCs w:val="16"/>
                <w:lang w:val="es-ES"/>
              </w:rPr>
              <w:t xml:space="preserve">Establece La Obligación De Una Velocidad Mínima Garantizada De Acceso A Internet", </w:t>
            </w:r>
            <w:r w:rsidRPr="009E7ADD">
              <w:rPr>
                <w:rFonts w:cs="Courier New"/>
                <w:sz w:val="16"/>
                <w:szCs w:val="16"/>
                <w:lang w:val="es-ES" w:eastAsia="en-GB"/>
              </w:rPr>
              <w:t xml:space="preserve">modifying Law No. </w:t>
            </w:r>
            <w:r w:rsidRPr="009E7ADD">
              <w:rPr>
                <w:rStyle w:val="rsskip"/>
                <w:sz w:val="16"/>
                <w:szCs w:val="16"/>
                <w:lang w:val="es-ES"/>
              </w:rPr>
              <w:t>18.168 "General De Telecomunicaciones</w:t>
            </w:r>
            <w:r w:rsidRPr="009E7ADD">
              <w:rPr>
                <w:vanish/>
                <w:sz w:val="16"/>
                <w:szCs w:val="16"/>
                <w:lang w:val="es-ES"/>
              </w:rPr>
              <w:t>ley Nº 18.168, General de Telecomunicaciones</w:t>
            </w:r>
            <w:r w:rsidRPr="009E7ADD">
              <w:rPr>
                <w:sz w:val="16"/>
                <w:szCs w:val="16"/>
                <w:lang w:val="es-ES"/>
              </w:rPr>
              <w:t>"</w:t>
            </w:r>
          </w:p>
          <w:p w:rsidR="00E7757B" w:rsidRPr="009E7ADD" w:rsidRDefault="00E7757B" w:rsidP="00C85E07">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16"/>
                <w:szCs w:val="16"/>
                <w:lang w:val="es-ES" w:eastAsia="en-GB"/>
              </w:rPr>
            </w:pPr>
          </w:p>
          <w:p w:rsidR="00E7757B" w:rsidRPr="009E7ADD" w:rsidRDefault="00E7757B" w:rsidP="00C85E07">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Lienhypertexte"/>
                <w:sz w:val="16"/>
                <w:szCs w:val="16"/>
                <w:lang w:eastAsia="en-GB"/>
              </w:rPr>
            </w:pPr>
            <w:r w:rsidRPr="009E7ADD">
              <w:rPr>
                <w:color w:val="000000"/>
                <w:sz w:val="16"/>
                <w:szCs w:val="16"/>
                <w:lang w:eastAsia="en-GB"/>
              </w:rPr>
              <w:t>Viewed at:</w:t>
            </w:r>
            <w:r w:rsidRPr="009E7ADD">
              <w:rPr>
                <w:color w:val="000000"/>
                <w:sz w:val="16"/>
                <w:szCs w:val="16"/>
                <w:lang w:eastAsia="en-GB"/>
              </w:rPr>
              <w:br/>
            </w:r>
            <w:hyperlink r:id="rId87" w:history="1">
              <w:r w:rsidRPr="009E7ADD">
                <w:rPr>
                  <w:rStyle w:val="Lienhypertexte"/>
                  <w:sz w:val="16"/>
                  <w:szCs w:val="16"/>
                  <w:lang w:eastAsia="en-GB"/>
                </w:rPr>
                <w:t>https://www.leychile.cl/Navegar?idNorma=1111298</w:t>
              </w:r>
            </w:hyperlink>
          </w:p>
          <w:p w:rsidR="00E7757B" w:rsidRPr="009E7ADD" w:rsidRDefault="00E7757B" w:rsidP="00C85E07">
            <w:pPr>
              <w:keepNext/>
              <w:rPr>
                <w:color w:val="000000"/>
                <w:sz w:val="16"/>
                <w:szCs w:val="16"/>
                <w:lang w:eastAsia="en-GB"/>
              </w:rPr>
            </w:pPr>
          </w:p>
        </w:tc>
        <w:tc>
          <w:tcPr>
            <w:tcW w:w="700" w:type="pct"/>
            <w:shd w:val="clear" w:color="auto" w:fill="auto"/>
          </w:tcPr>
          <w:p w:rsidR="00E7757B" w:rsidRPr="009E7ADD" w:rsidRDefault="00E7757B" w:rsidP="00C85E07">
            <w:pPr>
              <w:keepNext/>
              <w:rPr>
                <w:sz w:val="16"/>
                <w:szCs w:val="16"/>
                <w:lang w:eastAsia="en-GB"/>
              </w:rPr>
            </w:pPr>
            <w:r w:rsidRPr="009E7ADD">
              <w:rPr>
                <w:color w:val="000000"/>
                <w:sz w:val="16"/>
                <w:szCs w:val="16"/>
                <w:lang w:eastAsia="en-GB"/>
              </w:rPr>
              <w:t>25 November 2017</w:t>
            </w:r>
          </w:p>
        </w:tc>
        <w:tc>
          <w:tcPr>
            <w:tcW w:w="370" w:type="pct"/>
            <w:shd w:val="clear" w:color="auto" w:fill="auto"/>
          </w:tcPr>
          <w:p w:rsidR="00E7757B" w:rsidRPr="009E7ADD" w:rsidRDefault="00E7757B" w:rsidP="00C85E07">
            <w:pPr>
              <w:keepNext/>
              <w:jc w:val="center"/>
              <w:rPr>
                <w:sz w:val="16"/>
                <w:szCs w:val="16"/>
                <w:lang w:eastAsia="en-GB"/>
              </w:rPr>
            </w:pPr>
            <w:r w:rsidRPr="009E7ADD">
              <w:rPr>
                <w:sz w:val="16"/>
                <w:szCs w:val="16"/>
                <w:lang w:eastAsia="en-GB"/>
              </w:rPr>
              <w:t>YES</w:t>
            </w:r>
          </w:p>
        </w:tc>
      </w:tr>
      <w:tr w:rsidR="00E7757B" w:rsidRPr="009E7ADD" w:rsidTr="00C85E07">
        <w:tc>
          <w:tcPr>
            <w:tcW w:w="5000" w:type="pct"/>
            <w:gridSpan w:val="6"/>
            <w:shd w:val="clear" w:color="auto" w:fill="C9DED4"/>
          </w:tcPr>
          <w:p w:rsidR="00E7757B" w:rsidRPr="009E7ADD" w:rsidRDefault="00E7757B" w:rsidP="00C85E07">
            <w:pPr>
              <w:keepNext/>
              <w:jc w:val="center"/>
              <w:rPr>
                <w:b/>
                <w:sz w:val="16"/>
                <w:szCs w:val="16"/>
                <w:lang w:eastAsia="en-GB"/>
              </w:rPr>
            </w:pPr>
            <w:r w:rsidRPr="009E7ADD">
              <w:rPr>
                <w:b/>
                <w:sz w:val="16"/>
                <w:szCs w:val="16"/>
                <w:lang w:eastAsia="en-GB"/>
              </w:rPr>
              <w:t>China</w:t>
            </w:r>
          </w:p>
        </w:tc>
      </w:tr>
      <w:tr w:rsidR="00E7757B" w:rsidRPr="009E7ADD" w:rsidTr="00C85E07">
        <w:tc>
          <w:tcPr>
            <w:tcW w:w="1440" w:type="pct"/>
            <w:shd w:val="clear" w:color="auto" w:fill="auto"/>
          </w:tcPr>
          <w:p w:rsidR="00E7757B" w:rsidRPr="009E7ADD" w:rsidRDefault="00E7757B" w:rsidP="0022306A">
            <w:pPr>
              <w:jc w:val="left"/>
              <w:rPr>
                <w:rFonts w:cs="Arial"/>
                <w:sz w:val="16"/>
                <w:szCs w:val="16"/>
                <w:lang w:eastAsia="zh-CN"/>
              </w:rPr>
            </w:pPr>
            <w:r w:rsidRPr="009E7ADD">
              <w:rPr>
                <w:rFonts w:cs="Arial"/>
                <w:sz w:val="16"/>
                <w:szCs w:val="16"/>
                <w:lang w:eastAsia="zh-CN"/>
              </w:rPr>
              <w:t>As of 1 April 2018, the use of unlicensed virtual private networks (VPNs) is banned.</w:t>
            </w:r>
            <w:r w:rsidR="0045125A" w:rsidRPr="009E7ADD">
              <w:rPr>
                <w:rFonts w:cs="Arial"/>
                <w:sz w:val="16"/>
                <w:szCs w:val="16"/>
                <w:lang w:eastAsia="zh-CN"/>
              </w:rPr>
              <w:t xml:space="preserve"> </w:t>
            </w:r>
            <w:r w:rsidRPr="009E7ADD">
              <w:rPr>
                <w:rFonts w:cs="Arial"/>
                <w:sz w:val="16"/>
                <w:szCs w:val="16"/>
                <w:lang w:eastAsia="zh-CN"/>
              </w:rPr>
              <w:t>In January 2017, a Circular required all VPN providers to be licensed by the Ministry of Industry and Information Technology (MIIT).</w:t>
            </w:r>
            <w:r w:rsidR="0045125A" w:rsidRPr="009E7ADD">
              <w:rPr>
                <w:rFonts w:cs="Arial"/>
                <w:sz w:val="16"/>
                <w:szCs w:val="16"/>
                <w:lang w:eastAsia="zh-CN"/>
              </w:rPr>
              <w:t xml:space="preserve"> </w:t>
            </w:r>
            <w:r w:rsidRPr="009E7ADD">
              <w:rPr>
                <w:rFonts w:cs="Arial"/>
                <w:sz w:val="16"/>
                <w:szCs w:val="16"/>
                <w:lang w:eastAsia="zh-CN"/>
              </w:rPr>
              <w:t>Providers were given up to 31 March to comply, after which unlicensed services would be blocked.</w:t>
            </w:r>
            <w:r w:rsidR="0045125A" w:rsidRPr="009E7ADD">
              <w:rPr>
                <w:rFonts w:cs="Arial"/>
                <w:sz w:val="16"/>
                <w:szCs w:val="16"/>
                <w:lang w:eastAsia="zh-CN"/>
              </w:rPr>
              <w:t xml:space="preserve"> </w:t>
            </w:r>
          </w:p>
          <w:p w:rsidR="00E7757B" w:rsidRPr="009E7ADD" w:rsidRDefault="00E7757B" w:rsidP="0022306A">
            <w:pPr>
              <w:jc w:val="left"/>
              <w:rPr>
                <w:rFonts w:cs="Arial"/>
                <w:sz w:val="16"/>
                <w:szCs w:val="16"/>
                <w:lang w:eastAsia="zh-CN"/>
              </w:rPr>
            </w:pPr>
          </w:p>
          <w:p w:rsidR="00E7757B" w:rsidRPr="00D41BD6" w:rsidRDefault="00E7757B" w:rsidP="0022306A">
            <w:pPr>
              <w:jc w:val="left"/>
              <w:rPr>
                <w:rFonts w:cs="Arial"/>
                <w:sz w:val="16"/>
                <w:szCs w:val="16"/>
                <w:lang w:eastAsia="zh-CN"/>
              </w:rPr>
            </w:pPr>
            <w:r w:rsidRPr="009E7ADD">
              <w:rPr>
                <w:rFonts w:cs="Arial"/>
                <w:sz w:val="16"/>
                <w:szCs w:val="16"/>
                <w:lang w:eastAsia="zh-CN"/>
              </w:rPr>
              <w:t>The Circular requires pre-approval for cross-border business operations intending to set up their own or leasing private leased circuits (PLCs), including VPNs.</w:t>
            </w:r>
            <w:r w:rsidR="0045125A" w:rsidRPr="009E7ADD">
              <w:rPr>
                <w:rFonts w:cs="Arial"/>
                <w:sz w:val="16"/>
                <w:szCs w:val="16"/>
                <w:lang w:eastAsia="zh-CN"/>
              </w:rPr>
              <w:t xml:space="preserve"> </w:t>
            </w:r>
            <w:r w:rsidRPr="009E7ADD">
              <w:rPr>
                <w:rFonts w:cs="Arial"/>
                <w:sz w:val="16"/>
                <w:szCs w:val="16"/>
                <w:lang w:eastAsia="zh-CN"/>
              </w:rPr>
              <w:t xml:space="preserve">If approved, PLCs can only be used to handle internal official business and not to connect onshore and offshore data centres or business platforms to carry out telecom business operations. </w:t>
            </w:r>
          </w:p>
        </w:tc>
        <w:tc>
          <w:tcPr>
            <w:tcW w:w="430" w:type="pct"/>
            <w:shd w:val="clear" w:color="auto" w:fill="auto"/>
          </w:tcPr>
          <w:p w:rsidR="00E7757B" w:rsidRPr="009E7ADD" w:rsidRDefault="00E7757B" w:rsidP="00C85E07">
            <w:pPr>
              <w:rPr>
                <w:rFonts w:cs="Arial"/>
                <w:sz w:val="16"/>
                <w:szCs w:val="16"/>
                <w:lang w:eastAsia="zh-CN"/>
              </w:rPr>
            </w:pPr>
            <w:r w:rsidRPr="009E7ADD">
              <w:rPr>
                <w:rFonts w:cs="Arial"/>
                <w:sz w:val="16"/>
                <w:szCs w:val="16"/>
                <w:lang w:eastAsia="zh-CN"/>
              </w:rPr>
              <w:t>Modes 1-3</w:t>
            </w:r>
          </w:p>
        </w:tc>
        <w:tc>
          <w:tcPr>
            <w:tcW w:w="700" w:type="pct"/>
            <w:shd w:val="clear" w:color="auto" w:fill="auto"/>
          </w:tcPr>
          <w:p w:rsidR="00E7757B" w:rsidRPr="009E7ADD" w:rsidRDefault="00E7757B" w:rsidP="00C85E07">
            <w:pPr>
              <w:rPr>
                <w:sz w:val="16"/>
                <w:szCs w:val="16"/>
                <w:lang w:eastAsia="en-GB"/>
              </w:rPr>
            </w:pPr>
            <w:r w:rsidRPr="009E7ADD">
              <w:rPr>
                <w:rFonts w:cs="Arial"/>
                <w:sz w:val="16"/>
                <w:szCs w:val="16"/>
                <w:lang w:eastAsia="zh-CN"/>
              </w:rPr>
              <w:t>Telecommunication services</w:t>
            </w:r>
          </w:p>
        </w:tc>
        <w:tc>
          <w:tcPr>
            <w:tcW w:w="1360" w:type="pct"/>
            <w:shd w:val="clear" w:color="auto" w:fill="auto"/>
          </w:tcPr>
          <w:p w:rsidR="00E7757B" w:rsidRPr="009E7ADD" w:rsidRDefault="00E7757B" w:rsidP="00C85E07">
            <w:pPr>
              <w:rPr>
                <w:rFonts w:cs="Arial"/>
                <w:sz w:val="16"/>
                <w:szCs w:val="16"/>
                <w:lang w:eastAsia="zh-CN"/>
              </w:rPr>
            </w:pPr>
            <w:r w:rsidRPr="009E7ADD">
              <w:rPr>
                <w:rFonts w:cs="Arial"/>
                <w:sz w:val="16"/>
                <w:szCs w:val="16"/>
                <w:lang w:eastAsia="zh-CN"/>
              </w:rPr>
              <w:t>Circular on Cleaning Up and Regulating the Internet Access Service Market (Circular 32), issued on 17 January 2017.</w:t>
            </w:r>
          </w:p>
          <w:p w:rsidR="00E7757B" w:rsidRPr="009E7ADD" w:rsidRDefault="00E7757B" w:rsidP="00C85E07">
            <w:pPr>
              <w:rPr>
                <w:rFonts w:cs="Arial"/>
                <w:sz w:val="16"/>
                <w:szCs w:val="16"/>
                <w:lang w:eastAsia="zh-CN"/>
              </w:rPr>
            </w:pPr>
          </w:p>
          <w:p w:rsidR="00E7757B" w:rsidRPr="009E7ADD" w:rsidRDefault="00E7757B" w:rsidP="00C85E07">
            <w:pPr>
              <w:rPr>
                <w:rFonts w:cs="Arial"/>
                <w:sz w:val="16"/>
                <w:szCs w:val="16"/>
                <w:lang w:eastAsia="zh-CN"/>
              </w:rPr>
            </w:pPr>
            <w:r w:rsidRPr="009E7ADD">
              <w:rPr>
                <w:rFonts w:cs="Arial"/>
                <w:sz w:val="16"/>
                <w:szCs w:val="16"/>
                <w:lang w:eastAsia="zh-CN"/>
              </w:rPr>
              <w:t xml:space="preserve">Viewed at: </w:t>
            </w:r>
          </w:p>
          <w:p w:rsidR="00E7757B" w:rsidRPr="009E7ADD" w:rsidRDefault="0042229E" w:rsidP="00C85E07">
            <w:pPr>
              <w:rPr>
                <w:rFonts w:cs="Arial"/>
                <w:sz w:val="16"/>
                <w:szCs w:val="16"/>
                <w:lang w:eastAsia="zh-CN"/>
              </w:rPr>
            </w:pPr>
            <w:hyperlink r:id="rId88" w:history="1">
              <w:r w:rsidR="00E7757B" w:rsidRPr="009E7ADD">
                <w:rPr>
                  <w:rFonts w:cs="Arial"/>
                  <w:color w:val="0000FF"/>
                  <w:sz w:val="16"/>
                  <w:szCs w:val="16"/>
                  <w:u w:val="single"/>
                  <w:lang w:eastAsia="zh-CN"/>
                </w:rPr>
                <w:t>https://www.techradar.com/news/china-will-block-all-non-approved-vpns-from-next-month</w:t>
              </w:r>
            </w:hyperlink>
          </w:p>
          <w:p w:rsidR="00E7757B" w:rsidRPr="009E7ADD" w:rsidRDefault="00E7757B" w:rsidP="00C85E07">
            <w:pPr>
              <w:rPr>
                <w:rFonts w:cs="Arial"/>
                <w:sz w:val="16"/>
                <w:szCs w:val="16"/>
                <w:lang w:eastAsia="zh-CN"/>
              </w:rPr>
            </w:pPr>
          </w:p>
          <w:p w:rsidR="00E7757B" w:rsidRPr="009E7ADD" w:rsidRDefault="0042229E" w:rsidP="00C85E07">
            <w:pPr>
              <w:rPr>
                <w:rFonts w:cs="Arial"/>
                <w:sz w:val="16"/>
                <w:szCs w:val="16"/>
                <w:lang w:eastAsia="zh-CN"/>
              </w:rPr>
            </w:pPr>
            <w:hyperlink r:id="rId89" w:history="1">
              <w:r w:rsidR="00E7757B" w:rsidRPr="009E7ADD">
                <w:rPr>
                  <w:rFonts w:cs="Arial"/>
                  <w:color w:val="0000FF"/>
                  <w:sz w:val="16"/>
                  <w:szCs w:val="16"/>
                  <w:u w:val="single"/>
                  <w:lang w:eastAsia="zh-CN"/>
                </w:rPr>
                <w:t>https://www.lexology.com/library/detail.aspx?g=9716093a-89af-46a3-b72b-84023241a8f7</w:t>
              </w:r>
            </w:hyperlink>
          </w:p>
          <w:p w:rsidR="00E7757B" w:rsidRPr="009E7ADD" w:rsidRDefault="00E7757B" w:rsidP="00C85E07">
            <w:pPr>
              <w:rPr>
                <w:sz w:val="16"/>
                <w:szCs w:val="16"/>
                <w:lang w:eastAsia="en-GB"/>
              </w:rPr>
            </w:pPr>
          </w:p>
        </w:tc>
        <w:tc>
          <w:tcPr>
            <w:tcW w:w="700" w:type="pct"/>
            <w:shd w:val="clear" w:color="auto" w:fill="auto"/>
          </w:tcPr>
          <w:p w:rsidR="00BF396B" w:rsidRDefault="00E7757B" w:rsidP="00C85E07">
            <w:pPr>
              <w:rPr>
                <w:sz w:val="16"/>
                <w:szCs w:val="16"/>
                <w:lang w:eastAsia="en-GB"/>
              </w:rPr>
            </w:pPr>
            <w:r w:rsidRPr="009E7ADD">
              <w:rPr>
                <w:sz w:val="16"/>
                <w:szCs w:val="16"/>
                <w:lang w:eastAsia="en-GB"/>
              </w:rPr>
              <w:t xml:space="preserve">Effective </w:t>
            </w:r>
          </w:p>
          <w:p w:rsidR="00E7757B" w:rsidRPr="009E7ADD" w:rsidRDefault="00E7757B" w:rsidP="00C85E07">
            <w:pPr>
              <w:rPr>
                <w:sz w:val="16"/>
                <w:szCs w:val="16"/>
                <w:lang w:eastAsia="en-GB"/>
              </w:rPr>
            </w:pPr>
            <w:r w:rsidRPr="009E7ADD">
              <w:rPr>
                <w:sz w:val="16"/>
                <w:szCs w:val="16"/>
                <w:lang w:eastAsia="en-GB"/>
              </w:rPr>
              <w:t>1 April 2018</w:t>
            </w:r>
          </w:p>
        </w:tc>
        <w:tc>
          <w:tcPr>
            <w:tcW w:w="370" w:type="pct"/>
            <w:shd w:val="clear" w:color="auto" w:fill="auto"/>
          </w:tcPr>
          <w:p w:rsidR="00E7757B" w:rsidRPr="009E7ADD" w:rsidRDefault="00E7757B" w:rsidP="00C85E07">
            <w:pPr>
              <w:rPr>
                <w:sz w:val="16"/>
                <w:szCs w:val="16"/>
                <w:lang w:eastAsia="en-GB"/>
              </w:rPr>
            </w:pPr>
          </w:p>
        </w:tc>
      </w:tr>
      <w:tr w:rsidR="00E7757B" w:rsidRPr="009E7ADD" w:rsidTr="00C85E07">
        <w:tc>
          <w:tcPr>
            <w:tcW w:w="5000" w:type="pct"/>
            <w:gridSpan w:val="6"/>
            <w:shd w:val="clear" w:color="auto" w:fill="C9DED4"/>
          </w:tcPr>
          <w:p w:rsidR="00E7757B" w:rsidRPr="009E7ADD" w:rsidRDefault="00E7757B" w:rsidP="00C85E07">
            <w:pPr>
              <w:keepNext/>
              <w:jc w:val="center"/>
              <w:rPr>
                <w:b/>
                <w:sz w:val="16"/>
                <w:szCs w:val="16"/>
                <w:lang w:eastAsia="en-GB"/>
              </w:rPr>
            </w:pPr>
            <w:r w:rsidRPr="009E7ADD">
              <w:rPr>
                <w:b/>
                <w:sz w:val="16"/>
                <w:szCs w:val="16"/>
                <w:lang w:eastAsia="en-GB"/>
              </w:rPr>
              <w:t>European Union</w:t>
            </w:r>
          </w:p>
        </w:tc>
      </w:tr>
      <w:tr w:rsidR="00E7757B" w:rsidRPr="009E7ADD" w:rsidTr="00C85E07">
        <w:tc>
          <w:tcPr>
            <w:tcW w:w="1440" w:type="pct"/>
            <w:tcBorders>
              <w:bottom w:val="single" w:sz="4" w:space="0" w:color="auto"/>
            </w:tcBorders>
            <w:shd w:val="clear" w:color="auto" w:fill="auto"/>
          </w:tcPr>
          <w:p w:rsidR="00E7757B" w:rsidRPr="009E7ADD" w:rsidRDefault="00E7757B" w:rsidP="0022306A">
            <w:pPr>
              <w:keepNext/>
              <w:jc w:val="left"/>
              <w:rPr>
                <w:sz w:val="16"/>
                <w:szCs w:val="16"/>
              </w:rPr>
            </w:pPr>
            <w:r w:rsidRPr="009E7ADD">
              <w:rPr>
                <w:sz w:val="16"/>
                <w:szCs w:val="16"/>
              </w:rPr>
              <w:t>The new General Data Protection Regulation (GDPR), which entered into force on 25 May 2018, overhauls the EU data protection regime by strengthening data subject rights and imposing new requirements on organizations that process personal data.</w:t>
            </w:r>
          </w:p>
          <w:p w:rsidR="00E7757B" w:rsidRPr="009E7ADD" w:rsidRDefault="00E7757B" w:rsidP="0022306A">
            <w:pPr>
              <w:keepNext/>
              <w:jc w:val="left"/>
              <w:rPr>
                <w:sz w:val="16"/>
                <w:szCs w:val="16"/>
                <w:lang w:eastAsia="en-GB"/>
              </w:rPr>
            </w:pPr>
          </w:p>
        </w:tc>
        <w:tc>
          <w:tcPr>
            <w:tcW w:w="430" w:type="pct"/>
            <w:tcBorders>
              <w:bottom w:val="single" w:sz="4" w:space="0" w:color="auto"/>
            </w:tcBorders>
            <w:shd w:val="clear" w:color="auto" w:fill="auto"/>
          </w:tcPr>
          <w:p w:rsidR="00E7757B" w:rsidRPr="009E7ADD" w:rsidRDefault="00E7757B" w:rsidP="00C85E07">
            <w:pPr>
              <w:keepNext/>
              <w:rPr>
                <w:sz w:val="16"/>
                <w:szCs w:val="16"/>
                <w:lang w:eastAsia="en-GB"/>
              </w:rPr>
            </w:pPr>
            <w:r w:rsidRPr="009E7ADD">
              <w:rPr>
                <w:color w:val="000000"/>
                <w:sz w:val="16"/>
                <w:szCs w:val="16"/>
                <w:lang w:eastAsia="en-GB"/>
              </w:rPr>
              <w:t>Modes 1-3</w:t>
            </w:r>
          </w:p>
        </w:tc>
        <w:tc>
          <w:tcPr>
            <w:tcW w:w="700" w:type="pct"/>
            <w:tcBorders>
              <w:bottom w:val="single" w:sz="4" w:space="0" w:color="auto"/>
            </w:tcBorders>
            <w:shd w:val="clear" w:color="auto" w:fill="auto"/>
          </w:tcPr>
          <w:p w:rsidR="00E7757B" w:rsidRPr="009E7ADD" w:rsidRDefault="00E7757B" w:rsidP="00C85E07">
            <w:pPr>
              <w:keepNext/>
              <w:rPr>
                <w:sz w:val="16"/>
                <w:szCs w:val="16"/>
                <w:lang w:eastAsia="en-GB"/>
              </w:rPr>
            </w:pPr>
            <w:r w:rsidRPr="009E7ADD">
              <w:rPr>
                <w:color w:val="000000"/>
                <w:sz w:val="16"/>
                <w:szCs w:val="16"/>
                <w:lang w:eastAsia="en-GB"/>
              </w:rPr>
              <w:t>Internet and other network enabled services</w:t>
            </w:r>
          </w:p>
        </w:tc>
        <w:tc>
          <w:tcPr>
            <w:tcW w:w="1360" w:type="pct"/>
            <w:tcBorders>
              <w:bottom w:val="single" w:sz="4" w:space="0" w:color="auto"/>
            </w:tcBorders>
            <w:shd w:val="clear" w:color="auto" w:fill="auto"/>
          </w:tcPr>
          <w:p w:rsidR="00E7757B" w:rsidRPr="009E7ADD" w:rsidRDefault="00E7757B" w:rsidP="00C85E07">
            <w:pPr>
              <w:keepNext/>
              <w:rPr>
                <w:rStyle w:val="lev"/>
                <w:rFonts w:cs="Lucida Sans Unicode"/>
                <w:b w:val="0"/>
                <w:sz w:val="16"/>
                <w:szCs w:val="16"/>
                <w:lang w:val="en"/>
              </w:rPr>
            </w:pPr>
            <w:r w:rsidRPr="009E7ADD">
              <w:rPr>
                <w:rStyle w:val="lev"/>
                <w:rFonts w:cs="Lucida Sans Unicode"/>
                <w:b w:val="0"/>
                <w:sz w:val="16"/>
                <w:szCs w:val="16"/>
                <w:lang w:val="en"/>
              </w:rPr>
              <w:t>Regulation (EU) 2016/679 of the European Parliament and of the Council of 27 April 2016</w:t>
            </w:r>
          </w:p>
          <w:p w:rsidR="00E7757B" w:rsidRPr="009E7ADD" w:rsidRDefault="00E7757B" w:rsidP="00C85E07">
            <w:pPr>
              <w:keepNext/>
              <w:rPr>
                <w:rStyle w:val="lev"/>
                <w:rFonts w:cs="Lucida Sans Unicode"/>
                <w:b w:val="0"/>
                <w:sz w:val="16"/>
                <w:szCs w:val="16"/>
                <w:lang w:val="en"/>
              </w:rPr>
            </w:pPr>
          </w:p>
          <w:p w:rsidR="00E7757B" w:rsidRPr="009E7ADD" w:rsidRDefault="00E7757B" w:rsidP="00C85E07">
            <w:pPr>
              <w:keepNext/>
              <w:rPr>
                <w:rStyle w:val="lev"/>
                <w:rFonts w:cs="Lucida Sans Unicode"/>
                <w:b w:val="0"/>
                <w:sz w:val="16"/>
                <w:szCs w:val="16"/>
                <w:lang w:val="en"/>
              </w:rPr>
            </w:pPr>
            <w:r w:rsidRPr="009E7ADD">
              <w:rPr>
                <w:color w:val="000000"/>
                <w:sz w:val="16"/>
                <w:szCs w:val="16"/>
                <w:lang w:eastAsia="en-GB"/>
              </w:rPr>
              <w:t>Viewed at:</w:t>
            </w:r>
          </w:p>
          <w:p w:rsidR="00E7757B" w:rsidRPr="009E7ADD" w:rsidRDefault="0042229E" w:rsidP="00C85E07">
            <w:pPr>
              <w:keepNext/>
              <w:rPr>
                <w:color w:val="000000"/>
                <w:sz w:val="16"/>
                <w:szCs w:val="16"/>
                <w:lang w:eastAsia="en-GB"/>
              </w:rPr>
            </w:pPr>
            <w:hyperlink r:id="rId90" w:history="1">
              <w:r w:rsidR="00E7757B" w:rsidRPr="009E7ADD">
                <w:rPr>
                  <w:rStyle w:val="Lienhypertexte"/>
                  <w:sz w:val="16"/>
                  <w:szCs w:val="16"/>
                  <w:lang w:eastAsia="en-GB"/>
                </w:rPr>
                <w:t>http://eur-lex.europa.eu/legal-content/en/TXT/?uri=CELEX%3A32016R0679</w:t>
              </w:r>
            </w:hyperlink>
          </w:p>
          <w:p w:rsidR="00E7757B" w:rsidRPr="009E7ADD" w:rsidRDefault="00E7757B" w:rsidP="00C85E07">
            <w:pPr>
              <w:keepNext/>
              <w:rPr>
                <w:sz w:val="16"/>
                <w:szCs w:val="16"/>
                <w:lang w:eastAsia="en-GB"/>
              </w:rPr>
            </w:pPr>
          </w:p>
        </w:tc>
        <w:tc>
          <w:tcPr>
            <w:tcW w:w="700" w:type="pct"/>
            <w:tcBorders>
              <w:bottom w:val="single" w:sz="4" w:space="0" w:color="auto"/>
            </w:tcBorders>
            <w:shd w:val="clear" w:color="auto" w:fill="auto"/>
          </w:tcPr>
          <w:p w:rsidR="00BF396B" w:rsidRDefault="00E7757B" w:rsidP="00C85E07">
            <w:pPr>
              <w:keepNext/>
              <w:rPr>
                <w:color w:val="000000"/>
                <w:sz w:val="16"/>
                <w:szCs w:val="16"/>
                <w:lang w:eastAsia="en-GB"/>
              </w:rPr>
            </w:pPr>
            <w:r w:rsidRPr="009E7ADD">
              <w:rPr>
                <w:color w:val="000000"/>
                <w:sz w:val="16"/>
                <w:szCs w:val="16"/>
                <w:lang w:eastAsia="en-GB"/>
              </w:rPr>
              <w:t xml:space="preserve">Effective </w:t>
            </w:r>
          </w:p>
          <w:p w:rsidR="00E7757B" w:rsidRPr="009E7ADD" w:rsidRDefault="00E7757B" w:rsidP="00C85E07">
            <w:pPr>
              <w:keepNext/>
              <w:rPr>
                <w:sz w:val="16"/>
                <w:szCs w:val="16"/>
                <w:lang w:eastAsia="en-GB"/>
              </w:rPr>
            </w:pPr>
            <w:r w:rsidRPr="009E7ADD">
              <w:rPr>
                <w:color w:val="000000"/>
                <w:sz w:val="16"/>
                <w:szCs w:val="16"/>
                <w:lang w:eastAsia="en-GB"/>
              </w:rPr>
              <w:t>25 May 2018</w:t>
            </w:r>
          </w:p>
        </w:tc>
        <w:tc>
          <w:tcPr>
            <w:tcW w:w="370" w:type="pct"/>
            <w:tcBorders>
              <w:bottom w:val="single" w:sz="4" w:space="0" w:color="auto"/>
            </w:tcBorders>
            <w:shd w:val="clear" w:color="auto" w:fill="auto"/>
          </w:tcPr>
          <w:p w:rsidR="00E7757B" w:rsidRPr="009E7ADD" w:rsidRDefault="00E7757B" w:rsidP="00C85E07">
            <w:pPr>
              <w:keepNext/>
              <w:jc w:val="center"/>
              <w:rPr>
                <w:sz w:val="16"/>
                <w:szCs w:val="16"/>
                <w:lang w:eastAsia="en-GB"/>
              </w:rPr>
            </w:pPr>
            <w:r w:rsidRPr="009E7ADD">
              <w:rPr>
                <w:sz w:val="16"/>
                <w:szCs w:val="16"/>
                <w:lang w:eastAsia="en-GB"/>
              </w:rPr>
              <w:t>YES</w:t>
            </w:r>
          </w:p>
        </w:tc>
      </w:tr>
      <w:tr w:rsidR="00E7757B" w:rsidRPr="009E7ADD" w:rsidTr="00E7757B">
        <w:trPr>
          <w:trHeight w:val="2884"/>
        </w:trPr>
        <w:tc>
          <w:tcPr>
            <w:tcW w:w="1440" w:type="pct"/>
            <w:tcBorders>
              <w:top w:val="single" w:sz="4" w:space="0" w:color="auto"/>
              <w:bottom w:val="nil"/>
            </w:tcBorders>
            <w:shd w:val="clear" w:color="auto" w:fill="FFFFFF"/>
          </w:tcPr>
          <w:p w:rsidR="00E7757B" w:rsidRPr="009E7ADD" w:rsidRDefault="00E7757B" w:rsidP="0022306A">
            <w:pPr>
              <w:jc w:val="left"/>
              <w:rPr>
                <w:bCs/>
                <w:sz w:val="16"/>
                <w:szCs w:val="16"/>
              </w:rPr>
            </w:pPr>
            <w:r w:rsidRPr="009E7ADD">
              <w:rPr>
                <w:sz w:val="16"/>
                <w:szCs w:val="16"/>
              </w:rPr>
              <w:t xml:space="preserve">The European Commission announced that </w:t>
            </w:r>
            <w:r w:rsidRPr="009E7ADD">
              <w:rPr>
                <w:bCs/>
                <w:sz w:val="16"/>
                <w:szCs w:val="16"/>
              </w:rPr>
              <w:t xml:space="preserve">preliminary agreement was reached with </w:t>
            </w:r>
            <w:r w:rsidRPr="009E7ADD">
              <w:rPr>
                <w:sz w:val="16"/>
                <w:szCs w:val="16"/>
              </w:rPr>
              <w:t>t</w:t>
            </w:r>
            <w:r w:rsidRPr="009E7ADD">
              <w:rPr>
                <w:bCs/>
                <w:sz w:val="16"/>
                <w:szCs w:val="16"/>
              </w:rPr>
              <w:t>he European Parliament and Council on the main elements of revised audiovisual rules that will apply to broadcasters, video-on-demand and video-sharing platforms.</w:t>
            </w:r>
            <w:r w:rsidR="0045125A" w:rsidRPr="009E7ADD">
              <w:rPr>
                <w:bCs/>
                <w:sz w:val="16"/>
                <w:szCs w:val="16"/>
              </w:rPr>
              <w:t xml:space="preserve"> </w:t>
            </w:r>
            <w:r w:rsidRPr="009E7ADD">
              <w:rPr>
                <w:bCs/>
                <w:sz w:val="16"/>
                <w:szCs w:val="16"/>
              </w:rPr>
              <w:t xml:space="preserve">Revisions include: </w:t>
            </w:r>
          </w:p>
          <w:p w:rsidR="00E7757B" w:rsidRPr="009E7ADD" w:rsidRDefault="00E7757B" w:rsidP="0022306A">
            <w:pPr>
              <w:jc w:val="left"/>
              <w:rPr>
                <w:bCs/>
                <w:sz w:val="16"/>
                <w:szCs w:val="16"/>
              </w:rPr>
            </w:pPr>
            <w:r w:rsidRPr="009E7ADD">
              <w:rPr>
                <w:bCs/>
                <w:sz w:val="16"/>
                <w:szCs w:val="16"/>
              </w:rPr>
              <w:t>- a requirement that on-demand catalogues contain at least a 30% share of European content;</w:t>
            </w:r>
          </w:p>
          <w:p w:rsidR="00E7757B" w:rsidRPr="009E7ADD" w:rsidRDefault="00E7757B" w:rsidP="0022306A">
            <w:pPr>
              <w:jc w:val="left"/>
              <w:rPr>
                <w:sz w:val="16"/>
                <w:szCs w:val="16"/>
              </w:rPr>
            </w:pPr>
            <w:r w:rsidRPr="009E7ADD">
              <w:rPr>
                <w:bCs/>
                <w:sz w:val="16"/>
                <w:szCs w:val="16"/>
              </w:rPr>
              <w:t xml:space="preserve">- the possibility for Member States to impose financial contributions (direct investments in content or levies paid to a national fund) upon media service </w:t>
            </w:r>
          </w:p>
          <w:p w:rsidR="00E7757B" w:rsidRPr="009E27D7" w:rsidRDefault="00E7757B" w:rsidP="0022306A">
            <w:pPr>
              <w:jc w:val="left"/>
              <w:rPr>
                <w:bCs/>
                <w:sz w:val="16"/>
                <w:szCs w:val="16"/>
              </w:rPr>
            </w:pPr>
            <w:r w:rsidRPr="009E7ADD">
              <w:rPr>
                <w:bCs/>
                <w:sz w:val="16"/>
                <w:szCs w:val="16"/>
              </w:rPr>
              <w:t>providers to contribute to the development of European productions;</w:t>
            </w:r>
          </w:p>
        </w:tc>
        <w:tc>
          <w:tcPr>
            <w:tcW w:w="430" w:type="pct"/>
            <w:tcBorders>
              <w:top w:val="single" w:sz="4" w:space="0" w:color="auto"/>
              <w:bottom w:val="nil"/>
            </w:tcBorders>
            <w:shd w:val="clear" w:color="auto" w:fill="FFFFFF"/>
          </w:tcPr>
          <w:p w:rsidR="00E7757B" w:rsidRPr="009E7ADD" w:rsidRDefault="00E7757B" w:rsidP="00C85E07">
            <w:pPr>
              <w:keepNext/>
              <w:rPr>
                <w:color w:val="000000"/>
                <w:sz w:val="16"/>
                <w:szCs w:val="16"/>
                <w:lang w:eastAsia="en-GB"/>
              </w:rPr>
            </w:pPr>
            <w:r w:rsidRPr="009E7ADD">
              <w:rPr>
                <w:color w:val="000000"/>
                <w:sz w:val="16"/>
                <w:szCs w:val="16"/>
                <w:lang w:eastAsia="en-GB"/>
              </w:rPr>
              <w:t>Modes 1-3</w:t>
            </w:r>
          </w:p>
        </w:tc>
        <w:tc>
          <w:tcPr>
            <w:tcW w:w="700" w:type="pct"/>
            <w:tcBorders>
              <w:top w:val="single" w:sz="4" w:space="0" w:color="auto"/>
              <w:bottom w:val="nil"/>
            </w:tcBorders>
            <w:shd w:val="clear" w:color="auto" w:fill="FFFFFF"/>
          </w:tcPr>
          <w:p w:rsidR="00E7757B" w:rsidRPr="009E7ADD" w:rsidRDefault="00E7757B" w:rsidP="00C85E07">
            <w:pPr>
              <w:keepNext/>
              <w:rPr>
                <w:color w:val="000000"/>
                <w:sz w:val="16"/>
                <w:szCs w:val="16"/>
                <w:lang w:eastAsia="en-GB"/>
              </w:rPr>
            </w:pPr>
            <w:r w:rsidRPr="009E7ADD">
              <w:rPr>
                <w:color w:val="000000"/>
                <w:sz w:val="16"/>
                <w:szCs w:val="16"/>
                <w:lang w:eastAsia="en-GB"/>
              </w:rPr>
              <w:t>Audiovisual services</w:t>
            </w:r>
          </w:p>
        </w:tc>
        <w:tc>
          <w:tcPr>
            <w:tcW w:w="1360" w:type="pct"/>
            <w:tcBorders>
              <w:top w:val="single" w:sz="4" w:space="0" w:color="auto"/>
              <w:bottom w:val="nil"/>
            </w:tcBorders>
            <w:shd w:val="clear" w:color="auto" w:fill="FFFFFF"/>
          </w:tcPr>
          <w:p w:rsidR="00E7757B" w:rsidRPr="009E7ADD" w:rsidRDefault="00E7757B" w:rsidP="00C85E07">
            <w:pPr>
              <w:rPr>
                <w:rStyle w:val="lev"/>
                <w:rFonts w:cs="Lucida Sans Unicode"/>
                <w:b w:val="0"/>
                <w:sz w:val="16"/>
                <w:szCs w:val="16"/>
                <w:lang w:val="en"/>
              </w:rPr>
            </w:pPr>
            <w:r w:rsidRPr="009E7ADD">
              <w:rPr>
                <w:color w:val="000000"/>
                <w:sz w:val="16"/>
                <w:szCs w:val="16"/>
                <w:lang w:eastAsia="en-GB"/>
              </w:rPr>
              <w:t>Viewed at:</w:t>
            </w:r>
          </w:p>
          <w:p w:rsidR="00E7757B" w:rsidRPr="009E7ADD" w:rsidRDefault="0042229E" w:rsidP="00C85E07">
            <w:pPr>
              <w:rPr>
                <w:rStyle w:val="lev"/>
                <w:rFonts w:cs="Lucida Sans Unicode"/>
                <w:b w:val="0"/>
                <w:sz w:val="16"/>
                <w:szCs w:val="16"/>
                <w:lang w:val="en"/>
              </w:rPr>
            </w:pPr>
            <w:hyperlink r:id="rId91" w:history="1">
              <w:r w:rsidR="00E7757B" w:rsidRPr="009E7ADD">
                <w:rPr>
                  <w:rStyle w:val="Lienhypertexte"/>
                  <w:rFonts w:cs="Lucida Sans Unicode"/>
                  <w:sz w:val="16"/>
                  <w:szCs w:val="16"/>
                  <w:lang w:val="en"/>
                </w:rPr>
                <w:t>http://europa.eu/rapid/press-release_IP-18-3567_en.htm</w:t>
              </w:r>
            </w:hyperlink>
          </w:p>
        </w:tc>
        <w:tc>
          <w:tcPr>
            <w:tcW w:w="700" w:type="pct"/>
            <w:tcBorders>
              <w:top w:val="single" w:sz="4" w:space="0" w:color="auto"/>
              <w:bottom w:val="nil"/>
            </w:tcBorders>
            <w:shd w:val="clear" w:color="auto" w:fill="FFFFFF"/>
          </w:tcPr>
          <w:p w:rsidR="00E7757B" w:rsidRPr="009E7ADD" w:rsidRDefault="00E7757B" w:rsidP="00C85E07">
            <w:pPr>
              <w:keepNext/>
              <w:rPr>
                <w:color w:val="000000"/>
                <w:sz w:val="16"/>
                <w:szCs w:val="16"/>
                <w:lang w:eastAsia="en-GB"/>
              </w:rPr>
            </w:pPr>
            <w:r w:rsidRPr="009E7ADD">
              <w:rPr>
                <w:color w:val="000000"/>
                <w:sz w:val="16"/>
                <w:szCs w:val="16"/>
                <w:lang w:eastAsia="en-GB"/>
              </w:rPr>
              <w:t>26 April 2018</w:t>
            </w:r>
          </w:p>
        </w:tc>
        <w:tc>
          <w:tcPr>
            <w:tcW w:w="370" w:type="pct"/>
            <w:tcBorders>
              <w:top w:val="single" w:sz="4" w:space="0" w:color="auto"/>
              <w:bottom w:val="nil"/>
            </w:tcBorders>
            <w:shd w:val="clear" w:color="auto" w:fill="FFFFFF"/>
          </w:tcPr>
          <w:p w:rsidR="00E7757B" w:rsidRPr="009E7ADD" w:rsidRDefault="00E7757B" w:rsidP="00C85E07">
            <w:pPr>
              <w:keepNext/>
              <w:jc w:val="center"/>
              <w:rPr>
                <w:sz w:val="16"/>
                <w:szCs w:val="16"/>
                <w:lang w:eastAsia="en-GB"/>
              </w:rPr>
            </w:pPr>
            <w:r w:rsidRPr="009E7ADD">
              <w:rPr>
                <w:sz w:val="16"/>
                <w:szCs w:val="16"/>
                <w:lang w:eastAsia="en-GB"/>
              </w:rPr>
              <w:t>YES</w:t>
            </w:r>
          </w:p>
        </w:tc>
      </w:tr>
      <w:tr w:rsidR="00E7757B" w:rsidRPr="009E7ADD" w:rsidTr="00C85E07">
        <w:trPr>
          <w:trHeight w:val="2550"/>
        </w:trPr>
        <w:tc>
          <w:tcPr>
            <w:tcW w:w="1440" w:type="pct"/>
            <w:tcBorders>
              <w:top w:val="nil"/>
              <w:bottom w:val="single" w:sz="4" w:space="0" w:color="auto"/>
            </w:tcBorders>
            <w:shd w:val="clear" w:color="auto" w:fill="auto"/>
          </w:tcPr>
          <w:p w:rsidR="00E7757B" w:rsidRPr="009E7ADD" w:rsidRDefault="00E7757B" w:rsidP="0022306A">
            <w:pPr>
              <w:jc w:val="left"/>
              <w:rPr>
                <w:bCs/>
                <w:sz w:val="16"/>
                <w:szCs w:val="16"/>
              </w:rPr>
            </w:pPr>
            <w:r w:rsidRPr="009E7ADD">
              <w:rPr>
                <w:bCs/>
                <w:sz w:val="16"/>
                <w:szCs w:val="16"/>
              </w:rPr>
              <w:t xml:space="preserve">- alignment of the procedures for exceptions to the country-of-origin principle for on-demand service providers as for TV broadcasters; </w:t>
            </w:r>
          </w:p>
          <w:p w:rsidR="00E7757B" w:rsidRPr="009E7ADD" w:rsidRDefault="00E7757B" w:rsidP="0022306A">
            <w:pPr>
              <w:jc w:val="left"/>
              <w:rPr>
                <w:bCs/>
                <w:sz w:val="16"/>
                <w:szCs w:val="16"/>
              </w:rPr>
            </w:pPr>
            <w:r w:rsidRPr="009E7ADD">
              <w:rPr>
                <w:bCs/>
                <w:sz w:val="16"/>
                <w:szCs w:val="16"/>
              </w:rPr>
              <w:t>- increased protections of minors and rules against hate speech for TV and on-demand services;</w:t>
            </w:r>
          </w:p>
          <w:p w:rsidR="00E7757B" w:rsidRPr="009E7ADD" w:rsidRDefault="00E7757B" w:rsidP="00EE0C8C">
            <w:pPr>
              <w:jc w:val="left"/>
              <w:rPr>
                <w:sz w:val="16"/>
                <w:szCs w:val="16"/>
              </w:rPr>
            </w:pPr>
            <w:r w:rsidRPr="009E7ADD">
              <w:rPr>
                <w:bCs/>
                <w:sz w:val="16"/>
                <w:szCs w:val="16"/>
              </w:rPr>
              <w:t>- extension of certain audiovisual</w:t>
            </w:r>
            <w:r w:rsidR="0045125A" w:rsidRPr="009E7ADD">
              <w:rPr>
                <w:bCs/>
                <w:sz w:val="16"/>
                <w:szCs w:val="16"/>
              </w:rPr>
              <w:t xml:space="preserve"> </w:t>
            </w:r>
            <w:r w:rsidRPr="009E7ADD">
              <w:rPr>
                <w:bCs/>
                <w:sz w:val="16"/>
                <w:szCs w:val="16"/>
              </w:rPr>
              <w:t xml:space="preserve">commercial communications rules to video sharing platforms; </w:t>
            </w:r>
          </w:p>
        </w:tc>
        <w:tc>
          <w:tcPr>
            <w:tcW w:w="430" w:type="pct"/>
            <w:tcBorders>
              <w:top w:val="nil"/>
              <w:bottom w:val="single" w:sz="4" w:space="0" w:color="auto"/>
            </w:tcBorders>
            <w:shd w:val="clear" w:color="auto" w:fill="auto"/>
          </w:tcPr>
          <w:p w:rsidR="00E7757B" w:rsidRPr="009E7ADD" w:rsidRDefault="00E7757B" w:rsidP="00C85E07">
            <w:pPr>
              <w:keepNext/>
              <w:rPr>
                <w:color w:val="000000"/>
                <w:sz w:val="16"/>
                <w:szCs w:val="16"/>
                <w:lang w:eastAsia="en-GB"/>
              </w:rPr>
            </w:pPr>
          </w:p>
        </w:tc>
        <w:tc>
          <w:tcPr>
            <w:tcW w:w="700" w:type="pct"/>
            <w:tcBorders>
              <w:top w:val="nil"/>
              <w:bottom w:val="single" w:sz="4" w:space="0" w:color="auto"/>
            </w:tcBorders>
            <w:shd w:val="clear" w:color="auto" w:fill="auto"/>
          </w:tcPr>
          <w:p w:rsidR="00E7757B" w:rsidRPr="009E7ADD" w:rsidRDefault="00E7757B" w:rsidP="00C85E07">
            <w:pPr>
              <w:keepNext/>
              <w:rPr>
                <w:color w:val="000000"/>
                <w:sz w:val="16"/>
                <w:szCs w:val="16"/>
                <w:lang w:eastAsia="en-GB"/>
              </w:rPr>
            </w:pPr>
          </w:p>
        </w:tc>
        <w:tc>
          <w:tcPr>
            <w:tcW w:w="1360" w:type="pct"/>
            <w:tcBorders>
              <w:top w:val="nil"/>
              <w:bottom w:val="single" w:sz="4" w:space="0" w:color="auto"/>
            </w:tcBorders>
            <w:shd w:val="clear" w:color="auto" w:fill="auto"/>
          </w:tcPr>
          <w:p w:rsidR="00E7757B" w:rsidRPr="009E7ADD" w:rsidRDefault="00E7757B" w:rsidP="00C85E07">
            <w:pPr>
              <w:rPr>
                <w:color w:val="000000"/>
                <w:sz w:val="16"/>
                <w:szCs w:val="16"/>
                <w:lang w:eastAsia="en-GB"/>
              </w:rPr>
            </w:pPr>
          </w:p>
        </w:tc>
        <w:tc>
          <w:tcPr>
            <w:tcW w:w="700" w:type="pct"/>
            <w:tcBorders>
              <w:top w:val="nil"/>
              <w:bottom w:val="single" w:sz="4" w:space="0" w:color="auto"/>
            </w:tcBorders>
            <w:shd w:val="clear" w:color="auto" w:fill="auto"/>
          </w:tcPr>
          <w:p w:rsidR="00E7757B" w:rsidRPr="009E7ADD" w:rsidRDefault="00E7757B" w:rsidP="00C85E07">
            <w:pPr>
              <w:keepNext/>
              <w:rPr>
                <w:color w:val="000000"/>
                <w:sz w:val="16"/>
                <w:szCs w:val="16"/>
                <w:lang w:eastAsia="en-GB"/>
              </w:rPr>
            </w:pPr>
          </w:p>
        </w:tc>
        <w:tc>
          <w:tcPr>
            <w:tcW w:w="370" w:type="pct"/>
            <w:tcBorders>
              <w:top w:val="nil"/>
              <w:bottom w:val="single" w:sz="4" w:space="0" w:color="auto"/>
            </w:tcBorders>
            <w:shd w:val="clear" w:color="auto" w:fill="auto"/>
          </w:tcPr>
          <w:p w:rsidR="00E7757B" w:rsidRPr="009E7ADD" w:rsidRDefault="00E7757B" w:rsidP="00C85E07">
            <w:pPr>
              <w:keepNext/>
              <w:jc w:val="center"/>
              <w:rPr>
                <w:sz w:val="16"/>
                <w:szCs w:val="16"/>
                <w:lang w:eastAsia="en-GB"/>
              </w:rPr>
            </w:pPr>
          </w:p>
        </w:tc>
      </w:tr>
      <w:tr w:rsidR="00E7757B" w:rsidRPr="009E7ADD" w:rsidTr="00E7757B">
        <w:trPr>
          <w:trHeight w:val="2408"/>
        </w:trPr>
        <w:tc>
          <w:tcPr>
            <w:tcW w:w="1440" w:type="pct"/>
            <w:tcBorders>
              <w:top w:val="single" w:sz="4" w:space="0" w:color="auto"/>
              <w:bottom w:val="nil"/>
            </w:tcBorders>
            <w:shd w:val="clear" w:color="auto" w:fill="FFFFFF"/>
          </w:tcPr>
          <w:p w:rsidR="00E7757B" w:rsidRPr="009E7ADD" w:rsidRDefault="00E7757B" w:rsidP="00EE0C8C">
            <w:pPr>
              <w:jc w:val="left"/>
              <w:rPr>
                <w:bCs/>
                <w:sz w:val="16"/>
                <w:szCs w:val="16"/>
              </w:rPr>
            </w:pPr>
            <w:r w:rsidRPr="009E7ADD">
              <w:rPr>
                <w:bCs/>
                <w:sz w:val="16"/>
                <w:szCs w:val="16"/>
              </w:rPr>
              <w:t>-</w:t>
            </w:r>
            <w:r w:rsidR="0045125A" w:rsidRPr="009E7ADD">
              <w:rPr>
                <w:bCs/>
                <w:sz w:val="16"/>
                <w:szCs w:val="16"/>
              </w:rPr>
              <w:t xml:space="preserve"> </w:t>
            </w:r>
            <w:r w:rsidRPr="009E7ADD">
              <w:rPr>
                <w:bCs/>
                <w:sz w:val="16"/>
                <w:szCs w:val="16"/>
              </w:rPr>
              <w:t>extension of the scope to cover video-sharing platforms and obligation for them to put in place measures to protect the general public, including minors, from certain content;</w:t>
            </w:r>
          </w:p>
          <w:p w:rsidR="00E7757B" w:rsidRPr="009E7ADD" w:rsidRDefault="00E7757B" w:rsidP="0022306A">
            <w:pPr>
              <w:jc w:val="left"/>
              <w:rPr>
                <w:bCs/>
                <w:sz w:val="16"/>
                <w:szCs w:val="16"/>
              </w:rPr>
            </w:pPr>
            <w:r w:rsidRPr="009E7ADD">
              <w:rPr>
                <w:bCs/>
                <w:sz w:val="16"/>
                <w:szCs w:val="16"/>
              </w:rPr>
              <w:t>- new rules to ensure that audiovisual regulators are legally distinct from the government and functionally independent from the government and any other public or private body;</w:t>
            </w:r>
          </w:p>
          <w:p w:rsidR="00E7757B" w:rsidRPr="009E7ADD" w:rsidRDefault="00E7757B" w:rsidP="0022306A">
            <w:pPr>
              <w:jc w:val="left"/>
              <w:rPr>
                <w:bCs/>
                <w:sz w:val="16"/>
                <w:szCs w:val="16"/>
              </w:rPr>
            </w:pPr>
            <w:r w:rsidRPr="009E7ADD">
              <w:rPr>
                <w:bCs/>
                <w:sz w:val="16"/>
                <w:szCs w:val="16"/>
              </w:rPr>
              <w:t>- increased flexibility regarding the airing of TV advertising.</w:t>
            </w:r>
          </w:p>
          <w:p w:rsidR="00E7757B" w:rsidRPr="009E7ADD" w:rsidRDefault="00E7757B" w:rsidP="0022306A">
            <w:pPr>
              <w:jc w:val="left"/>
              <w:rPr>
                <w:sz w:val="16"/>
                <w:szCs w:val="16"/>
              </w:rPr>
            </w:pPr>
          </w:p>
        </w:tc>
        <w:tc>
          <w:tcPr>
            <w:tcW w:w="430" w:type="pct"/>
            <w:tcBorders>
              <w:top w:val="single" w:sz="4" w:space="0" w:color="auto"/>
              <w:bottom w:val="nil"/>
            </w:tcBorders>
            <w:shd w:val="clear" w:color="auto" w:fill="FFFFFF"/>
          </w:tcPr>
          <w:p w:rsidR="00E7757B" w:rsidRPr="009E7ADD" w:rsidRDefault="00E7757B" w:rsidP="00C85E07">
            <w:pPr>
              <w:keepNext/>
              <w:rPr>
                <w:color w:val="000000"/>
                <w:sz w:val="16"/>
                <w:szCs w:val="16"/>
                <w:lang w:eastAsia="en-GB"/>
              </w:rPr>
            </w:pPr>
          </w:p>
        </w:tc>
        <w:tc>
          <w:tcPr>
            <w:tcW w:w="700" w:type="pct"/>
            <w:tcBorders>
              <w:top w:val="single" w:sz="4" w:space="0" w:color="auto"/>
              <w:bottom w:val="nil"/>
            </w:tcBorders>
            <w:shd w:val="clear" w:color="auto" w:fill="FFFFFF"/>
          </w:tcPr>
          <w:p w:rsidR="00E7757B" w:rsidRPr="009E7ADD" w:rsidRDefault="00E7757B" w:rsidP="00C85E07">
            <w:pPr>
              <w:keepNext/>
              <w:rPr>
                <w:color w:val="000000"/>
                <w:sz w:val="16"/>
                <w:szCs w:val="16"/>
                <w:lang w:eastAsia="en-GB"/>
              </w:rPr>
            </w:pPr>
          </w:p>
        </w:tc>
        <w:tc>
          <w:tcPr>
            <w:tcW w:w="1360" w:type="pct"/>
            <w:tcBorders>
              <w:top w:val="single" w:sz="4" w:space="0" w:color="auto"/>
              <w:bottom w:val="nil"/>
            </w:tcBorders>
            <w:shd w:val="clear" w:color="auto" w:fill="FFFFFF"/>
          </w:tcPr>
          <w:p w:rsidR="00E7757B" w:rsidRPr="009E7ADD" w:rsidRDefault="00E7757B" w:rsidP="00C85E07">
            <w:pPr>
              <w:rPr>
                <w:color w:val="000000"/>
                <w:sz w:val="16"/>
                <w:szCs w:val="16"/>
                <w:lang w:eastAsia="en-GB"/>
              </w:rPr>
            </w:pPr>
          </w:p>
        </w:tc>
        <w:tc>
          <w:tcPr>
            <w:tcW w:w="700" w:type="pct"/>
            <w:tcBorders>
              <w:top w:val="single" w:sz="4" w:space="0" w:color="auto"/>
              <w:bottom w:val="nil"/>
            </w:tcBorders>
            <w:shd w:val="clear" w:color="auto" w:fill="FFFFFF"/>
          </w:tcPr>
          <w:p w:rsidR="00E7757B" w:rsidRPr="009E7ADD" w:rsidRDefault="00E7757B" w:rsidP="00C85E07">
            <w:pPr>
              <w:keepNext/>
              <w:rPr>
                <w:color w:val="000000"/>
                <w:sz w:val="16"/>
                <w:szCs w:val="16"/>
                <w:lang w:eastAsia="en-GB"/>
              </w:rPr>
            </w:pPr>
          </w:p>
        </w:tc>
        <w:tc>
          <w:tcPr>
            <w:tcW w:w="370" w:type="pct"/>
            <w:tcBorders>
              <w:top w:val="single" w:sz="4" w:space="0" w:color="auto"/>
              <w:bottom w:val="nil"/>
            </w:tcBorders>
            <w:shd w:val="clear" w:color="auto" w:fill="FFFFFF"/>
          </w:tcPr>
          <w:p w:rsidR="00E7757B" w:rsidRPr="009E7ADD" w:rsidRDefault="00E7757B" w:rsidP="00C85E07">
            <w:pPr>
              <w:keepNext/>
              <w:jc w:val="center"/>
              <w:rPr>
                <w:sz w:val="16"/>
                <w:szCs w:val="16"/>
                <w:lang w:eastAsia="en-GB"/>
              </w:rPr>
            </w:pPr>
          </w:p>
        </w:tc>
      </w:tr>
      <w:tr w:rsidR="00E7757B" w:rsidRPr="009E7ADD" w:rsidTr="00C85E07">
        <w:tc>
          <w:tcPr>
            <w:tcW w:w="5000" w:type="pct"/>
            <w:gridSpan w:val="6"/>
            <w:tcBorders>
              <w:top w:val="nil"/>
              <w:bottom w:val="nil"/>
            </w:tcBorders>
            <w:shd w:val="clear" w:color="auto" w:fill="C9DED4"/>
          </w:tcPr>
          <w:p w:rsidR="00E7757B" w:rsidRPr="009E7ADD" w:rsidRDefault="00E7757B" w:rsidP="00C85E07">
            <w:pPr>
              <w:keepNext/>
              <w:jc w:val="center"/>
              <w:rPr>
                <w:sz w:val="16"/>
                <w:szCs w:val="16"/>
                <w:lang w:eastAsia="en-GB"/>
              </w:rPr>
            </w:pPr>
            <w:r w:rsidRPr="009E7ADD">
              <w:rPr>
                <w:b/>
                <w:sz w:val="16"/>
                <w:szCs w:val="16"/>
                <w:lang w:eastAsia="en-GB"/>
              </w:rPr>
              <w:t>France</w:t>
            </w:r>
          </w:p>
        </w:tc>
      </w:tr>
      <w:tr w:rsidR="00E7757B" w:rsidRPr="009E7ADD" w:rsidTr="00E7757B">
        <w:tc>
          <w:tcPr>
            <w:tcW w:w="1440" w:type="pct"/>
            <w:tcBorders>
              <w:top w:val="nil"/>
              <w:bottom w:val="nil"/>
            </w:tcBorders>
            <w:shd w:val="clear" w:color="auto" w:fill="FFFFFF"/>
          </w:tcPr>
          <w:p w:rsidR="00E7757B" w:rsidRPr="009E7ADD" w:rsidRDefault="00E7757B" w:rsidP="0022306A">
            <w:pPr>
              <w:keepNext/>
              <w:jc w:val="left"/>
              <w:rPr>
                <w:sz w:val="16"/>
                <w:szCs w:val="16"/>
                <w:lang w:eastAsia="en-GB"/>
              </w:rPr>
            </w:pPr>
            <w:r w:rsidRPr="009E7ADD">
              <w:rPr>
                <w:color w:val="000000"/>
                <w:sz w:val="16"/>
                <w:szCs w:val="16"/>
                <w:lang w:eastAsia="en-GB"/>
              </w:rPr>
              <w:t>French telecoms regulator Arcep adopted decisions aimed at ensuring greater competition in the fixed markets for the period 2017-2020, including by allowing alternative operators better access to Orange France</w:t>
            </w:r>
            <w:r w:rsidR="0045125A">
              <w:rPr>
                <w:color w:val="000000"/>
                <w:sz w:val="16"/>
                <w:szCs w:val="16"/>
                <w:lang w:eastAsia="en-GB"/>
              </w:rPr>
              <w:t>'</w:t>
            </w:r>
            <w:r w:rsidRPr="009E7ADD">
              <w:rPr>
                <w:color w:val="000000"/>
                <w:sz w:val="16"/>
                <w:szCs w:val="16"/>
                <w:lang w:eastAsia="en-GB"/>
              </w:rPr>
              <w:t>s infrastructure.</w:t>
            </w:r>
          </w:p>
        </w:tc>
        <w:tc>
          <w:tcPr>
            <w:tcW w:w="430" w:type="pct"/>
            <w:tcBorders>
              <w:top w:val="nil"/>
              <w:bottom w:val="nil"/>
            </w:tcBorders>
            <w:shd w:val="clear" w:color="auto" w:fill="FFFFFF"/>
          </w:tcPr>
          <w:p w:rsidR="00E7757B" w:rsidRPr="009E7ADD" w:rsidRDefault="00E7757B" w:rsidP="00C85E07">
            <w:pPr>
              <w:keepNext/>
              <w:rPr>
                <w:sz w:val="16"/>
                <w:szCs w:val="16"/>
                <w:lang w:eastAsia="en-GB"/>
              </w:rPr>
            </w:pPr>
            <w:r w:rsidRPr="009E7ADD">
              <w:rPr>
                <w:color w:val="000000"/>
                <w:sz w:val="16"/>
                <w:szCs w:val="16"/>
                <w:lang w:eastAsia="en-GB"/>
              </w:rPr>
              <w:t>Mode 3</w:t>
            </w:r>
          </w:p>
        </w:tc>
        <w:tc>
          <w:tcPr>
            <w:tcW w:w="700" w:type="pct"/>
            <w:tcBorders>
              <w:top w:val="nil"/>
              <w:bottom w:val="nil"/>
            </w:tcBorders>
            <w:shd w:val="clear" w:color="auto" w:fill="FFFFFF"/>
          </w:tcPr>
          <w:p w:rsidR="00E7757B" w:rsidRPr="009E7ADD" w:rsidRDefault="00E7757B" w:rsidP="00C85E07">
            <w:pPr>
              <w:keepNext/>
              <w:rPr>
                <w:sz w:val="16"/>
                <w:szCs w:val="16"/>
                <w:lang w:eastAsia="en-GB"/>
              </w:rPr>
            </w:pPr>
            <w:r w:rsidRPr="009E7ADD">
              <w:rPr>
                <w:color w:val="000000"/>
                <w:sz w:val="16"/>
                <w:szCs w:val="16"/>
                <w:lang w:eastAsia="en-GB"/>
              </w:rPr>
              <w:t>Telecommunication services</w:t>
            </w:r>
          </w:p>
        </w:tc>
        <w:tc>
          <w:tcPr>
            <w:tcW w:w="1360" w:type="pct"/>
            <w:tcBorders>
              <w:top w:val="nil"/>
              <w:bottom w:val="nil"/>
            </w:tcBorders>
            <w:shd w:val="clear" w:color="auto" w:fill="FFFFFF"/>
          </w:tcPr>
          <w:p w:rsidR="00E7757B" w:rsidRPr="009E7ADD" w:rsidRDefault="00E7757B" w:rsidP="00BF396B">
            <w:pPr>
              <w:jc w:val="left"/>
              <w:rPr>
                <w:color w:val="000000"/>
                <w:sz w:val="16"/>
                <w:szCs w:val="16"/>
                <w:lang w:eastAsia="en-GB"/>
              </w:rPr>
            </w:pPr>
            <w:r w:rsidRPr="009E7ADD">
              <w:rPr>
                <w:color w:val="000000"/>
                <w:sz w:val="16"/>
                <w:szCs w:val="16"/>
                <w:lang w:eastAsia="en-GB"/>
              </w:rPr>
              <w:t>Decision No. 2017-1347</w:t>
            </w:r>
            <w:r w:rsidRPr="009E7ADD">
              <w:rPr>
                <w:color w:val="000000"/>
                <w:sz w:val="16"/>
                <w:szCs w:val="16"/>
                <w:lang w:eastAsia="en-GB"/>
              </w:rPr>
              <w:br/>
              <w:t>Decision No. 2017-1348</w:t>
            </w:r>
            <w:r w:rsidRPr="009E7ADD">
              <w:rPr>
                <w:color w:val="000000"/>
                <w:sz w:val="16"/>
                <w:szCs w:val="16"/>
                <w:lang w:eastAsia="en-GB"/>
              </w:rPr>
              <w:br/>
              <w:t>Decision No. 2017-1349</w:t>
            </w:r>
            <w:r w:rsidRPr="009E7ADD">
              <w:rPr>
                <w:color w:val="000000"/>
                <w:sz w:val="16"/>
                <w:szCs w:val="16"/>
                <w:lang w:eastAsia="en-GB"/>
              </w:rPr>
              <w:br/>
              <w:t>Decision No. 2017-1488</w:t>
            </w:r>
            <w:r w:rsidRPr="009E7ADD">
              <w:rPr>
                <w:color w:val="000000"/>
                <w:sz w:val="16"/>
                <w:szCs w:val="16"/>
                <w:lang w:eastAsia="en-GB"/>
              </w:rPr>
              <w:br/>
            </w:r>
            <w:r w:rsidRPr="009E7ADD">
              <w:rPr>
                <w:color w:val="000000"/>
                <w:sz w:val="16"/>
                <w:szCs w:val="16"/>
                <w:lang w:eastAsia="en-GB"/>
              </w:rPr>
              <w:br/>
              <w:t>Viewed at:</w:t>
            </w:r>
            <w:r w:rsidRPr="009E7ADD">
              <w:rPr>
                <w:color w:val="000000"/>
                <w:sz w:val="16"/>
                <w:szCs w:val="16"/>
                <w:lang w:eastAsia="en-GB"/>
              </w:rPr>
              <w:br/>
            </w:r>
            <w:hyperlink r:id="rId92" w:history="1">
              <w:r w:rsidRPr="009E7ADD">
                <w:rPr>
                  <w:rStyle w:val="Lienhypertexte"/>
                  <w:sz w:val="16"/>
                  <w:szCs w:val="16"/>
                  <w:lang w:eastAsia="en-GB"/>
                </w:rPr>
                <w:t>https://www.arcep.fr/uploads/tx_gsavis/17-1347.pdf</w:t>
              </w:r>
            </w:hyperlink>
          </w:p>
          <w:p w:rsidR="00E7757B" w:rsidRPr="009E7ADD" w:rsidRDefault="0042229E" w:rsidP="00BF396B">
            <w:pPr>
              <w:jc w:val="left"/>
              <w:rPr>
                <w:color w:val="000000"/>
                <w:sz w:val="16"/>
                <w:szCs w:val="16"/>
                <w:lang w:eastAsia="en-GB"/>
              </w:rPr>
            </w:pPr>
            <w:hyperlink r:id="rId93" w:history="1">
              <w:r w:rsidR="00E7757B" w:rsidRPr="009E7ADD">
                <w:rPr>
                  <w:rStyle w:val="Lienhypertexte"/>
                  <w:sz w:val="16"/>
                  <w:szCs w:val="16"/>
                  <w:lang w:eastAsia="en-GB"/>
                </w:rPr>
                <w:t>https://www.arcep.fr/uploads/tx_gsavis/17-1348.pdf</w:t>
              </w:r>
            </w:hyperlink>
          </w:p>
          <w:p w:rsidR="00E7757B" w:rsidRPr="009E7ADD" w:rsidRDefault="0042229E" w:rsidP="00BF396B">
            <w:pPr>
              <w:jc w:val="left"/>
              <w:rPr>
                <w:color w:val="000000"/>
                <w:sz w:val="16"/>
                <w:szCs w:val="16"/>
                <w:lang w:eastAsia="en-GB"/>
              </w:rPr>
            </w:pPr>
            <w:hyperlink r:id="rId94" w:history="1">
              <w:r w:rsidR="00E7757B" w:rsidRPr="009E7ADD">
                <w:rPr>
                  <w:rStyle w:val="Lienhypertexte"/>
                  <w:sz w:val="16"/>
                  <w:szCs w:val="16"/>
                  <w:lang w:eastAsia="en-GB"/>
                </w:rPr>
                <w:t>https://www.arcep.fr/uploads/tx_gsavis/17-1349.pdf</w:t>
              </w:r>
            </w:hyperlink>
            <w:r w:rsidR="00E7757B" w:rsidRPr="009E7ADD">
              <w:rPr>
                <w:color w:val="000000"/>
                <w:sz w:val="16"/>
                <w:szCs w:val="16"/>
                <w:lang w:eastAsia="en-GB"/>
              </w:rPr>
              <w:br/>
            </w:r>
            <w:hyperlink r:id="rId95" w:history="1">
              <w:r w:rsidR="00E7757B" w:rsidRPr="009E7ADD">
                <w:rPr>
                  <w:rStyle w:val="Lienhypertexte"/>
                  <w:sz w:val="16"/>
                  <w:szCs w:val="16"/>
                  <w:lang w:eastAsia="en-GB"/>
                </w:rPr>
                <w:t>https://www.arcep.fr/uploads/tx_gsavis/17-1488.pdf</w:t>
              </w:r>
            </w:hyperlink>
          </w:p>
          <w:p w:rsidR="00E7757B" w:rsidRPr="009E7ADD" w:rsidRDefault="00E7757B" w:rsidP="00BF396B">
            <w:pPr>
              <w:keepNext/>
              <w:jc w:val="left"/>
              <w:rPr>
                <w:sz w:val="16"/>
                <w:szCs w:val="16"/>
                <w:lang w:eastAsia="en-GB"/>
              </w:rPr>
            </w:pPr>
          </w:p>
        </w:tc>
        <w:tc>
          <w:tcPr>
            <w:tcW w:w="700" w:type="pct"/>
            <w:tcBorders>
              <w:top w:val="nil"/>
              <w:bottom w:val="nil"/>
            </w:tcBorders>
            <w:shd w:val="clear" w:color="auto" w:fill="FFFFFF"/>
          </w:tcPr>
          <w:p w:rsidR="00BF396B" w:rsidRDefault="00E7757B" w:rsidP="00C85E07">
            <w:pPr>
              <w:keepNext/>
              <w:rPr>
                <w:color w:val="000000"/>
                <w:sz w:val="16"/>
                <w:szCs w:val="16"/>
                <w:lang w:eastAsia="en-GB"/>
              </w:rPr>
            </w:pPr>
            <w:r w:rsidRPr="009E7ADD">
              <w:rPr>
                <w:color w:val="000000"/>
                <w:sz w:val="16"/>
                <w:szCs w:val="16"/>
                <w:lang w:eastAsia="en-GB"/>
              </w:rPr>
              <w:t xml:space="preserve">Effective </w:t>
            </w:r>
          </w:p>
          <w:p w:rsidR="00E7757B" w:rsidRPr="009E7ADD" w:rsidRDefault="00E7757B" w:rsidP="00C85E07">
            <w:pPr>
              <w:keepNext/>
              <w:rPr>
                <w:sz w:val="16"/>
                <w:szCs w:val="16"/>
                <w:lang w:eastAsia="en-GB"/>
              </w:rPr>
            </w:pPr>
            <w:r w:rsidRPr="009E7ADD">
              <w:rPr>
                <w:color w:val="000000"/>
                <w:sz w:val="16"/>
                <w:szCs w:val="16"/>
                <w:lang w:eastAsia="en-GB"/>
              </w:rPr>
              <w:t>14 December 2017</w:t>
            </w:r>
          </w:p>
        </w:tc>
        <w:tc>
          <w:tcPr>
            <w:tcW w:w="370" w:type="pct"/>
            <w:tcBorders>
              <w:top w:val="nil"/>
              <w:bottom w:val="nil"/>
            </w:tcBorders>
            <w:shd w:val="clear" w:color="auto" w:fill="FFFFFF"/>
          </w:tcPr>
          <w:p w:rsidR="00E7757B" w:rsidRPr="009E7ADD" w:rsidRDefault="00E7757B" w:rsidP="00C85E07">
            <w:pPr>
              <w:keepNext/>
              <w:jc w:val="center"/>
              <w:rPr>
                <w:sz w:val="16"/>
                <w:szCs w:val="16"/>
                <w:lang w:eastAsia="en-GB"/>
              </w:rPr>
            </w:pPr>
            <w:r w:rsidRPr="009E7ADD">
              <w:rPr>
                <w:sz w:val="16"/>
                <w:szCs w:val="16"/>
                <w:lang w:eastAsia="en-GB"/>
              </w:rPr>
              <w:t>YES</w:t>
            </w:r>
          </w:p>
        </w:tc>
      </w:tr>
      <w:tr w:rsidR="00E7757B" w:rsidRPr="009E7ADD" w:rsidTr="00C85E07">
        <w:tc>
          <w:tcPr>
            <w:tcW w:w="5000" w:type="pct"/>
            <w:gridSpan w:val="6"/>
            <w:tcBorders>
              <w:top w:val="nil"/>
              <w:bottom w:val="nil"/>
            </w:tcBorders>
            <w:shd w:val="clear" w:color="auto" w:fill="C9DED4"/>
          </w:tcPr>
          <w:p w:rsidR="00E7757B" w:rsidRPr="009E7ADD" w:rsidRDefault="00E7757B" w:rsidP="00C85E07">
            <w:pPr>
              <w:jc w:val="center"/>
              <w:rPr>
                <w:b/>
                <w:sz w:val="16"/>
                <w:szCs w:val="16"/>
                <w:lang w:eastAsia="en-GB"/>
              </w:rPr>
            </w:pPr>
            <w:r w:rsidRPr="009E7ADD">
              <w:rPr>
                <w:b/>
                <w:sz w:val="16"/>
                <w:szCs w:val="16"/>
                <w:lang w:eastAsia="en-GB"/>
              </w:rPr>
              <w:t>Guyana</w:t>
            </w:r>
          </w:p>
        </w:tc>
      </w:tr>
      <w:tr w:rsidR="00E7757B" w:rsidRPr="009E7ADD" w:rsidTr="00E7757B">
        <w:tc>
          <w:tcPr>
            <w:tcW w:w="1440" w:type="pct"/>
            <w:tcBorders>
              <w:top w:val="nil"/>
              <w:bottom w:val="single" w:sz="4" w:space="0" w:color="auto"/>
            </w:tcBorders>
            <w:shd w:val="clear" w:color="auto" w:fill="FFFFFF"/>
          </w:tcPr>
          <w:p w:rsidR="00E7757B" w:rsidRPr="009E7ADD" w:rsidRDefault="00E7757B" w:rsidP="0022306A">
            <w:pPr>
              <w:jc w:val="left"/>
              <w:rPr>
                <w:rFonts w:cs="Arial"/>
                <w:color w:val="222222"/>
                <w:sz w:val="16"/>
                <w:szCs w:val="16"/>
              </w:rPr>
            </w:pPr>
            <w:r w:rsidRPr="009E7ADD">
              <w:rPr>
                <w:color w:val="000000"/>
                <w:sz w:val="16"/>
                <w:szCs w:val="16"/>
                <w:lang w:eastAsia="en-GB"/>
              </w:rPr>
              <w:t xml:space="preserve">The Minister </w:t>
            </w:r>
            <w:r w:rsidRPr="009E7ADD">
              <w:rPr>
                <w:rFonts w:cs="Arial"/>
                <w:color w:val="222222"/>
                <w:sz w:val="16"/>
                <w:szCs w:val="16"/>
              </w:rPr>
              <w:t xml:space="preserve">of Public Telecommunications signed a commencement order to establish the National Telecommunications Agency (NATA), a </w:t>
            </w:r>
            <w:r w:rsidRPr="009E7ADD">
              <w:rPr>
                <w:color w:val="000000"/>
                <w:sz w:val="16"/>
                <w:szCs w:val="16"/>
                <w:lang w:eastAsia="en-GB"/>
              </w:rPr>
              <w:t>new independent regulatory body for telecoms</w:t>
            </w:r>
            <w:r w:rsidRPr="009E7ADD">
              <w:rPr>
                <w:sz w:val="16"/>
                <w:szCs w:val="16"/>
                <w:lang w:eastAsia="en-GB"/>
              </w:rPr>
              <w:t>.</w:t>
            </w:r>
            <w:r w:rsidR="0045125A" w:rsidRPr="009E7ADD">
              <w:rPr>
                <w:sz w:val="16"/>
                <w:szCs w:val="16"/>
                <w:lang w:eastAsia="en-GB"/>
              </w:rPr>
              <w:t xml:space="preserve"> </w:t>
            </w:r>
            <w:r w:rsidRPr="009E7ADD">
              <w:rPr>
                <w:sz w:val="16"/>
                <w:szCs w:val="16"/>
                <w:lang w:eastAsia="en-GB"/>
              </w:rPr>
              <w:t xml:space="preserve">This represents </w:t>
            </w:r>
            <w:r w:rsidRPr="009E7ADD">
              <w:rPr>
                <w:sz w:val="16"/>
                <w:szCs w:val="16"/>
              </w:rPr>
              <w:t>the first phase in the implementation of the Telecommunications Act of 2016.</w:t>
            </w:r>
            <w:r w:rsidR="0045125A" w:rsidRPr="009E7ADD">
              <w:rPr>
                <w:sz w:val="16"/>
                <w:szCs w:val="16"/>
              </w:rPr>
              <w:t xml:space="preserve"> </w:t>
            </w:r>
            <w:r w:rsidRPr="009E7ADD">
              <w:rPr>
                <w:rFonts w:cs="Arial"/>
                <w:color w:val="222222"/>
                <w:sz w:val="16"/>
                <w:szCs w:val="16"/>
              </w:rPr>
              <w:t>The agency will be responsible for the finalization of licensing procedures in preparation for liberalization and issuance of new licenses to telecommunication entities.</w:t>
            </w:r>
          </w:p>
          <w:p w:rsidR="00E7757B" w:rsidRPr="009E7ADD" w:rsidRDefault="00E7757B" w:rsidP="0022306A">
            <w:pPr>
              <w:jc w:val="left"/>
              <w:rPr>
                <w:rFonts w:cs="Arial"/>
                <w:color w:val="222222"/>
                <w:sz w:val="16"/>
                <w:szCs w:val="16"/>
              </w:rPr>
            </w:pPr>
          </w:p>
        </w:tc>
        <w:tc>
          <w:tcPr>
            <w:tcW w:w="430" w:type="pct"/>
            <w:tcBorders>
              <w:top w:val="nil"/>
              <w:bottom w:val="single" w:sz="4" w:space="0" w:color="auto"/>
            </w:tcBorders>
            <w:shd w:val="clear" w:color="auto" w:fill="FFFFFF"/>
          </w:tcPr>
          <w:p w:rsidR="00E7757B" w:rsidRPr="009E7ADD" w:rsidRDefault="00E7757B" w:rsidP="00C85E07">
            <w:pPr>
              <w:rPr>
                <w:sz w:val="16"/>
                <w:szCs w:val="16"/>
                <w:lang w:eastAsia="en-GB"/>
              </w:rPr>
            </w:pPr>
            <w:r w:rsidRPr="009E7ADD">
              <w:rPr>
                <w:color w:val="000000"/>
                <w:sz w:val="16"/>
                <w:szCs w:val="16"/>
                <w:lang w:eastAsia="en-GB"/>
              </w:rPr>
              <w:t>Multiple modes</w:t>
            </w:r>
          </w:p>
        </w:tc>
        <w:tc>
          <w:tcPr>
            <w:tcW w:w="700" w:type="pct"/>
            <w:tcBorders>
              <w:top w:val="nil"/>
              <w:bottom w:val="single" w:sz="4" w:space="0" w:color="auto"/>
            </w:tcBorders>
            <w:shd w:val="clear" w:color="auto" w:fill="FFFFFF"/>
          </w:tcPr>
          <w:p w:rsidR="00E7757B" w:rsidRPr="009E7ADD" w:rsidRDefault="00E7757B" w:rsidP="00C85E07">
            <w:pPr>
              <w:rPr>
                <w:sz w:val="16"/>
                <w:szCs w:val="16"/>
                <w:lang w:eastAsia="en-GB"/>
              </w:rPr>
            </w:pPr>
            <w:r w:rsidRPr="009E7ADD">
              <w:rPr>
                <w:color w:val="000000"/>
                <w:sz w:val="16"/>
                <w:szCs w:val="16"/>
                <w:lang w:eastAsia="en-GB"/>
              </w:rPr>
              <w:t>Telecommunication services</w:t>
            </w:r>
          </w:p>
        </w:tc>
        <w:tc>
          <w:tcPr>
            <w:tcW w:w="1360" w:type="pct"/>
            <w:tcBorders>
              <w:top w:val="nil"/>
              <w:bottom w:val="single" w:sz="4" w:space="0" w:color="auto"/>
            </w:tcBorders>
            <w:shd w:val="clear" w:color="auto" w:fill="FFFFFF"/>
          </w:tcPr>
          <w:p w:rsidR="00E7757B" w:rsidRPr="009E7ADD" w:rsidRDefault="00E7757B" w:rsidP="00BF396B">
            <w:pPr>
              <w:jc w:val="left"/>
              <w:rPr>
                <w:color w:val="000000"/>
                <w:sz w:val="16"/>
                <w:szCs w:val="16"/>
                <w:lang w:eastAsia="en-GB"/>
              </w:rPr>
            </w:pPr>
            <w:r w:rsidRPr="009E7ADD">
              <w:rPr>
                <w:color w:val="000000"/>
                <w:sz w:val="16"/>
                <w:szCs w:val="16"/>
                <w:lang w:eastAsia="en-GB"/>
              </w:rPr>
              <w:t>Viewed at:</w:t>
            </w:r>
            <w:r w:rsidRPr="009E7ADD">
              <w:rPr>
                <w:color w:val="000000"/>
                <w:sz w:val="16"/>
                <w:szCs w:val="16"/>
                <w:lang w:eastAsia="en-GB"/>
              </w:rPr>
              <w:br/>
            </w:r>
            <w:hyperlink r:id="rId96" w:history="1">
              <w:r w:rsidRPr="009E7ADD">
                <w:rPr>
                  <w:rStyle w:val="Lienhypertexte"/>
                  <w:sz w:val="16"/>
                  <w:szCs w:val="16"/>
                  <w:lang w:eastAsia="en-GB"/>
                </w:rPr>
                <w:t>https://mopt.gov.gy/news/related-news/national-telecommunications-agency-in-effect/</w:t>
              </w:r>
            </w:hyperlink>
          </w:p>
          <w:p w:rsidR="00E7757B" w:rsidRPr="009E7ADD" w:rsidRDefault="00E7757B" w:rsidP="00BF396B">
            <w:pPr>
              <w:jc w:val="left"/>
              <w:rPr>
                <w:sz w:val="16"/>
                <w:szCs w:val="16"/>
                <w:lang w:eastAsia="en-GB"/>
              </w:rPr>
            </w:pPr>
          </w:p>
        </w:tc>
        <w:tc>
          <w:tcPr>
            <w:tcW w:w="700" w:type="pct"/>
            <w:tcBorders>
              <w:top w:val="nil"/>
              <w:bottom w:val="single" w:sz="4" w:space="0" w:color="auto"/>
            </w:tcBorders>
            <w:shd w:val="clear" w:color="auto" w:fill="FFFFFF"/>
          </w:tcPr>
          <w:p w:rsidR="00BF396B" w:rsidRDefault="00E7757B" w:rsidP="00C85E07">
            <w:pPr>
              <w:rPr>
                <w:color w:val="000000"/>
                <w:sz w:val="16"/>
                <w:szCs w:val="16"/>
                <w:lang w:eastAsia="en-GB"/>
              </w:rPr>
            </w:pPr>
            <w:r w:rsidRPr="009E7ADD">
              <w:rPr>
                <w:color w:val="000000"/>
                <w:sz w:val="16"/>
                <w:szCs w:val="16"/>
                <w:lang w:eastAsia="en-GB"/>
              </w:rPr>
              <w:t xml:space="preserve">Effective </w:t>
            </w:r>
          </w:p>
          <w:p w:rsidR="00E7757B" w:rsidRPr="009E7ADD" w:rsidRDefault="00E7757B" w:rsidP="00C85E07">
            <w:pPr>
              <w:rPr>
                <w:sz w:val="16"/>
                <w:szCs w:val="16"/>
                <w:lang w:eastAsia="en-GB"/>
              </w:rPr>
            </w:pPr>
            <w:r w:rsidRPr="009E7ADD">
              <w:rPr>
                <w:color w:val="000000"/>
                <w:sz w:val="16"/>
                <w:szCs w:val="16"/>
                <w:lang w:eastAsia="en-GB"/>
              </w:rPr>
              <w:t>19 January 2018</w:t>
            </w:r>
          </w:p>
        </w:tc>
        <w:tc>
          <w:tcPr>
            <w:tcW w:w="370" w:type="pct"/>
            <w:tcBorders>
              <w:top w:val="nil"/>
              <w:bottom w:val="single" w:sz="4" w:space="0" w:color="auto"/>
            </w:tcBorders>
            <w:shd w:val="clear" w:color="auto" w:fill="FFFFFF"/>
          </w:tcPr>
          <w:p w:rsidR="00E7757B" w:rsidRPr="009E7ADD" w:rsidRDefault="00E7757B" w:rsidP="00C85E07">
            <w:pPr>
              <w:rPr>
                <w:sz w:val="16"/>
                <w:szCs w:val="16"/>
                <w:lang w:eastAsia="en-GB"/>
              </w:rPr>
            </w:pPr>
          </w:p>
        </w:tc>
      </w:tr>
      <w:tr w:rsidR="00E7757B" w:rsidRPr="009E7ADD" w:rsidTr="00C85E07">
        <w:tc>
          <w:tcPr>
            <w:tcW w:w="5000" w:type="pct"/>
            <w:gridSpan w:val="6"/>
            <w:tcBorders>
              <w:top w:val="single" w:sz="4" w:space="0" w:color="auto"/>
              <w:bottom w:val="nil"/>
            </w:tcBorders>
            <w:shd w:val="clear" w:color="auto" w:fill="C9DED4"/>
          </w:tcPr>
          <w:p w:rsidR="00E7757B" w:rsidRPr="009E7ADD" w:rsidRDefault="00E7757B" w:rsidP="00C85E07">
            <w:pPr>
              <w:keepNext/>
              <w:jc w:val="center"/>
              <w:rPr>
                <w:b/>
                <w:sz w:val="16"/>
                <w:szCs w:val="16"/>
                <w:lang w:eastAsia="en-GB"/>
              </w:rPr>
            </w:pPr>
            <w:r w:rsidRPr="009E7ADD">
              <w:rPr>
                <w:b/>
                <w:sz w:val="16"/>
                <w:szCs w:val="16"/>
                <w:lang w:eastAsia="en-GB"/>
              </w:rPr>
              <w:t>Italy</w:t>
            </w:r>
          </w:p>
        </w:tc>
      </w:tr>
      <w:tr w:rsidR="00E7757B" w:rsidRPr="009E7ADD" w:rsidTr="00E7757B">
        <w:tc>
          <w:tcPr>
            <w:tcW w:w="1440" w:type="pct"/>
            <w:tcBorders>
              <w:top w:val="nil"/>
              <w:bottom w:val="nil"/>
            </w:tcBorders>
            <w:shd w:val="clear" w:color="auto" w:fill="FFFFFF"/>
          </w:tcPr>
          <w:p w:rsidR="00E7757B" w:rsidRPr="009E7ADD" w:rsidRDefault="00E7757B" w:rsidP="0022306A">
            <w:pPr>
              <w:keepNext/>
              <w:jc w:val="left"/>
              <w:rPr>
                <w:sz w:val="16"/>
                <w:szCs w:val="16"/>
                <w:lang w:eastAsia="en-GB"/>
              </w:rPr>
            </w:pPr>
            <w:r w:rsidRPr="009E7ADD">
              <w:rPr>
                <w:sz w:val="16"/>
                <w:szCs w:val="16"/>
                <w:lang w:eastAsia="en-GB"/>
              </w:rPr>
              <w:t>The government adopted new measures regulating the audiovisual sector, including increased quotas for Italian and EU content.</w:t>
            </w:r>
            <w:r w:rsidR="0045125A" w:rsidRPr="009E7ADD">
              <w:rPr>
                <w:sz w:val="16"/>
                <w:szCs w:val="16"/>
                <w:lang w:eastAsia="en-GB"/>
              </w:rPr>
              <w:t xml:space="preserve"> </w:t>
            </w:r>
            <w:r w:rsidRPr="009E7ADD">
              <w:rPr>
                <w:sz w:val="16"/>
                <w:szCs w:val="16"/>
                <w:lang w:eastAsia="en-GB"/>
              </w:rPr>
              <w:t>The overall quota for the broadcasting of EU works will increase from 50% to 53% in 2019, to 56% in 2020, and 60% in 2021.</w:t>
            </w:r>
            <w:r w:rsidR="0045125A" w:rsidRPr="009E7ADD">
              <w:rPr>
                <w:sz w:val="16"/>
                <w:szCs w:val="16"/>
                <w:lang w:eastAsia="en-GB"/>
              </w:rPr>
              <w:t xml:space="preserve"> </w:t>
            </w:r>
            <w:r w:rsidRPr="009E7ADD">
              <w:rPr>
                <w:sz w:val="16"/>
                <w:szCs w:val="16"/>
                <w:lang w:eastAsia="en-GB"/>
              </w:rPr>
              <w:t>For public broadcasters, at least half of that quota has to be used for works of Italian original expression, and at least one third in the case of private broadcasters.</w:t>
            </w:r>
            <w:r w:rsidR="0045125A" w:rsidRPr="009E7ADD">
              <w:rPr>
                <w:sz w:val="16"/>
                <w:szCs w:val="16"/>
                <w:lang w:eastAsia="en-GB"/>
              </w:rPr>
              <w:t xml:space="preserve"> </w:t>
            </w:r>
            <w:r w:rsidRPr="009E7ADD">
              <w:rPr>
                <w:sz w:val="16"/>
                <w:szCs w:val="16"/>
                <w:lang w:eastAsia="en-GB"/>
              </w:rPr>
              <w:t>The new rules also set out the minimum number of works of Italian original expression to be broadcast during prime time hours, and require additional investment by broadcasters in works of Italian original expression and European productions from independent producers.</w:t>
            </w:r>
          </w:p>
          <w:p w:rsidR="00E7757B" w:rsidRPr="009E7ADD" w:rsidRDefault="00E7757B" w:rsidP="0022306A">
            <w:pPr>
              <w:keepNext/>
              <w:jc w:val="left"/>
              <w:rPr>
                <w:sz w:val="16"/>
                <w:szCs w:val="16"/>
                <w:lang w:eastAsia="en-GB"/>
              </w:rPr>
            </w:pPr>
          </w:p>
          <w:p w:rsidR="00E7757B" w:rsidRPr="009E7ADD" w:rsidRDefault="00E7757B" w:rsidP="0022306A">
            <w:pPr>
              <w:keepNext/>
              <w:jc w:val="left"/>
              <w:rPr>
                <w:sz w:val="16"/>
                <w:szCs w:val="16"/>
                <w:lang w:eastAsia="en-GB"/>
              </w:rPr>
            </w:pPr>
            <w:r w:rsidRPr="009E7ADD">
              <w:rPr>
                <w:sz w:val="16"/>
                <w:szCs w:val="16"/>
                <w:lang w:eastAsia="en-GB"/>
              </w:rPr>
              <w:t>The rules further lay down specific quotas (30%) for European works and investment obligations for on-demand services.</w:t>
            </w:r>
            <w:r w:rsidR="0045125A" w:rsidRPr="009E7ADD">
              <w:rPr>
                <w:sz w:val="16"/>
                <w:szCs w:val="16"/>
                <w:lang w:eastAsia="en-GB"/>
              </w:rPr>
              <w:t xml:space="preserve"> </w:t>
            </w:r>
          </w:p>
          <w:p w:rsidR="00E7757B" w:rsidRPr="009E7ADD" w:rsidRDefault="00E7757B" w:rsidP="0022306A">
            <w:pPr>
              <w:keepNext/>
              <w:jc w:val="left"/>
              <w:rPr>
                <w:sz w:val="16"/>
                <w:szCs w:val="16"/>
                <w:lang w:eastAsia="en-GB"/>
              </w:rPr>
            </w:pPr>
          </w:p>
        </w:tc>
        <w:tc>
          <w:tcPr>
            <w:tcW w:w="430" w:type="pct"/>
            <w:tcBorders>
              <w:top w:val="nil"/>
              <w:bottom w:val="nil"/>
            </w:tcBorders>
            <w:shd w:val="clear" w:color="auto" w:fill="FFFFFF"/>
          </w:tcPr>
          <w:p w:rsidR="00E7757B" w:rsidRPr="009E7ADD" w:rsidRDefault="00E7757B" w:rsidP="00C85E07">
            <w:pPr>
              <w:keepNext/>
              <w:rPr>
                <w:sz w:val="16"/>
                <w:szCs w:val="16"/>
                <w:lang w:eastAsia="en-GB"/>
              </w:rPr>
            </w:pPr>
            <w:r w:rsidRPr="009E7ADD">
              <w:rPr>
                <w:sz w:val="16"/>
                <w:szCs w:val="16"/>
                <w:lang w:eastAsia="en-GB"/>
              </w:rPr>
              <w:t>Modes 1-3</w:t>
            </w:r>
          </w:p>
        </w:tc>
        <w:tc>
          <w:tcPr>
            <w:tcW w:w="700" w:type="pct"/>
            <w:tcBorders>
              <w:top w:val="nil"/>
              <w:bottom w:val="nil"/>
            </w:tcBorders>
            <w:shd w:val="clear" w:color="auto" w:fill="FFFFFF"/>
          </w:tcPr>
          <w:p w:rsidR="00E7757B" w:rsidRPr="009E7ADD" w:rsidRDefault="00E7757B" w:rsidP="00C85E07">
            <w:pPr>
              <w:keepNext/>
              <w:rPr>
                <w:sz w:val="16"/>
                <w:szCs w:val="16"/>
                <w:lang w:eastAsia="en-GB"/>
              </w:rPr>
            </w:pPr>
            <w:r w:rsidRPr="009E7ADD">
              <w:rPr>
                <w:sz w:val="16"/>
                <w:szCs w:val="16"/>
                <w:lang w:eastAsia="en-GB"/>
              </w:rPr>
              <w:t>Audiovisual services</w:t>
            </w:r>
          </w:p>
        </w:tc>
        <w:tc>
          <w:tcPr>
            <w:tcW w:w="1360" w:type="pct"/>
            <w:tcBorders>
              <w:top w:val="nil"/>
              <w:bottom w:val="nil"/>
            </w:tcBorders>
            <w:shd w:val="clear" w:color="auto" w:fill="FFFFFF"/>
          </w:tcPr>
          <w:p w:rsidR="00E7757B" w:rsidRPr="009E7ADD" w:rsidRDefault="00E7757B" w:rsidP="00C85E07">
            <w:pPr>
              <w:keepNext/>
              <w:rPr>
                <w:sz w:val="16"/>
                <w:szCs w:val="16"/>
                <w:lang w:eastAsia="en-GB"/>
              </w:rPr>
            </w:pPr>
            <w:r w:rsidRPr="009E7ADD">
              <w:rPr>
                <w:sz w:val="16"/>
                <w:szCs w:val="16"/>
                <w:lang w:eastAsia="en-GB"/>
              </w:rPr>
              <w:t>Legislative Decrees no. 202 on Provisions on Employment in the Film and Audiovisual Sector; no. 203 on Reform of Legislation on the Protection of Minors in the Film and Audiovisual Sector, and no. 204 on Reform of Legislation on the Promotion of European and Italian Works by Providers of Film and Audiovisual Works.</w:t>
            </w:r>
          </w:p>
          <w:p w:rsidR="00E7757B" w:rsidRPr="009E7ADD" w:rsidRDefault="00E7757B" w:rsidP="00C85E07">
            <w:pPr>
              <w:keepNext/>
              <w:rPr>
                <w:sz w:val="16"/>
                <w:szCs w:val="16"/>
                <w:lang w:eastAsia="en-GB"/>
              </w:rPr>
            </w:pPr>
          </w:p>
          <w:p w:rsidR="00E7757B" w:rsidRPr="009E7ADD" w:rsidRDefault="00E7757B" w:rsidP="00C85E07">
            <w:pPr>
              <w:keepNext/>
              <w:rPr>
                <w:sz w:val="16"/>
                <w:szCs w:val="16"/>
                <w:lang w:eastAsia="en-GB"/>
              </w:rPr>
            </w:pPr>
            <w:r w:rsidRPr="009E7ADD">
              <w:rPr>
                <w:sz w:val="16"/>
                <w:szCs w:val="16"/>
                <w:lang w:eastAsia="en-GB"/>
              </w:rPr>
              <w:t>Viewed at:</w:t>
            </w:r>
          </w:p>
          <w:p w:rsidR="00E7757B" w:rsidRPr="009E7ADD" w:rsidRDefault="0042229E" w:rsidP="00C85E07">
            <w:pPr>
              <w:keepNext/>
              <w:rPr>
                <w:sz w:val="16"/>
                <w:szCs w:val="16"/>
                <w:lang w:eastAsia="en-GB"/>
              </w:rPr>
            </w:pPr>
            <w:hyperlink r:id="rId97" w:history="1">
              <w:r w:rsidR="00E7757B" w:rsidRPr="009E7ADD">
                <w:rPr>
                  <w:rStyle w:val="Lienhypertexte"/>
                  <w:sz w:val="16"/>
                  <w:szCs w:val="16"/>
                  <w:lang w:eastAsia="en-GB"/>
                </w:rPr>
                <w:t>http://www.medialaws.eu/three-new-pieces-of-legislation-implementing-franceschini-act-on-cinema-and-audio-visual-media-services/</w:t>
              </w:r>
            </w:hyperlink>
          </w:p>
          <w:p w:rsidR="00E7757B" w:rsidRPr="009E7ADD" w:rsidRDefault="00E7757B" w:rsidP="00C85E07">
            <w:pPr>
              <w:keepNext/>
              <w:rPr>
                <w:sz w:val="16"/>
                <w:szCs w:val="16"/>
                <w:lang w:eastAsia="en-GB"/>
              </w:rPr>
            </w:pPr>
          </w:p>
        </w:tc>
        <w:tc>
          <w:tcPr>
            <w:tcW w:w="700" w:type="pct"/>
            <w:tcBorders>
              <w:top w:val="nil"/>
              <w:bottom w:val="nil"/>
            </w:tcBorders>
            <w:shd w:val="clear" w:color="auto" w:fill="FFFFFF"/>
          </w:tcPr>
          <w:p w:rsidR="00BF396B" w:rsidRDefault="00E7757B" w:rsidP="00C85E07">
            <w:pPr>
              <w:keepNext/>
              <w:rPr>
                <w:sz w:val="16"/>
                <w:szCs w:val="16"/>
                <w:lang w:eastAsia="en-GB"/>
              </w:rPr>
            </w:pPr>
            <w:r w:rsidRPr="009E7ADD">
              <w:rPr>
                <w:sz w:val="16"/>
                <w:szCs w:val="16"/>
                <w:lang w:eastAsia="en-GB"/>
              </w:rPr>
              <w:t xml:space="preserve">Effective </w:t>
            </w:r>
          </w:p>
          <w:p w:rsidR="00E7757B" w:rsidRPr="009E7ADD" w:rsidRDefault="00E7757B" w:rsidP="00C85E07">
            <w:pPr>
              <w:keepNext/>
              <w:rPr>
                <w:sz w:val="16"/>
                <w:szCs w:val="16"/>
                <w:lang w:eastAsia="en-GB"/>
              </w:rPr>
            </w:pPr>
            <w:r w:rsidRPr="009E7ADD">
              <w:rPr>
                <w:sz w:val="16"/>
                <w:szCs w:val="16"/>
                <w:lang w:eastAsia="en-GB"/>
              </w:rPr>
              <w:t>1 December 2017</w:t>
            </w:r>
          </w:p>
        </w:tc>
        <w:tc>
          <w:tcPr>
            <w:tcW w:w="370" w:type="pct"/>
            <w:tcBorders>
              <w:top w:val="nil"/>
              <w:bottom w:val="nil"/>
            </w:tcBorders>
            <w:shd w:val="clear" w:color="auto" w:fill="FFFFFF"/>
          </w:tcPr>
          <w:p w:rsidR="00E7757B" w:rsidRPr="009E7ADD" w:rsidRDefault="00E7757B" w:rsidP="00C85E07">
            <w:pPr>
              <w:keepNext/>
              <w:jc w:val="center"/>
              <w:rPr>
                <w:sz w:val="16"/>
                <w:szCs w:val="16"/>
                <w:lang w:eastAsia="en-GB"/>
              </w:rPr>
            </w:pPr>
            <w:r w:rsidRPr="009E7ADD">
              <w:rPr>
                <w:sz w:val="16"/>
                <w:szCs w:val="16"/>
                <w:lang w:eastAsia="en-GB"/>
              </w:rPr>
              <w:t>YES</w:t>
            </w:r>
          </w:p>
        </w:tc>
      </w:tr>
      <w:tr w:rsidR="00E7757B" w:rsidRPr="009E7ADD" w:rsidTr="00C85E07">
        <w:tc>
          <w:tcPr>
            <w:tcW w:w="5000" w:type="pct"/>
            <w:gridSpan w:val="6"/>
            <w:tcBorders>
              <w:top w:val="nil"/>
              <w:bottom w:val="nil"/>
            </w:tcBorders>
            <w:shd w:val="clear" w:color="auto" w:fill="C9DED4"/>
          </w:tcPr>
          <w:p w:rsidR="00E7757B" w:rsidRPr="009E7ADD" w:rsidRDefault="00E7757B" w:rsidP="00C85E07">
            <w:pPr>
              <w:keepNext/>
              <w:jc w:val="center"/>
              <w:rPr>
                <w:b/>
                <w:sz w:val="16"/>
                <w:szCs w:val="16"/>
                <w:lang w:eastAsia="en-GB"/>
              </w:rPr>
            </w:pPr>
            <w:r w:rsidRPr="009E7ADD">
              <w:rPr>
                <w:b/>
                <w:sz w:val="16"/>
                <w:szCs w:val="16"/>
                <w:lang w:eastAsia="en-GB"/>
              </w:rPr>
              <w:t>Niger</w:t>
            </w:r>
          </w:p>
        </w:tc>
      </w:tr>
      <w:tr w:rsidR="00E7757B" w:rsidRPr="009E7ADD" w:rsidTr="00E7757B">
        <w:tc>
          <w:tcPr>
            <w:tcW w:w="1440" w:type="pct"/>
            <w:tcBorders>
              <w:top w:val="nil"/>
              <w:bottom w:val="single" w:sz="4" w:space="0" w:color="auto"/>
            </w:tcBorders>
            <w:shd w:val="clear" w:color="auto" w:fill="FFFFFF"/>
          </w:tcPr>
          <w:p w:rsidR="00E7757B" w:rsidRPr="009E7ADD" w:rsidRDefault="00E7757B" w:rsidP="0022306A">
            <w:pPr>
              <w:keepNext/>
              <w:jc w:val="left"/>
              <w:rPr>
                <w:sz w:val="16"/>
                <w:szCs w:val="16"/>
                <w:lang w:eastAsia="en-GB"/>
              </w:rPr>
            </w:pPr>
            <w:r w:rsidRPr="009E7ADD">
              <w:rPr>
                <w:color w:val="000000"/>
                <w:sz w:val="16"/>
                <w:szCs w:val="16"/>
                <w:lang w:eastAsia="en-GB"/>
              </w:rPr>
              <w:t>The government of Niger voted to abolish the country</w:t>
            </w:r>
            <w:r w:rsidR="0045125A">
              <w:rPr>
                <w:color w:val="000000"/>
                <w:sz w:val="16"/>
                <w:szCs w:val="16"/>
                <w:lang w:eastAsia="en-GB"/>
              </w:rPr>
              <w:t>'</w:t>
            </w:r>
            <w:r w:rsidRPr="009E7ADD">
              <w:rPr>
                <w:color w:val="000000"/>
                <w:sz w:val="16"/>
                <w:szCs w:val="16"/>
                <w:lang w:eastAsia="en-GB"/>
              </w:rPr>
              <w:t>s tax on incoming international traffic under the Finance Act 2018.</w:t>
            </w:r>
          </w:p>
        </w:tc>
        <w:tc>
          <w:tcPr>
            <w:tcW w:w="430" w:type="pct"/>
            <w:tcBorders>
              <w:top w:val="nil"/>
              <w:bottom w:val="single" w:sz="4" w:space="0" w:color="auto"/>
            </w:tcBorders>
            <w:shd w:val="clear" w:color="auto" w:fill="FFFFFF"/>
          </w:tcPr>
          <w:p w:rsidR="00E7757B" w:rsidRPr="009E7ADD" w:rsidRDefault="00E7757B" w:rsidP="00C85E07">
            <w:pPr>
              <w:keepNext/>
              <w:rPr>
                <w:sz w:val="16"/>
                <w:szCs w:val="16"/>
                <w:lang w:eastAsia="en-GB"/>
              </w:rPr>
            </w:pPr>
            <w:r w:rsidRPr="009E7ADD">
              <w:rPr>
                <w:color w:val="000000"/>
                <w:sz w:val="16"/>
                <w:szCs w:val="16"/>
                <w:lang w:eastAsia="en-GB"/>
              </w:rPr>
              <w:t>Mode 1</w:t>
            </w:r>
          </w:p>
        </w:tc>
        <w:tc>
          <w:tcPr>
            <w:tcW w:w="700" w:type="pct"/>
            <w:tcBorders>
              <w:top w:val="nil"/>
              <w:bottom w:val="single" w:sz="4" w:space="0" w:color="auto"/>
            </w:tcBorders>
            <w:shd w:val="clear" w:color="auto" w:fill="FFFFFF"/>
          </w:tcPr>
          <w:p w:rsidR="00E7757B" w:rsidRPr="009E7ADD" w:rsidRDefault="00E7757B" w:rsidP="00C85E07">
            <w:pPr>
              <w:keepNext/>
              <w:rPr>
                <w:sz w:val="16"/>
                <w:szCs w:val="16"/>
                <w:lang w:eastAsia="en-GB"/>
              </w:rPr>
            </w:pPr>
            <w:r w:rsidRPr="009E7ADD">
              <w:rPr>
                <w:color w:val="000000"/>
                <w:sz w:val="16"/>
                <w:szCs w:val="16"/>
                <w:lang w:eastAsia="en-GB"/>
              </w:rPr>
              <w:t>Telecommunication services</w:t>
            </w:r>
          </w:p>
        </w:tc>
        <w:tc>
          <w:tcPr>
            <w:tcW w:w="1360" w:type="pct"/>
            <w:tcBorders>
              <w:top w:val="nil"/>
              <w:bottom w:val="single" w:sz="4" w:space="0" w:color="auto"/>
            </w:tcBorders>
            <w:shd w:val="clear" w:color="auto" w:fill="FFFFFF"/>
          </w:tcPr>
          <w:p w:rsidR="00E7757B" w:rsidRPr="009E7ADD" w:rsidRDefault="00E7757B" w:rsidP="00C85E07">
            <w:pPr>
              <w:rPr>
                <w:sz w:val="16"/>
                <w:szCs w:val="16"/>
              </w:rPr>
            </w:pPr>
            <w:r w:rsidRPr="009E7ADD">
              <w:rPr>
                <w:sz w:val="16"/>
                <w:szCs w:val="16"/>
              </w:rPr>
              <w:t>Finance Act 2018</w:t>
            </w:r>
          </w:p>
          <w:p w:rsidR="00E7757B" w:rsidRPr="009E7ADD" w:rsidRDefault="00E7757B" w:rsidP="00C85E07">
            <w:pPr>
              <w:rPr>
                <w:sz w:val="16"/>
                <w:szCs w:val="16"/>
              </w:rPr>
            </w:pPr>
            <w:r w:rsidRPr="009E7ADD">
              <w:rPr>
                <w:sz w:val="16"/>
                <w:szCs w:val="16"/>
              </w:rPr>
              <w:br/>
              <w:t>Viewed at:</w:t>
            </w:r>
          </w:p>
          <w:p w:rsidR="00E7757B" w:rsidRPr="009E7ADD" w:rsidRDefault="0042229E" w:rsidP="00C85E07">
            <w:pPr>
              <w:keepNext/>
              <w:rPr>
                <w:rStyle w:val="Lienhypertexte"/>
                <w:sz w:val="16"/>
                <w:szCs w:val="16"/>
                <w:lang w:eastAsia="en-GB"/>
              </w:rPr>
            </w:pPr>
            <w:hyperlink r:id="rId98" w:history="1">
              <w:r w:rsidR="00E7757B" w:rsidRPr="009E7ADD">
                <w:rPr>
                  <w:rStyle w:val="Lienhypertexte"/>
                  <w:sz w:val="16"/>
                  <w:szCs w:val="16"/>
                  <w:lang w:eastAsia="en-GB"/>
                </w:rPr>
                <w:t>http://www.finances.gouv.ne/index.php/lois-de-finances/file/365-2016-josp-n-26-loi-de-finances-2018-1er</w:t>
              </w:r>
            </w:hyperlink>
          </w:p>
          <w:p w:rsidR="00E7757B" w:rsidRPr="009E7ADD" w:rsidRDefault="00E7757B" w:rsidP="00C85E07">
            <w:pPr>
              <w:keepNext/>
              <w:rPr>
                <w:sz w:val="16"/>
                <w:szCs w:val="16"/>
                <w:lang w:eastAsia="en-GB"/>
              </w:rPr>
            </w:pPr>
          </w:p>
        </w:tc>
        <w:tc>
          <w:tcPr>
            <w:tcW w:w="700" w:type="pct"/>
            <w:tcBorders>
              <w:top w:val="nil"/>
              <w:bottom w:val="single" w:sz="4" w:space="0" w:color="auto"/>
            </w:tcBorders>
            <w:shd w:val="clear" w:color="auto" w:fill="FFFFFF"/>
          </w:tcPr>
          <w:p w:rsidR="00BF396B" w:rsidRDefault="00E7757B" w:rsidP="00C85E07">
            <w:pPr>
              <w:rPr>
                <w:color w:val="000000"/>
                <w:sz w:val="16"/>
                <w:szCs w:val="16"/>
                <w:lang w:eastAsia="en-GB"/>
              </w:rPr>
            </w:pPr>
            <w:r w:rsidRPr="009E7ADD">
              <w:rPr>
                <w:color w:val="000000"/>
                <w:sz w:val="16"/>
                <w:szCs w:val="16"/>
                <w:lang w:eastAsia="en-GB"/>
              </w:rPr>
              <w:t xml:space="preserve">Effective </w:t>
            </w:r>
          </w:p>
          <w:p w:rsidR="00E7757B" w:rsidRPr="009E7ADD" w:rsidRDefault="00E7757B" w:rsidP="00C85E07">
            <w:pPr>
              <w:rPr>
                <w:color w:val="000000"/>
                <w:sz w:val="16"/>
                <w:szCs w:val="16"/>
                <w:lang w:eastAsia="en-GB"/>
              </w:rPr>
            </w:pPr>
            <w:r w:rsidRPr="009E7ADD">
              <w:rPr>
                <w:color w:val="000000"/>
                <w:sz w:val="16"/>
                <w:szCs w:val="16"/>
                <w:lang w:eastAsia="en-GB"/>
              </w:rPr>
              <w:t>1 March 2018</w:t>
            </w:r>
          </w:p>
          <w:p w:rsidR="00E7757B" w:rsidRPr="009E7ADD" w:rsidRDefault="00E7757B" w:rsidP="00C85E07">
            <w:pPr>
              <w:keepNext/>
              <w:rPr>
                <w:sz w:val="16"/>
                <w:szCs w:val="16"/>
                <w:lang w:eastAsia="en-GB"/>
              </w:rPr>
            </w:pPr>
          </w:p>
        </w:tc>
        <w:tc>
          <w:tcPr>
            <w:tcW w:w="370" w:type="pct"/>
            <w:tcBorders>
              <w:top w:val="nil"/>
              <w:bottom w:val="single" w:sz="4" w:space="0" w:color="auto"/>
            </w:tcBorders>
            <w:shd w:val="clear" w:color="auto" w:fill="FFFFFF"/>
          </w:tcPr>
          <w:p w:rsidR="00E7757B" w:rsidRPr="009E7ADD" w:rsidRDefault="00E7757B" w:rsidP="00C85E07">
            <w:pPr>
              <w:keepNext/>
              <w:rPr>
                <w:sz w:val="16"/>
                <w:szCs w:val="16"/>
                <w:lang w:eastAsia="en-GB"/>
              </w:rPr>
            </w:pPr>
          </w:p>
        </w:tc>
      </w:tr>
      <w:tr w:rsidR="00E7757B" w:rsidRPr="009E7ADD" w:rsidTr="00C85E07">
        <w:tc>
          <w:tcPr>
            <w:tcW w:w="5000" w:type="pct"/>
            <w:gridSpan w:val="6"/>
            <w:tcBorders>
              <w:top w:val="single" w:sz="4" w:space="0" w:color="auto"/>
              <w:bottom w:val="nil"/>
            </w:tcBorders>
            <w:shd w:val="clear" w:color="auto" w:fill="C9DED4"/>
          </w:tcPr>
          <w:p w:rsidR="00E7757B" w:rsidRPr="009E7ADD" w:rsidRDefault="00E7757B" w:rsidP="00C85E07">
            <w:pPr>
              <w:pageBreakBefore/>
              <w:jc w:val="center"/>
              <w:rPr>
                <w:b/>
                <w:sz w:val="16"/>
                <w:szCs w:val="16"/>
                <w:lang w:eastAsia="en-GB"/>
              </w:rPr>
            </w:pPr>
            <w:r w:rsidRPr="009E7ADD">
              <w:rPr>
                <w:b/>
                <w:sz w:val="16"/>
                <w:szCs w:val="16"/>
                <w:lang w:eastAsia="en-GB"/>
              </w:rPr>
              <w:t>Russian Federation</w:t>
            </w:r>
          </w:p>
        </w:tc>
      </w:tr>
      <w:tr w:rsidR="00E7757B" w:rsidRPr="009E7ADD" w:rsidTr="00E7757B">
        <w:tc>
          <w:tcPr>
            <w:tcW w:w="1440" w:type="pct"/>
            <w:tcBorders>
              <w:top w:val="nil"/>
              <w:bottom w:val="single" w:sz="4" w:space="0" w:color="auto"/>
            </w:tcBorders>
            <w:shd w:val="clear" w:color="auto" w:fill="FFFFFF"/>
          </w:tcPr>
          <w:p w:rsidR="00E7757B" w:rsidRPr="009E7ADD" w:rsidRDefault="00E7757B" w:rsidP="0022306A">
            <w:pPr>
              <w:jc w:val="left"/>
              <w:rPr>
                <w:sz w:val="16"/>
                <w:szCs w:val="16"/>
                <w:lang w:eastAsia="en-GB"/>
              </w:rPr>
            </w:pPr>
            <w:r w:rsidRPr="009E7ADD">
              <w:rPr>
                <w:sz w:val="16"/>
                <w:szCs w:val="16"/>
                <w:lang w:eastAsia="en-GB"/>
              </w:rPr>
              <w:t>The government introduced new rules for owners of electronic messenger services.</w:t>
            </w:r>
            <w:r w:rsidR="0045125A" w:rsidRPr="009E7ADD">
              <w:rPr>
                <w:sz w:val="16"/>
                <w:szCs w:val="16"/>
                <w:lang w:eastAsia="en-GB"/>
              </w:rPr>
              <w:t xml:space="preserve"> </w:t>
            </w:r>
            <w:r w:rsidRPr="009E7ADD">
              <w:rPr>
                <w:sz w:val="16"/>
                <w:szCs w:val="16"/>
                <w:lang w:eastAsia="en-GB"/>
              </w:rPr>
              <w:t>Owners have to register with the national regulator and are required to maintain certain information on local servers.</w:t>
            </w:r>
            <w:r w:rsidR="0045125A" w:rsidRPr="009E7ADD">
              <w:rPr>
                <w:sz w:val="16"/>
                <w:szCs w:val="16"/>
                <w:lang w:eastAsia="en-GB"/>
              </w:rPr>
              <w:t xml:space="preserve"> </w:t>
            </w:r>
            <w:r w:rsidRPr="009E7ADD">
              <w:rPr>
                <w:sz w:val="16"/>
                <w:szCs w:val="16"/>
                <w:lang w:eastAsia="en-GB"/>
              </w:rPr>
              <w:t>Owners are also required to identify users through mobile phone numbers, and to store this information in the Russian Federation.</w:t>
            </w:r>
            <w:r w:rsidR="0045125A" w:rsidRPr="009E7ADD">
              <w:rPr>
                <w:sz w:val="16"/>
                <w:szCs w:val="16"/>
                <w:lang w:eastAsia="en-GB"/>
              </w:rPr>
              <w:t xml:space="preserve"> </w:t>
            </w:r>
          </w:p>
          <w:p w:rsidR="00E7757B" w:rsidRPr="009E7ADD" w:rsidRDefault="00E7757B" w:rsidP="0022306A">
            <w:pPr>
              <w:jc w:val="left"/>
              <w:rPr>
                <w:sz w:val="16"/>
                <w:szCs w:val="16"/>
                <w:lang w:eastAsia="en-GB"/>
              </w:rPr>
            </w:pPr>
          </w:p>
          <w:p w:rsidR="00E7757B" w:rsidRPr="009E7ADD" w:rsidRDefault="00E7757B" w:rsidP="0022306A">
            <w:pPr>
              <w:jc w:val="left"/>
              <w:rPr>
                <w:sz w:val="16"/>
                <w:szCs w:val="16"/>
                <w:lang w:eastAsia="en-GB"/>
              </w:rPr>
            </w:pPr>
            <w:r w:rsidRPr="009E7ADD">
              <w:rPr>
                <w:sz w:val="16"/>
                <w:szCs w:val="16"/>
                <w:lang w:eastAsia="en-GB"/>
              </w:rPr>
              <w:t xml:space="preserve">Electronic messenger services are defined in the law as any technology or software designed or used to exchange electronic messages among users. </w:t>
            </w:r>
          </w:p>
        </w:tc>
        <w:tc>
          <w:tcPr>
            <w:tcW w:w="430" w:type="pct"/>
            <w:tcBorders>
              <w:top w:val="nil"/>
              <w:bottom w:val="single" w:sz="4" w:space="0" w:color="auto"/>
            </w:tcBorders>
            <w:shd w:val="clear" w:color="auto" w:fill="FFFFFF"/>
          </w:tcPr>
          <w:p w:rsidR="00E7757B" w:rsidRPr="009E7ADD" w:rsidRDefault="00E7757B" w:rsidP="00C85E07">
            <w:pPr>
              <w:rPr>
                <w:sz w:val="16"/>
                <w:szCs w:val="16"/>
                <w:lang w:eastAsia="en-GB"/>
              </w:rPr>
            </w:pPr>
            <w:r w:rsidRPr="009E7ADD">
              <w:rPr>
                <w:sz w:val="16"/>
                <w:szCs w:val="16"/>
                <w:lang w:eastAsia="en-GB"/>
              </w:rPr>
              <w:t>Modes 1-3</w:t>
            </w:r>
          </w:p>
        </w:tc>
        <w:tc>
          <w:tcPr>
            <w:tcW w:w="700" w:type="pct"/>
            <w:tcBorders>
              <w:top w:val="nil"/>
              <w:bottom w:val="single" w:sz="4" w:space="0" w:color="auto"/>
            </w:tcBorders>
            <w:shd w:val="clear" w:color="auto" w:fill="FFFFFF"/>
          </w:tcPr>
          <w:p w:rsidR="00E7757B" w:rsidRPr="009E7ADD" w:rsidRDefault="00E7757B" w:rsidP="00C85E07">
            <w:pPr>
              <w:rPr>
                <w:sz w:val="16"/>
                <w:szCs w:val="16"/>
                <w:lang w:eastAsia="en-GB"/>
              </w:rPr>
            </w:pPr>
            <w:r w:rsidRPr="009E7ADD">
              <w:rPr>
                <w:sz w:val="16"/>
                <w:szCs w:val="16"/>
                <w:lang w:eastAsia="en-GB"/>
              </w:rPr>
              <w:t>Electronic messaging services</w:t>
            </w:r>
          </w:p>
          <w:p w:rsidR="00E7757B" w:rsidRPr="009E7ADD" w:rsidRDefault="00E7757B" w:rsidP="00C85E07">
            <w:pPr>
              <w:rPr>
                <w:sz w:val="16"/>
                <w:szCs w:val="16"/>
                <w:lang w:eastAsia="en-GB"/>
              </w:rPr>
            </w:pPr>
          </w:p>
        </w:tc>
        <w:tc>
          <w:tcPr>
            <w:tcW w:w="1360" w:type="pct"/>
            <w:tcBorders>
              <w:top w:val="nil"/>
              <w:bottom w:val="single" w:sz="4" w:space="0" w:color="auto"/>
            </w:tcBorders>
            <w:shd w:val="clear" w:color="auto" w:fill="FFFFFF"/>
          </w:tcPr>
          <w:p w:rsidR="00E7757B" w:rsidRPr="009E7ADD" w:rsidRDefault="00E7757B" w:rsidP="00C85E07">
            <w:pPr>
              <w:rPr>
                <w:sz w:val="16"/>
                <w:szCs w:val="16"/>
                <w:lang w:eastAsia="en-GB"/>
              </w:rPr>
            </w:pPr>
            <w:r w:rsidRPr="009E7ADD">
              <w:rPr>
                <w:sz w:val="16"/>
                <w:szCs w:val="16"/>
                <w:lang w:eastAsia="en-GB"/>
              </w:rPr>
              <w:t xml:space="preserve">Federal Law of 29 July 2017 No. 241-FZ On Amendments to Articles 10.1 and 15.4 of the Federal Law of 27 July 2006 No. 149-FZ On Information, Information Technologies and Data Protection (the </w:t>
            </w:r>
            <w:r w:rsidR="0045125A">
              <w:rPr>
                <w:sz w:val="16"/>
                <w:szCs w:val="16"/>
                <w:lang w:eastAsia="en-GB"/>
              </w:rPr>
              <w:t>'</w:t>
            </w:r>
            <w:r w:rsidRPr="009E7ADD">
              <w:rPr>
                <w:sz w:val="16"/>
                <w:szCs w:val="16"/>
                <w:lang w:eastAsia="en-GB"/>
              </w:rPr>
              <w:t>Messengers Law</w:t>
            </w:r>
            <w:r w:rsidR="0045125A">
              <w:rPr>
                <w:sz w:val="16"/>
                <w:szCs w:val="16"/>
                <w:lang w:eastAsia="en-GB"/>
              </w:rPr>
              <w:t>'</w:t>
            </w:r>
            <w:r w:rsidRPr="009E7ADD">
              <w:rPr>
                <w:sz w:val="16"/>
                <w:szCs w:val="16"/>
                <w:lang w:eastAsia="en-GB"/>
              </w:rPr>
              <w:t>)</w:t>
            </w:r>
          </w:p>
          <w:p w:rsidR="00E7757B" w:rsidRPr="009E7ADD" w:rsidRDefault="00E7757B" w:rsidP="00C85E07">
            <w:pPr>
              <w:rPr>
                <w:sz w:val="16"/>
                <w:szCs w:val="16"/>
                <w:lang w:eastAsia="en-GB"/>
              </w:rPr>
            </w:pPr>
          </w:p>
          <w:p w:rsidR="00E7757B" w:rsidRPr="009E7ADD" w:rsidRDefault="00E7757B" w:rsidP="00C85E07">
            <w:pPr>
              <w:rPr>
                <w:sz w:val="16"/>
                <w:szCs w:val="16"/>
                <w:lang w:eastAsia="en-GB"/>
              </w:rPr>
            </w:pPr>
            <w:r w:rsidRPr="009E7ADD">
              <w:rPr>
                <w:sz w:val="16"/>
                <w:szCs w:val="16"/>
                <w:lang w:eastAsia="en-GB"/>
              </w:rPr>
              <w:t>Viewed at:</w:t>
            </w:r>
          </w:p>
          <w:p w:rsidR="00E7757B" w:rsidRPr="009E7ADD" w:rsidRDefault="0042229E" w:rsidP="00C85E07">
            <w:pPr>
              <w:rPr>
                <w:sz w:val="16"/>
                <w:szCs w:val="16"/>
                <w:lang w:eastAsia="en-GB"/>
              </w:rPr>
            </w:pPr>
            <w:hyperlink r:id="rId99" w:history="1">
              <w:r w:rsidR="00E7757B" w:rsidRPr="009E7ADD">
                <w:rPr>
                  <w:rStyle w:val="Lienhypertexte"/>
                  <w:sz w:val="16"/>
                  <w:szCs w:val="16"/>
                  <w:lang w:eastAsia="en-GB"/>
                </w:rPr>
                <w:t>http://www.gorodissky.com/publications/articles/russia-further-regulates-instant-messaging-services-providers/</w:t>
              </w:r>
            </w:hyperlink>
            <w:r w:rsidR="00E7757B" w:rsidRPr="009E7ADD">
              <w:rPr>
                <w:sz w:val="16"/>
                <w:szCs w:val="16"/>
                <w:lang w:eastAsia="en-GB"/>
              </w:rPr>
              <w:t xml:space="preserve"> </w:t>
            </w:r>
          </w:p>
          <w:p w:rsidR="00E7757B" w:rsidRPr="009E7ADD" w:rsidRDefault="00E7757B" w:rsidP="00C85E07">
            <w:pPr>
              <w:rPr>
                <w:sz w:val="16"/>
                <w:szCs w:val="16"/>
                <w:lang w:eastAsia="en-GB"/>
              </w:rPr>
            </w:pPr>
          </w:p>
          <w:p w:rsidR="00E7757B" w:rsidRPr="009E7ADD" w:rsidRDefault="0042229E" w:rsidP="00C85E07">
            <w:pPr>
              <w:rPr>
                <w:sz w:val="16"/>
                <w:szCs w:val="16"/>
                <w:lang w:eastAsia="en-GB"/>
              </w:rPr>
            </w:pPr>
            <w:hyperlink r:id="rId100" w:history="1">
              <w:r w:rsidR="00E7757B" w:rsidRPr="009E7ADD">
                <w:rPr>
                  <w:rStyle w:val="Lienhypertexte"/>
                  <w:sz w:val="16"/>
                  <w:szCs w:val="16"/>
                  <w:lang w:eastAsia="en-GB"/>
                </w:rPr>
                <w:t>https://www.lexology.com/library/detail.aspx?g=6d53e547-d732-4314-9b65-c9508b093263</w:t>
              </w:r>
            </w:hyperlink>
          </w:p>
          <w:p w:rsidR="00E7757B" w:rsidRPr="009E7ADD" w:rsidRDefault="00E7757B" w:rsidP="00C85E07">
            <w:pPr>
              <w:rPr>
                <w:sz w:val="16"/>
                <w:szCs w:val="16"/>
                <w:lang w:eastAsia="en-GB"/>
              </w:rPr>
            </w:pPr>
          </w:p>
        </w:tc>
        <w:tc>
          <w:tcPr>
            <w:tcW w:w="700" w:type="pct"/>
            <w:tcBorders>
              <w:top w:val="nil"/>
              <w:bottom w:val="single" w:sz="4" w:space="0" w:color="auto"/>
            </w:tcBorders>
            <w:shd w:val="clear" w:color="auto" w:fill="FFFFFF"/>
          </w:tcPr>
          <w:p w:rsidR="00BF396B" w:rsidRDefault="00E7757B" w:rsidP="00C85E07">
            <w:pPr>
              <w:rPr>
                <w:sz w:val="16"/>
                <w:szCs w:val="16"/>
                <w:lang w:eastAsia="en-GB"/>
              </w:rPr>
            </w:pPr>
            <w:r w:rsidRPr="009E7ADD">
              <w:rPr>
                <w:sz w:val="16"/>
                <w:szCs w:val="16"/>
                <w:lang w:eastAsia="en-GB"/>
              </w:rPr>
              <w:t xml:space="preserve">Effective </w:t>
            </w:r>
          </w:p>
          <w:p w:rsidR="00E7757B" w:rsidRPr="009E7ADD" w:rsidRDefault="00E7757B" w:rsidP="00C85E07">
            <w:pPr>
              <w:rPr>
                <w:sz w:val="16"/>
                <w:szCs w:val="16"/>
                <w:lang w:eastAsia="en-GB"/>
              </w:rPr>
            </w:pPr>
            <w:r w:rsidRPr="009E7ADD">
              <w:rPr>
                <w:sz w:val="16"/>
                <w:szCs w:val="16"/>
                <w:lang w:eastAsia="en-GB"/>
              </w:rPr>
              <w:t>1 January 2018</w:t>
            </w:r>
          </w:p>
          <w:p w:rsidR="00E7757B" w:rsidRPr="009E7ADD" w:rsidRDefault="00E7757B" w:rsidP="00C85E07">
            <w:pPr>
              <w:rPr>
                <w:sz w:val="16"/>
                <w:szCs w:val="16"/>
                <w:lang w:eastAsia="en-GB"/>
              </w:rPr>
            </w:pPr>
          </w:p>
        </w:tc>
        <w:tc>
          <w:tcPr>
            <w:tcW w:w="370" w:type="pct"/>
            <w:tcBorders>
              <w:top w:val="nil"/>
              <w:bottom w:val="single" w:sz="4" w:space="0" w:color="auto"/>
            </w:tcBorders>
            <w:shd w:val="clear" w:color="auto" w:fill="FFFFFF"/>
          </w:tcPr>
          <w:p w:rsidR="00E7757B" w:rsidRPr="009E7ADD" w:rsidRDefault="00E7757B" w:rsidP="00C85E07">
            <w:pPr>
              <w:rPr>
                <w:sz w:val="16"/>
                <w:szCs w:val="16"/>
                <w:lang w:eastAsia="en-GB"/>
              </w:rPr>
            </w:pPr>
          </w:p>
        </w:tc>
      </w:tr>
      <w:tr w:rsidR="00E7757B" w:rsidRPr="009E7ADD" w:rsidTr="00E7757B">
        <w:tc>
          <w:tcPr>
            <w:tcW w:w="1440" w:type="pct"/>
            <w:tcBorders>
              <w:top w:val="single" w:sz="4" w:space="0" w:color="auto"/>
              <w:bottom w:val="single" w:sz="4" w:space="0" w:color="auto"/>
            </w:tcBorders>
            <w:shd w:val="clear" w:color="auto" w:fill="FFFFFF"/>
          </w:tcPr>
          <w:p w:rsidR="00E7757B" w:rsidRPr="009E7ADD" w:rsidRDefault="00E7757B" w:rsidP="0022306A">
            <w:pPr>
              <w:jc w:val="left"/>
              <w:rPr>
                <w:sz w:val="16"/>
                <w:szCs w:val="16"/>
                <w:lang w:eastAsia="en-GB"/>
              </w:rPr>
            </w:pPr>
            <w:r w:rsidRPr="009E7ADD">
              <w:rPr>
                <w:sz w:val="16"/>
                <w:szCs w:val="16"/>
                <w:lang w:eastAsia="en-GB"/>
              </w:rPr>
              <w:t>A new measure requires operators of virtual private networks (VPNs) and similar technologies to prevent Russian users from accessing websites and other resources that have been blocked by Russian authorities.</w:t>
            </w:r>
          </w:p>
          <w:p w:rsidR="00E7757B" w:rsidRPr="009E7ADD" w:rsidRDefault="00E7757B" w:rsidP="0022306A">
            <w:pPr>
              <w:jc w:val="left"/>
              <w:rPr>
                <w:sz w:val="16"/>
                <w:szCs w:val="16"/>
                <w:lang w:eastAsia="en-GB"/>
              </w:rPr>
            </w:pPr>
          </w:p>
        </w:tc>
        <w:tc>
          <w:tcPr>
            <w:tcW w:w="430" w:type="pct"/>
            <w:tcBorders>
              <w:top w:val="single" w:sz="4" w:space="0" w:color="auto"/>
              <w:bottom w:val="single" w:sz="4" w:space="0" w:color="auto"/>
            </w:tcBorders>
            <w:shd w:val="clear" w:color="auto" w:fill="FFFFFF"/>
          </w:tcPr>
          <w:p w:rsidR="00E7757B" w:rsidRPr="009E7ADD" w:rsidRDefault="00E7757B" w:rsidP="00C85E07">
            <w:pPr>
              <w:rPr>
                <w:sz w:val="16"/>
                <w:szCs w:val="16"/>
                <w:lang w:eastAsia="en-GB"/>
              </w:rPr>
            </w:pPr>
            <w:r w:rsidRPr="009E7ADD">
              <w:rPr>
                <w:sz w:val="16"/>
                <w:szCs w:val="16"/>
                <w:lang w:eastAsia="en-GB"/>
              </w:rPr>
              <w:t>Modes 1-3</w:t>
            </w:r>
          </w:p>
        </w:tc>
        <w:tc>
          <w:tcPr>
            <w:tcW w:w="700" w:type="pct"/>
            <w:tcBorders>
              <w:top w:val="single" w:sz="4" w:space="0" w:color="auto"/>
              <w:bottom w:val="single" w:sz="4" w:space="0" w:color="auto"/>
            </w:tcBorders>
            <w:shd w:val="clear" w:color="auto" w:fill="FFFFFF"/>
          </w:tcPr>
          <w:p w:rsidR="00E7757B" w:rsidRPr="009E7ADD" w:rsidRDefault="00E7757B" w:rsidP="00C85E07">
            <w:pPr>
              <w:rPr>
                <w:sz w:val="16"/>
                <w:szCs w:val="16"/>
                <w:lang w:eastAsia="en-GB"/>
              </w:rPr>
            </w:pPr>
            <w:r w:rsidRPr="009E7ADD">
              <w:rPr>
                <w:sz w:val="16"/>
                <w:szCs w:val="16"/>
                <w:lang w:eastAsia="en-GB"/>
              </w:rPr>
              <w:t>Virtual private network services</w:t>
            </w:r>
          </w:p>
        </w:tc>
        <w:tc>
          <w:tcPr>
            <w:tcW w:w="1360" w:type="pct"/>
            <w:tcBorders>
              <w:top w:val="single" w:sz="4" w:space="0" w:color="auto"/>
              <w:bottom w:val="single" w:sz="4" w:space="0" w:color="auto"/>
            </w:tcBorders>
            <w:shd w:val="clear" w:color="auto" w:fill="FFFFFF"/>
          </w:tcPr>
          <w:p w:rsidR="00E7757B" w:rsidRPr="009E7ADD" w:rsidRDefault="00E7757B" w:rsidP="00C85E07">
            <w:pPr>
              <w:rPr>
                <w:bCs/>
                <w:sz w:val="16"/>
                <w:szCs w:val="16"/>
                <w:lang w:val="en" w:eastAsia="en-GB"/>
              </w:rPr>
            </w:pPr>
            <w:r w:rsidRPr="009E7ADD">
              <w:rPr>
                <w:bCs/>
                <w:sz w:val="16"/>
                <w:szCs w:val="16"/>
                <w:lang w:val="en" w:eastAsia="en-GB"/>
              </w:rPr>
              <w:t xml:space="preserve">Law on Amendments to IT Law No.276-FZ, dated July 29, 2017 (the </w:t>
            </w:r>
            <w:r w:rsidR="0045125A" w:rsidRPr="0045125A">
              <w:rPr>
                <w:bCs/>
                <w:sz w:val="16"/>
                <w:szCs w:val="16"/>
                <w:lang w:val="en" w:eastAsia="en-GB"/>
              </w:rPr>
              <w:t>"</w:t>
            </w:r>
            <w:r w:rsidRPr="009E7ADD">
              <w:rPr>
                <w:bCs/>
                <w:sz w:val="16"/>
                <w:szCs w:val="16"/>
                <w:lang w:val="en" w:eastAsia="en-GB"/>
              </w:rPr>
              <w:t>Law on Amendments</w:t>
            </w:r>
            <w:r w:rsidR="0045125A" w:rsidRPr="0045125A">
              <w:rPr>
                <w:bCs/>
                <w:sz w:val="16"/>
                <w:szCs w:val="16"/>
                <w:lang w:val="en" w:eastAsia="en-GB"/>
              </w:rPr>
              <w:t>"</w:t>
            </w:r>
            <w:r w:rsidRPr="009E7ADD">
              <w:rPr>
                <w:bCs/>
                <w:sz w:val="16"/>
                <w:szCs w:val="16"/>
                <w:lang w:val="en" w:eastAsia="en-GB"/>
              </w:rPr>
              <w:t>)</w:t>
            </w:r>
          </w:p>
          <w:p w:rsidR="00E7757B" w:rsidRPr="009E7ADD" w:rsidRDefault="00E7757B" w:rsidP="00C85E07">
            <w:pPr>
              <w:rPr>
                <w:bCs/>
                <w:sz w:val="16"/>
                <w:szCs w:val="16"/>
                <w:lang w:val="en" w:eastAsia="en-GB"/>
              </w:rPr>
            </w:pPr>
          </w:p>
          <w:p w:rsidR="00E7757B" w:rsidRPr="009E7ADD" w:rsidRDefault="00E7757B" w:rsidP="00C85E07">
            <w:pPr>
              <w:rPr>
                <w:bCs/>
                <w:sz w:val="16"/>
                <w:szCs w:val="16"/>
                <w:lang w:val="en" w:eastAsia="en-GB"/>
              </w:rPr>
            </w:pPr>
            <w:r w:rsidRPr="009E7ADD">
              <w:rPr>
                <w:bCs/>
                <w:sz w:val="16"/>
                <w:szCs w:val="16"/>
                <w:lang w:val="en" w:eastAsia="en-GB"/>
              </w:rPr>
              <w:t>Viewed at:</w:t>
            </w:r>
          </w:p>
          <w:p w:rsidR="00E7757B" w:rsidRPr="009E7ADD" w:rsidRDefault="0042229E" w:rsidP="00C85E07">
            <w:pPr>
              <w:rPr>
                <w:sz w:val="16"/>
                <w:szCs w:val="16"/>
                <w:lang w:eastAsia="en-GB"/>
              </w:rPr>
            </w:pPr>
            <w:hyperlink r:id="rId101" w:history="1">
              <w:r w:rsidR="00E7757B" w:rsidRPr="009E7ADD">
                <w:rPr>
                  <w:rStyle w:val="Lienhypertexte"/>
                  <w:sz w:val="16"/>
                  <w:szCs w:val="16"/>
                  <w:lang w:eastAsia="en-GB"/>
                </w:rPr>
                <w:t>https://themoscowtimes.com/news/russian-law-banning-anonymous-online-surfing-comes-into-effect-59434</w:t>
              </w:r>
            </w:hyperlink>
            <w:r w:rsidR="00E7757B" w:rsidRPr="009E7ADD">
              <w:rPr>
                <w:sz w:val="16"/>
                <w:szCs w:val="16"/>
                <w:lang w:eastAsia="en-GB"/>
              </w:rPr>
              <w:t xml:space="preserve"> </w:t>
            </w:r>
          </w:p>
          <w:p w:rsidR="00E7757B" w:rsidRPr="009E7ADD" w:rsidRDefault="00E7757B" w:rsidP="00C85E07">
            <w:pPr>
              <w:rPr>
                <w:sz w:val="16"/>
                <w:szCs w:val="16"/>
                <w:lang w:eastAsia="en-GB"/>
              </w:rPr>
            </w:pPr>
          </w:p>
        </w:tc>
        <w:tc>
          <w:tcPr>
            <w:tcW w:w="700" w:type="pct"/>
            <w:tcBorders>
              <w:top w:val="single" w:sz="4" w:space="0" w:color="auto"/>
              <w:bottom w:val="single" w:sz="4" w:space="0" w:color="auto"/>
            </w:tcBorders>
            <w:shd w:val="clear" w:color="auto" w:fill="FFFFFF"/>
          </w:tcPr>
          <w:p w:rsidR="00BF396B" w:rsidRDefault="00E7757B" w:rsidP="00C85E07">
            <w:pPr>
              <w:rPr>
                <w:sz w:val="16"/>
                <w:szCs w:val="16"/>
                <w:lang w:eastAsia="en-GB"/>
              </w:rPr>
            </w:pPr>
            <w:r w:rsidRPr="009E7ADD">
              <w:rPr>
                <w:sz w:val="16"/>
                <w:szCs w:val="16"/>
                <w:lang w:eastAsia="en-GB"/>
              </w:rPr>
              <w:t xml:space="preserve">Effective </w:t>
            </w:r>
          </w:p>
          <w:p w:rsidR="00E7757B" w:rsidRPr="009E7ADD" w:rsidRDefault="00E7757B" w:rsidP="00C85E07">
            <w:pPr>
              <w:rPr>
                <w:sz w:val="16"/>
                <w:szCs w:val="16"/>
                <w:lang w:eastAsia="en-GB"/>
              </w:rPr>
            </w:pPr>
            <w:r w:rsidRPr="009E7ADD">
              <w:rPr>
                <w:sz w:val="16"/>
                <w:szCs w:val="16"/>
                <w:lang w:eastAsia="en-GB"/>
              </w:rPr>
              <w:t>1 November 2017</w:t>
            </w:r>
          </w:p>
        </w:tc>
        <w:tc>
          <w:tcPr>
            <w:tcW w:w="370" w:type="pct"/>
            <w:tcBorders>
              <w:top w:val="single" w:sz="4" w:space="0" w:color="auto"/>
              <w:bottom w:val="single" w:sz="4" w:space="0" w:color="auto"/>
            </w:tcBorders>
            <w:shd w:val="clear" w:color="auto" w:fill="FFFFFF"/>
          </w:tcPr>
          <w:p w:rsidR="00E7757B" w:rsidRPr="009E7ADD" w:rsidRDefault="00E7757B" w:rsidP="00C85E07">
            <w:pPr>
              <w:rPr>
                <w:sz w:val="16"/>
                <w:szCs w:val="16"/>
                <w:lang w:eastAsia="en-GB"/>
              </w:rPr>
            </w:pPr>
          </w:p>
        </w:tc>
      </w:tr>
      <w:tr w:rsidR="00E7757B" w:rsidRPr="009E7ADD" w:rsidTr="00C85E07">
        <w:tc>
          <w:tcPr>
            <w:tcW w:w="5000" w:type="pct"/>
            <w:gridSpan w:val="6"/>
            <w:tcBorders>
              <w:top w:val="single" w:sz="4" w:space="0" w:color="auto"/>
              <w:bottom w:val="nil"/>
            </w:tcBorders>
            <w:shd w:val="clear" w:color="auto" w:fill="C9DED4"/>
          </w:tcPr>
          <w:p w:rsidR="00E7757B" w:rsidRPr="009E7ADD" w:rsidRDefault="00E7757B" w:rsidP="00C85E07">
            <w:pPr>
              <w:keepNext/>
              <w:keepLines/>
              <w:jc w:val="center"/>
              <w:rPr>
                <w:b/>
                <w:sz w:val="16"/>
                <w:szCs w:val="16"/>
                <w:lang w:eastAsia="en-GB"/>
              </w:rPr>
            </w:pPr>
            <w:r w:rsidRPr="009E7ADD">
              <w:rPr>
                <w:b/>
                <w:sz w:val="16"/>
                <w:szCs w:val="16"/>
                <w:lang w:eastAsia="en-GB"/>
              </w:rPr>
              <w:t>Saudi Arabia, Kingdom of</w:t>
            </w:r>
          </w:p>
        </w:tc>
      </w:tr>
      <w:tr w:rsidR="00E7757B" w:rsidRPr="009E7ADD" w:rsidTr="00E7757B">
        <w:tc>
          <w:tcPr>
            <w:tcW w:w="1440" w:type="pct"/>
            <w:tcBorders>
              <w:top w:val="nil"/>
              <w:bottom w:val="single" w:sz="4" w:space="0" w:color="auto"/>
            </w:tcBorders>
            <w:shd w:val="clear" w:color="auto" w:fill="FFFFFF"/>
          </w:tcPr>
          <w:p w:rsidR="00E7757B" w:rsidRPr="009E7ADD" w:rsidRDefault="00E7757B" w:rsidP="0022306A">
            <w:pPr>
              <w:keepNext/>
              <w:keepLines/>
              <w:jc w:val="left"/>
              <w:rPr>
                <w:sz w:val="16"/>
                <w:szCs w:val="16"/>
                <w:lang w:eastAsia="en-GB"/>
              </w:rPr>
            </w:pPr>
            <w:r w:rsidRPr="009E7ADD">
              <w:rPr>
                <w:sz w:val="16"/>
                <w:szCs w:val="16"/>
                <w:lang w:eastAsia="en-GB"/>
              </w:rPr>
              <w:t>The government introduced a new technology-neutral and service-neutral licensing regime.</w:t>
            </w:r>
            <w:r w:rsidR="0045125A" w:rsidRPr="009E7ADD">
              <w:rPr>
                <w:sz w:val="16"/>
                <w:szCs w:val="16"/>
                <w:lang w:eastAsia="en-GB"/>
              </w:rPr>
              <w:t xml:space="preserve"> </w:t>
            </w:r>
            <w:r w:rsidRPr="009E7ADD">
              <w:rPr>
                <w:sz w:val="16"/>
                <w:szCs w:val="16"/>
                <w:lang w:eastAsia="en-GB"/>
              </w:rPr>
              <w:t>The "Facilities Based Unified License" allows a holder to provide a range of fixed, mobile, data and other services and networks, using any type of communications infrastructure and technology capable of delivering the desired service.</w:t>
            </w:r>
            <w:r w:rsidR="0045125A" w:rsidRPr="009E7ADD">
              <w:rPr>
                <w:sz w:val="16"/>
                <w:szCs w:val="16"/>
                <w:lang w:eastAsia="en-GB"/>
              </w:rPr>
              <w:t xml:space="preserve"> </w:t>
            </w:r>
          </w:p>
          <w:p w:rsidR="00E7757B" w:rsidRPr="009E7ADD" w:rsidRDefault="00E7757B" w:rsidP="0022306A">
            <w:pPr>
              <w:keepNext/>
              <w:keepLines/>
              <w:jc w:val="left"/>
              <w:rPr>
                <w:sz w:val="16"/>
                <w:szCs w:val="16"/>
                <w:lang w:eastAsia="en-GB"/>
              </w:rPr>
            </w:pPr>
          </w:p>
          <w:p w:rsidR="00E7757B" w:rsidRPr="009E7ADD" w:rsidRDefault="00E7757B" w:rsidP="0022306A">
            <w:pPr>
              <w:keepNext/>
              <w:keepLines/>
              <w:jc w:val="left"/>
              <w:rPr>
                <w:sz w:val="16"/>
                <w:szCs w:val="16"/>
                <w:lang w:eastAsia="en-GB"/>
              </w:rPr>
            </w:pPr>
          </w:p>
        </w:tc>
        <w:tc>
          <w:tcPr>
            <w:tcW w:w="430" w:type="pct"/>
            <w:tcBorders>
              <w:top w:val="nil"/>
              <w:bottom w:val="single" w:sz="4" w:space="0" w:color="auto"/>
            </w:tcBorders>
            <w:shd w:val="clear" w:color="auto" w:fill="FFFFFF"/>
          </w:tcPr>
          <w:p w:rsidR="00E7757B" w:rsidRPr="009E7ADD" w:rsidRDefault="00E7757B" w:rsidP="00C85E07">
            <w:pPr>
              <w:keepNext/>
              <w:keepLines/>
              <w:rPr>
                <w:sz w:val="16"/>
                <w:szCs w:val="16"/>
                <w:lang w:eastAsia="en-GB"/>
              </w:rPr>
            </w:pPr>
            <w:r w:rsidRPr="009E7ADD">
              <w:rPr>
                <w:sz w:val="16"/>
                <w:szCs w:val="16"/>
                <w:lang w:eastAsia="en-GB"/>
              </w:rPr>
              <w:t>Mode 3</w:t>
            </w:r>
          </w:p>
        </w:tc>
        <w:tc>
          <w:tcPr>
            <w:tcW w:w="700" w:type="pct"/>
            <w:tcBorders>
              <w:top w:val="nil"/>
              <w:bottom w:val="single" w:sz="4" w:space="0" w:color="auto"/>
            </w:tcBorders>
            <w:shd w:val="clear" w:color="auto" w:fill="FFFFFF"/>
          </w:tcPr>
          <w:p w:rsidR="00E7757B" w:rsidRPr="009E7ADD" w:rsidRDefault="00E7757B" w:rsidP="00C85E07">
            <w:pPr>
              <w:keepNext/>
              <w:keepLines/>
              <w:rPr>
                <w:sz w:val="16"/>
                <w:szCs w:val="16"/>
                <w:lang w:eastAsia="en-GB"/>
              </w:rPr>
            </w:pPr>
            <w:r w:rsidRPr="009E7ADD">
              <w:rPr>
                <w:sz w:val="16"/>
                <w:szCs w:val="16"/>
                <w:lang w:eastAsia="en-GB"/>
              </w:rPr>
              <w:t>Telecommunication services</w:t>
            </w:r>
          </w:p>
          <w:p w:rsidR="00E7757B" w:rsidRPr="009E7ADD" w:rsidRDefault="00E7757B" w:rsidP="00C85E07">
            <w:pPr>
              <w:keepNext/>
              <w:keepLines/>
              <w:rPr>
                <w:sz w:val="16"/>
                <w:szCs w:val="16"/>
                <w:lang w:eastAsia="en-GB"/>
              </w:rPr>
            </w:pPr>
          </w:p>
        </w:tc>
        <w:tc>
          <w:tcPr>
            <w:tcW w:w="1360" w:type="pct"/>
            <w:tcBorders>
              <w:top w:val="nil"/>
              <w:bottom w:val="single" w:sz="4" w:space="0" w:color="auto"/>
            </w:tcBorders>
            <w:shd w:val="clear" w:color="auto" w:fill="FFFFFF"/>
          </w:tcPr>
          <w:p w:rsidR="00E7757B" w:rsidRPr="009E7ADD" w:rsidRDefault="00E7757B" w:rsidP="00C85E07">
            <w:pPr>
              <w:keepNext/>
              <w:keepLines/>
              <w:rPr>
                <w:sz w:val="16"/>
                <w:szCs w:val="16"/>
                <w:lang w:eastAsia="en-GB"/>
              </w:rPr>
            </w:pPr>
            <w:r w:rsidRPr="009E7ADD">
              <w:rPr>
                <w:sz w:val="16"/>
                <w:szCs w:val="16"/>
                <w:lang w:val="en" w:eastAsia="en-GB"/>
              </w:rPr>
              <w:t xml:space="preserve">CITC Decisions 337/1438, 336/1438, </w:t>
            </w:r>
            <w:r w:rsidRPr="009E7ADD">
              <w:rPr>
                <w:sz w:val="16"/>
                <w:szCs w:val="16"/>
                <w:lang w:eastAsia="en-GB"/>
              </w:rPr>
              <w:t>335/1438;</w:t>
            </w:r>
          </w:p>
          <w:p w:rsidR="00E7757B" w:rsidRPr="009E7ADD" w:rsidRDefault="00E7757B" w:rsidP="00C85E07">
            <w:pPr>
              <w:keepNext/>
              <w:keepLines/>
              <w:rPr>
                <w:sz w:val="16"/>
                <w:szCs w:val="16"/>
                <w:lang w:eastAsia="en-GB"/>
              </w:rPr>
            </w:pPr>
            <w:r w:rsidRPr="009E7ADD">
              <w:rPr>
                <w:sz w:val="16"/>
                <w:szCs w:val="16"/>
                <w:lang w:eastAsia="en-GB"/>
              </w:rPr>
              <w:t>Decision by Minister of Communications and Information Technology</w:t>
            </w:r>
          </w:p>
          <w:p w:rsidR="00E7757B" w:rsidRPr="009E7ADD" w:rsidRDefault="00E7757B" w:rsidP="00C85E07">
            <w:pPr>
              <w:keepNext/>
              <w:keepLines/>
              <w:rPr>
                <w:sz w:val="16"/>
                <w:szCs w:val="16"/>
                <w:lang w:eastAsia="en-GB"/>
              </w:rPr>
            </w:pPr>
          </w:p>
          <w:p w:rsidR="00E7757B" w:rsidRPr="009E7ADD" w:rsidRDefault="00E7757B" w:rsidP="00C85E07">
            <w:pPr>
              <w:keepNext/>
              <w:keepLines/>
              <w:widowControl w:val="0"/>
              <w:rPr>
                <w:sz w:val="16"/>
                <w:szCs w:val="16"/>
                <w:lang w:eastAsia="en-GB"/>
              </w:rPr>
            </w:pPr>
            <w:r w:rsidRPr="009E7ADD">
              <w:rPr>
                <w:sz w:val="16"/>
                <w:szCs w:val="16"/>
                <w:lang w:eastAsia="en-GB"/>
              </w:rPr>
              <w:t>Viewed at:</w:t>
            </w:r>
          </w:p>
          <w:p w:rsidR="00E7757B" w:rsidRPr="009E7ADD" w:rsidRDefault="0042229E" w:rsidP="00C85E07">
            <w:pPr>
              <w:keepNext/>
              <w:keepLines/>
              <w:rPr>
                <w:sz w:val="16"/>
                <w:szCs w:val="16"/>
                <w:lang w:val="en" w:eastAsia="en-GB"/>
              </w:rPr>
            </w:pPr>
            <w:hyperlink r:id="rId102" w:history="1">
              <w:r w:rsidR="00E7757B" w:rsidRPr="009E7ADD">
                <w:rPr>
                  <w:rStyle w:val="Lienhypertexte"/>
                  <w:sz w:val="16"/>
                  <w:szCs w:val="16"/>
                  <w:lang w:val="en" w:eastAsia="en-GB"/>
                </w:rPr>
                <w:t>http://www.citc.gov.sa/en/RulesandSystems/RegulatoryDocuments/Licenses/LicensingRegulatoryFrameworks/Documents/PL-SP-020-E-Licensing.pdf</w:t>
              </w:r>
            </w:hyperlink>
          </w:p>
          <w:p w:rsidR="00E7757B" w:rsidRPr="009E7ADD" w:rsidRDefault="00E7757B" w:rsidP="00C85E07">
            <w:pPr>
              <w:keepNext/>
              <w:keepLines/>
              <w:rPr>
                <w:sz w:val="16"/>
                <w:szCs w:val="16"/>
                <w:lang w:val="en" w:eastAsia="en-GB"/>
              </w:rPr>
            </w:pPr>
          </w:p>
          <w:p w:rsidR="00E7757B" w:rsidRPr="009E7ADD" w:rsidRDefault="0042229E" w:rsidP="00C85E07">
            <w:pPr>
              <w:keepNext/>
              <w:keepLines/>
              <w:rPr>
                <w:sz w:val="16"/>
                <w:szCs w:val="16"/>
                <w:lang w:val="en" w:eastAsia="en-GB"/>
              </w:rPr>
            </w:pPr>
            <w:hyperlink r:id="rId103" w:history="1">
              <w:r w:rsidR="00E7757B" w:rsidRPr="009E7ADD">
                <w:rPr>
                  <w:rStyle w:val="Lienhypertexte"/>
                  <w:sz w:val="16"/>
                  <w:szCs w:val="16"/>
                  <w:lang w:val="en" w:eastAsia="en-GB"/>
                </w:rPr>
                <w:t>http://www.citc.gov.sa/en/RulesandSystems/RegulatoryDocuments/Licenses/LicensingRegulatoryFrameworks/Documents/PL-SP-019-E-Licensing.pdf</w:t>
              </w:r>
            </w:hyperlink>
          </w:p>
          <w:p w:rsidR="00E7757B" w:rsidRPr="009E7ADD" w:rsidRDefault="00E7757B" w:rsidP="00C85E07">
            <w:pPr>
              <w:keepNext/>
              <w:keepLines/>
              <w:rPr>
                <w:sz w:val="16"/>
                <w:szCs w:val="16"/>
                <w:lang w:val="en" w:eastAsia="en-GB"/>
              </w:rPr>
            </w:pPr>
          </w:p>
          <w:p w:rsidR="00E7757B" w:rsidRPr="009E7ADD" w:rsidRDefault="0042229E" w:rsidP="00C85E07">
            <w:pPr>
              <w:keepNext/>
              <w:keepLines/>
              <w:rPr>
                <w:sz w:val="16"/>
                <w:szCs w:val="16"/>
                <w:lang w:val="en" w:eastAsia="en-GB"/>
              </w:rPr>
            </w:pPr>
            <w:hyperlink r:id="rId104" w:history="1">
              <w:r w:rsidR="00E7757B" w:rsidRPr="009E7ADD">
                <w:rPr>
                  <w:rStyle w:val="Lienhypertexte"/>
                  <w:sz w:val="16"/>
                  <w:szCs w:val="16"/>
                  <w:lang w:eastAsia="en-GB"/>
                </w:rPr>
                <w:t>http://www.citc.gov.sa/ar/Decisionsoffers/Decisions/Pages/335-1438.aspx</w:t>
              </w:r>
            </w:hyperlink>
          </w:p>
          <w:p w:rsidR="00E7757B" w:rsidRPr="009E7ADD" w:rsidRDefault="00E7757B" w:rsidP="00C85E07">
            <w:pPr>
              <w:keepNext/>
              <w:keepLines/>
              <w:rPr>
                <w:sz w:val="16"/>
                <w:szCs w:val="16"/>
                <w:lang w:val="en" w:eastAsia="en-GB"/>
              </w:rPr>
            </w:pPr>
          </w:p>
          <w:p w:rsidR="00E7757B" w:rsidRPr="009E7ADD" w:rsidRDefault="0042229E" w:rsidP="00C85E07">
            <w:pPr>
              <w:keepNext/>
              <w:keepLines/>
              <w:rPr>
                <w:sz w:val="16"/>
                <w:szCs w:val="16"/>
                <w:lang w:eastAsia="en-GB"/>
              </w:rPr>
            </w:pPr>
            <w:hyperlink r:id="rId105" w:history="1">
              <w:r w:rsidR="00E7757B" w:rsidRPr="009E7ADD">
                <w:rPr>
                  <w:rStyle w:val="Lienhypertexte"/>
                  <w:sz w:val="16"/>
                  <w:szCs w:val="16"/>
                  <w:lang w:eastAsia="en-GB"/>
                </w:rPr>
                <w:t>http://www.citc.gov.sa/ar/MediaCenter/PressReleases/Pages/2017092402.aspx</w:t>
              </w:r>
            </w:hyperlink>
          </w:p>
          <w:p w:rsidR="00E7757B" w:rsidRPr="009E7ADD" w:rsidRDefault="00E7757B" w:rsidP="00C85E07">
            <w:pPr>
              <w:keepNext/>
              <w:keepLines/>
              <w:rPr>
                <w:sz w:val="16"/>
                <w:szCs w:val="16"/>
                <w:lang w:eastAsia="en-GB"/>
              </w:rPr>
            </w:pPr>
          </w:p>
        </w:tc>
        <w:tc>
          <w:tcPr>
            <w:tcW w:w="700" w:type="pct"/>
            <w:tcBorders>
              <w:top w:val="nil"/>
              <w:bottom w:val="single" w:sz="4" w:space="0" w:color="auto"/>
            </w:tcBorders>
            <w:shd w:val="clear" w:color="auto" w:fill="FFFFFF"/>
          </w:tcPr>
          <w:p w:rsidR="00E7757B" w:rsidRPr="009E7ADD" w:rsidRDefault="00E7757B" w:rsidP="00C85E07">
            <w:pPr>
              <w:keepNext/>
              <w:keepLines/>
              <w:rPr>
                <w:sz w:val="16"/>
                <w:szCs w:val="16"/>
                <w:lang w:eastAsia="en-GB"/>
              </w:rPr>
            </w:pPr>
            <w:r w:rsidRPr="009E7ADD">
              <w:rPr>
                <w:sz w:val="16"/>
                <w:szCs w:val="16"/>
                <w:lang w:eastAsia="en-GB"/>
              </w:rPr>
              <w:t>November</w:t>
            </w:r>
            <w:r w:rsidR="00EE0C8C">
              <w:rPr>
                <w:sz w:val="16"/>
                <w:szCs w:val="16"/>
                <w:lang w:eastAsia="en-GB"/>
              </w:rPr>
              <w:t> 2017</w:t>
            </w:r>
            <w:r w:rsidRPr="009E7ADD">
              <w:rPr>
                <w:sz w:val="16"/>
                <w:szCs w:val="16"/>
                <w:lang w:eastAsia="en-GB"/>
              </w:rPr>
              <w:t>-January 2018</w:t>
            </w:r>
          </w:p>
        </w:tc>
        <w:tc>
          <w:tcPr>
            <w:tcW w:w="370" w:type="pct"/>
            <w:tcBorders>
              <w:top w:val="nil"/>
              <w:bottom w:val="single" w:sz="4" w:space="0" w:color="auto"/>
            </w:tcBorders>
            <w:shd w:val="clear" w:color="auto" w:fill="FFFFFF"/>
          </w:tcPr>
          <w:p w:rsidR="00E7757B" w:rsidRPr="009E7ADD" w:rsidRDefault="00E7757B" w:rsidP="00C85E07">
            <w:pPr>
              <w:keepNext/>
              <w:keepLines/>
              <w:jc w:val="center"/>
              <w:rPr>
                <w:sz w:val="16"/>
                <w:szCs w:val="16"/>
                <w:lang w:eastAsia="en-GB"/>
              </w:rPr>
            </w:pPr>
            <w:r w:rsidRPr="009E7ADD">
              <w:rPr>
                <w:sz w:val="16"/>
                <w:szCs w:val="16"/>
                <w:lang w:eastAsia="en-GB"/>
              </w:rPr>
              <w:t>YES</w:t>
            </w:r>
          </w:p>
        </w:tc>
      </w:tr>
      <w:tr w:rsidR="00E7757B" w:rsidRPr="009E7ADD" w:rsidTr="00E7757B">
        <w:tc>
          <w:tcPr>
            <w:tcW w:w="1440" w:type="pct"/>
            <w:tcBorders>
              <w:top w:val="single" w:sz="4" w:space="0" w:color="auto"/>
              <w:bottom w:val="nil"/>
            </w:tcBorders>
            <w:shd w:val="clear" w:color="auto" w:fill="FFFFFF"/>
          </w:tcPr>
          <w:p w:rsidR="00E7757B" w:rsidRPr="009E7ADD" w:rsidRDefault="00E7757B" w:rsidP="0022306A">
            <w:pPr>
              <w:jc w:val="left"/>
              <w:rPr>
                <w:sz w:val="16"/>
                <w:szCs w:val="16"/>
                <w:lang w:eastAsia="en-GB"/>
              </w:rPr>
            </w:pPr>
            <w:r w:rsidRPr="009E7ADD">
              <w:rPr>
                <w:sz w:val="16"/>
                <w:szCs w:val="16"/>
                <w:lang w:eastAsia="en-GB"/>
              </w:rPr>
              <w:t>The government approved licensing regulations for cinemas, lifting the long-standing prohibition on this activity.</w:t>
            </w:r>
          </w:p>
          <w:p w:rsidR="00E7757B" w:rsidRPr="009E7ADD" w:rsidRDefault="00E7757B" w:rsidP="0022306A">
            <w:pPr>
              <w:keepNext/>
              <w:keepLines/>
              <w:jc w:val="left"/>
              <w:rPr>
                <w:sz w:val="16"/>
                <w:szCs w:val="16"/>
                <w:lang w:eastAsia="en-GB"/>
              </w:rPr>
            </w:pPr>
          </w:p>
        </w:tc>
        <w:tc>
          <w:tcPr>
            <w:tcW w:w="430" w:type="pct"/>
            <w:tcBorders>
              <w:top w:val="single" w:sz="4" w:space="0" w:color="auto"/>
              <w:bottom w:val="nil"/>
            </w:tcBorders>
            <w:shd w:val="clear" w:color="auto" w:fill="FFFFFF"/>
          </w:tcPr>
          <w:p w:rsidR="00E7757B" w:rsidRPr="009E7ADD" w:rsidRDefault="00E7757B" w:rsidP="00C85E07">
            <w:pPr>
              <w:keepNext/>
              <w:keepLines/>
              <w:rPr>
                <w:sz w:val="16"/>
                <w:szCs w:val="16"/>
                <w:lang w:eastAsia="en-GB"/>
              </w:rPr>
            </w:pPr>
            <w:r w:rsidRPr="009E7ADD">
              <w:rPr>
                <w:sz w:val="16"/>
                <w:szCs w:val="16"/>
                <w:lang w:eastAsia="en-GB"/>
              </w:rPr>
              <w:t>Mode 3</w:t>
            </w:r>
          </w:p>
        </w:tc>
        <w:tc>
          <w:tcPr>
            <w:tcW w:w="700" w:type="pct"/>
            <w:tcBorders>
              <w:top w:val="single" w:sz="4" w:space="0" w:color="auto"/>
              <w:bottom w:val="nil"/>
            </w:tcBorders>
            <w:shd w:val="clear" w:color="auto" w:fill="FFFFFF"/>
          </w:tcPr>
          <w:p w:rsidR="00E7757B" w:rsidRPr="009E7ADD" w:rsidRDefault="00E7757B" w:rsidP="00C85E07">
            <w:pPr>
              <w:keepNext/>
              <w:keepLines/>
              <w:rPr>
                <w:sz w:val="16"/>
                <w:szCs w:val="16"/>
                <w:lang w:eastAsia="en-GB"/>
              </w:rPr>
            </w:pPr>
            <w:r w:rsidRPr="009E7ADD">
              <w:rPr>
                <w:sz w:val="16"/>
                <w:szCs w:val="16"/>
                <w:lang w:eastAsia="en-GB"/>
              </w:rPr>
              <w:t>Audiovisual services</w:t>
            </w:r>
          </w:p>
        </w:tc>
        <w:tc>
          <w:tcPr>
            <w:tcW w:w="1360" w:type="pct"/>
            <w:tcBorders>
              <w:top w:val="single" w:sz="4" w:space="0" w:color="auto"/>
              <w:bottom w:val="nil"/>
            </w:tcBorders>
            <w:shd w:val="clear" w:color="auto" w:fill="FFFFFF"/>
          </w:tcPr>
          <w:p w:rsidR="00E7757B" w:rsidRPr="009E7ADD" w:rsidRDefault="00E7757B" w:rsidP="00C85E07">
            <w:pPr>
              <w:rPr>
                <w:sz w:val="16"/>
                <w:szCs w:val="16"/>
                <w:lang w:eastAsia="en-GB"/>
              </w:rPr>
            </w:pPr>
            <w:r w:rsidRPr="009E7ADD">
              <w:rPr>
                <w:sz w:val="16"/>
                <w:szCs w:val="16"/>
              </w:rPr>
              <w:t>Viewed at:</w:t>
            </w:r>
            <w:r w:rsidR="0045125A" w:rsidRPr="009E7ADD">
              <w:rPr>
                <w:sz w:val="16"/>
                <w:szCs w:val="16"/>
              </w:rPr>
              <w:t xml:space="preserve"> </w:t>
            </w:r>
          </w:p>
          <w:bookmarkStart w:id="251" w:name="_MailEndCompose"/>
          <w:p w:rsidR="00E7757B" w:rsidRPr="009E7ADD" w:rsidRDefault="00E7757B" w:rsidP="00C85E07">
            <w:pPr>
              <w:keepNext/>
              <w:keepLines/>
              <w:rPr>
                <w:sz w:val="16"/>
                <w:szCs w:val="16"/>
                <w:lang w:eastAsia="en-GB"/>
              </w:rPr>
            </w:pPr>
            <w:r w:rsidRPr="009E7ADD">
              <w:rPr>
                <w:sz w:val="16"/>
                <w:szCs w:val="16"/>
                <w:rtl/>
                <w:lang w:eastAsia="en-GB"/>
              </w:rPr>
              <w:fldChar w:fldCharType="begin"/>
            </w:r>
            <w:r w:rsidRPr="009E7ADD">
              <w:rPr>
                <w:sz w:val="16"/>
                <w:szCs w:val="16"/>
                <w:rtl/>
                <w:lang w:eastAsia="en-GB"/>
              </w:rPr>
              <w:instrText xml:space="preserve"> </w:instrText>
            </w:r>
            <w:r w:rsidRPr="009E7ADD">
              <w:rPr>
                <w:sz w:val="16"/>
                <w:szCs w:val="16"/>
                <w:lang w:eastAsia="en-GB"/>
              </w:rPr>
              <w:instrText>HYPERLINK "http://www.gcam.gov.sa/ar/MediaCenter/News/Pages/default.aspx</w:instrText>
            </w:r>
            <w:r w:rsidRPr="009E7ADD">
              <w:rPr>
                <w:sz w:val="16"/>
                <w:szCs w:val="16"/>
                <w:rtl/>
                <w:lang w:eastAsia="en-GB"/>
              </w:rPr>
              <w:instrText xml:space="preserve">" </w:instrText>
            </w:r>
            <w:r w:rsidRPr="009E7ADD">
              <w:rPr>
                <w:sz w:val="16"/>
                <w:szCs w:val="16"/>
                <w:rtl/>
                <w:lang w:eastAsia="en-GB"/>
              </w:rPr>
              <w:fldChar w:fldCharType="separate"/>
            </w:r>
            <w:r w:rsidRPr="009E7ADD">
              <w:rPr>
                <w:rStyle w:val="Lienhypertexte"/>
                <w:sz w:val="16"/>
                <w:szCs w:val="16"/>
                <w:lang w:eastAsia="en-GB"/>
              </w:rPr>
              <w:t>http://www.gcam.gov.sa/ar/MediaCenter/News/Pages/default.aspx</w:t>
            </w:r>
            <w:r w:rsidRPr="009E7ADD">
              <w:rPr>
                <w:sz w:val="16"/>
                <w:szCs w:val="16"/>
                <w:rtl/>
                <w:lang w:eastAsia="en-GB"/>
              </w:rPr>
              <w:fldChar w:fldCharType="end"/>
            </w:r>
          </w:p>
          <w:bookmarkEnd w:id="251"/>
          <w:p w:rsidR="00E7757B" w:rsidRPr="009E7ADD" w:rsidRDefault="00E7757B" w:rsidP="00C85E07">
            <w:pPr>
              <w:keepNext/>
              <w:keepLines/>
              <w:rPr>
                <w:sz w:val="16"/>
                <w:szCs w:val="16"/>
                <w:lang w:eastAsia="en-GB"/>
              </w:rPr>
            </w:pPr>
          </w:p>
        </w:tc>
        <w:tc>
          <w:tcPr>
            <w:tcW w:w="700" w:type="pct"/>
            <w:tcBorders>
              <w:top w:val="single" w:sz="4" w:space="0" w:color="auto"/>
              <w:bottom w:val="nil"/>
            </w:tcBorders>
            <w:shd w:val="clear" w:color="auto" w:fill="FFFFFF"/>
          </w:tcPr>
          <w:p w:rsidR="00BF396B" w:rsidRDefault="00E7757B" w:rsidP="00C85E07">
            <w:pPr>
              <w:rPr>
                <w:sz w:val="16"/>
                <w:szCs w:val="16"/>
                <w:lang w:eastAsia="en-GB"/>
              </w:rPr>
            </w:pPr>
            <w:r w:rsidRPr="009E7ADD">
              <w:rPr>
                <w:sz w:val="16"/>
                <w:szCs w:val="16"/>
                <w:lang w:eastAsia="en-GB"/>
              </w:rPr>
              <w:t xml:space="preserve">Effective </w:t>
            </w:r>
          </w:p>
          <w:p w:rsidR="00E7757B" w:rsidRPr="009E7ADD" w:rsidRDefault="00E7757B" w:rsidP="00C85E07">
            <w:pPr>
              <w:rPr>
                <w:sz w:val="16"/>
                <w:szCs w:val="16"/>
                <w:lang w:eastAsia="en-GB"/>
              </w:rPr>
            </w:pPr>
            <w:r w:rsidRPr="009E7ADD">
              <w:rPr>
                <w:sz w:val="16"/>
                <w:szCs w:val="16"/>
                <w:lang w:eastAsia="en-GB"/>
              </w:rPr>
              <w:t>11 December 2017</w:t>
            </w:r>
          </w:p>
          <w:p w:rsidR="00E7757B" w:rsidRPr="009E7ADD" w:rsidRDefault="00E7757B" w:rsidP="00C85E07">
            <w:pPr>
              <w:rPr>
                <w:sz w:val="16"/>
                <w:szCs w:val="16"/>
                <w:lang w:eastAsia="en-GB"/>
              </w:rPr>
            </w:pPr>
          </w:p>
          <w:p w:rsidR="00E7757B" w:rsidRPr="009E7ADD" w:rsidRDefault="00E7757B" w:rsidP="00C85E07">
            <w:pPr>
              <w:keepNext/>
              <w:keepLines/>
              <w:rPr>
                <w:sz w:val="16"/>
                <w:szCs w:val="16"/>
                <w:lang w:eastAsia="en-GB"/>
              </w:rPr>
            </w:pPr>
            <w:r w:rsidRPr="009E7ADD">
              <w:rPr>
                <w:b/>
                <w:sz w:val="16"/>
                <w:szCs w:val="16"/>
                <w:lang w:eastAsia="en-GB"/>
              </w:rPr>
              <w:t xml:space="preserve"> </w:t>
            </w:r>
          </w:p>
        </w:tc>
        <w:tc>
          <w:tcPr>
            <w:tcW w:w="370" w:type="pct"/>
            <w:tcBorders>
              <w:top w:val="single" w:sz="4" w:space="0" w:color="auto"/>
              <w:bottom w:val="nil"/>
            </w:tcBorders>
            <w:shd w:val="clear" w:color="auto" w:fill="FFFFFF"/>
          </w:tcPr>
          <w:p w:rsidR="00E7757B" w:rsidRPr="009E7ADD" w:rsidRDefault="00E7757B" w:rsidP="00C85E07">
            <w:pPr>
              <w:keepNext/>
              <w:keepLines/>
              <w:jc w:val="center"/>
              <w:rPr>
                <w:sz w:val="16"/>
                <w:szCs w:val="16"/>
                <w:lang w:eastAsia="en-GB"/>
              </w:rPr>
            </w:pPr>
            <w:r w:rsidRPr="009E7ADD">
              <w:rPr>
                <w:sz w:val="16"/>
                <w:szCs w:val="16"/>
                <w:lang w:eastAsia="en-GB"/>
              </w:rPr>
              <w:t>YES</w:t>
            </w:r>
          </w:p>
        </w:tc>
      </w:tr>
      <w:tr w:rsidR="00E7757B" w:rsidRPr="009E7ADD" w:rsidTr="00C85E07">
        <w:tc>
          <w:tcPr>
            <w:tcW w:w="5000" w:type="pct"/>
            <w:gridSpan w:val="6"/>
            <w:tcBorders>
              <w:top w:val="nil"/>
              <w:bottom w:val="nil"/>
            </w:tcBorders>
            <w:shd w:val="clear" w:color="auto" w:fill="C9DED4"/>
          </w:tcPr>
          <w:p w:rsidR="00E7757B" w:rsidRPr="009E7ADD" w:rsidRDefault="00E7757B" w:rsidP="00C85E07">
            <w:pPr>
              <w:jc w:val="center"/>
              <w:rPr>
                <w:b/>
                <w:sz w:val="16"/>
                <w:szCs w:val="16"/>
                <w:lang w:eastAsia="en-GB"/>
              </w:rPr>
            </w:pPr>
            <w:r w:rsidRPr="009E7ADD">
              <w:rPr>
                <w:b/>
                <w:sz w:val="16"/>
                <w:szCs w:val="16"/>
                <w:lang w:eastAsia="en-GB"/>
              </w:rPr>
              <w:t>South Africa</w:t>
            </w:r>
          </w:p>
        </w:tc>
      </w:tr>
      <w:tr w:rsidR="00E7757B" w:rsidRPr="009E7ADD" w:rsidTr="00E7757B">
        <w:tc>
          <w:tcPr>
            <w:tcW w:w="1440" w:type="pct"/>
            <w:tcBorders>
              <w:top w:val="nil"/>
              <w:bottom w:val="single" w:sz="4" w:space="0" w:color="auto"/>
            </w:tcBorders>
            <w:shd w:val="clear" w:color="auto" w:fill="FFFFFF"/>
          </w:tcPr>
          <w:p w:rsidR="00E7757B" w:rsidRPr="009E7ADD" w:rsidRDefault="00E7757B" w:rsidP="0022306A">
            <w:pPr>
              <w:jc w:val="left"/>
              <w:rPr>
                <w:sz w:val="16"/>
                <w:szCs w:val="16"/>
                <w:lang w:eastAsia="en-GB"/>
              </w:rPr>
            </w:pPr>
            <w:r w:rsidRPr="009E7ADD">
              <w:rPr>
                <w:sz w:val="16"/>
                <w:szCs w:val="16"/>
                <w:lang w:eastAsia="en-GB"/>
              </w:rPr>
              <w:t>A new measure adopted by Parliament gives the Film and Publications Board (FPB) the regulatory power to monitor and classify online content, including online videos, streaming services, and social media.</w:t>
            </w:r>
            <w:r w:rsidR="0045125A" w:rsidRPr="009E7ADD">
              <w:rPr>
                <w:sz w:val="16"/>
                <w:szCs w:val="16"/>
                <w:lang w:eastAsia="en-GB"/>
              </w:rPr>
              <w:t xml:space="preserve"> </w:t>
            </w:r>
            <w:r w:rsidRPr="009E7ADD">
              <w:rPr>
                <w:sz w:val="16"/>
                <w:szCs w:val="16"/>
                <w:lang w:eastAsia="en-GB"/>
              </w:rPr>
              <w:t>The Bill has been transmitted to the National Council of Provinces for approval, before the President can sign it into law.</w:t>
            </w:r>
          </w:p>
          <w:p w:rsidR="00E7757B" w:rsidRPr="009E7ADD" w:rsidRDefault="00E7757B" w:rsidP="0022306A">
            <w:pPr>
              <w:jc w:val="left"/>
              <w:rPr>
                <w:sz w:val="16"/>
                <w:szCs w:val="16"/>
                <w:lang w:eastAsia="en-GB"/>
              </w:rPr>
            </w:pPr>
          </w:p>
        </w:tc>
        <w:tc>
          <w:tcPr>
            <w:tcW w:w="430" w:type="pct"/>
            <w:tcBorders>
              <w:top w:val="nil"/>
              <w:bottom w:val="single" w:sz="4" w:space="0" w:color="auto"/>
            </w:tcBorders>
            <w:shd w:val="clear" w:color="auto" w:fill="FFFFFF"/>
          </w:tcPr>
          <w:p w:rsidR="00E7757B" w:rsidRPr="009E7ADD" w:rsidRDefault="00E7757B" w:rsidP="00C85E07">
            <w:pPr>
              <w:rPr>
                <w:sz w:val="16"/>
                <w:szCs w:val="16"/>
                <w:lang w:eastAsia="en-GB"/>
              </w:rPr>
            </w:pPr>
            <w:r w:rsidRPr="009E7ADD">
              <w:rPr>
                <w:sz w:val="16"/>
                <w:szCs w:val="16"/>
                <w:lang w:eastAsia="en-GB"/>
              </w:rPr>
              <w:t xml:space="preserve">Modes 1-3 </w:t>
            </w:r>
          </w:p>
          <w:p w:rsidR="00E7757B" w:rsidRPr="009E7ADD" w:rsidRDefault="00E7757B" w:rsidP="00C85E07">
            <w:pPr>
              <w:rPr>
                <w:sz w:val="16"/>
                <w:szCs w:val="16"/>
                <w:lang w:eastAsia="en-GB"/>
              </w:rPr>
            </w:pPr>
          </w:p>
        </w:tc>
        <w:tc>
          <w:tcPr>
            <w:tcW w:w="700" w:type="pct"/>
            <w:tcBorders>
              <w:top w:val="nil"/>
              <w:bottom w:val="single" w:sz="4" w:space="0" w:color="auto"/>
            </w:tcBorders>
            <w:shd w:val="clear" w:color="auto" w:fill="FFFFFF"/>
          </w:tcPr>
          <w:p w:rsidR="00E7757B" w:rsidRPr="009E7ADD" w:rsidRDefault="00E7757B" w:rsidP="00C85E07">
            <w:pPr>
              <w:rPr>
                <w:sz w:val="16"/>
                <w:szCs w:val="16"/>
                <w:lang w:eastAsia="en-GB"/>
              </w:rPr>
            </w:pPr>
            <w:r w:rsidRPr="009E7ADD">
              <w:rPr>
                <w:sz w:val="16"/>
                <w:szCs w:val="16"/>
                <w:lang w:eastAsia="en-GB"/>
              </w:rPr>
              <w:t>Online content</w:t>
            </w:r>
            <w:r w:rsidR="0045125A" w:rsidRPr="009E7ADD">
              <w:rPr>
                <w:sz w:val="16"/>
                <w:szCs w:val="16"/>
                <w:lang w:eastAsia="en-GB"/>
              </w:rPr>
              <w:t xml:space="preserve"> </w:t>
            </w:r>
          </w:p>
        </w:tc>
        <w:tc>
          <w:tcPr>
            <w:tcW w:w="1360" w:type="pct"/>
            <w:tcBorders>
              <w:top w:val="nil"/>
              <w:bottom w:val="single" w:sz="4" w:space="0" w:color="auto"/>
            </w:tcBorders>
            <w:shd w:val="clear" w:color="auto" w:fill="FFFFFF"/>
          </w:tcPr>
          <w:p w:rsidR="00E7757B" w:rsidRPr="009E7ADD" w:rsidRDefault="00E7757B" w:rsidP="00C85E07">
            <w:pPr>
              <w:rPr>
                <w:sz w:val="16"/>
                <w:szCs w:val="16"/>
                <w:lang w:eastAsia="en-GB"/>
              </w:rPr>
            </w:pPr>
            <w:r w:rsidRPr="009E7ADD">
              <w:rPr>
                <w:sz w:val="16"/>
                <w:szCs w:val="16"/>
              </w:rPr>
              <w:t>Films and Publications Amendment Bill</w:t>
            </w:r>
          </w:p>
          <w:p w:rsidR="00E7757B" w:rsidRPr="009E7ADD" w:rsidRDefault="00E7757B" w:rsidP="00C85E07">
            <w:pPr>
              <w:rPr>
                <w:sz w:val="16"/>
                <w:szCs w:val="16"/>
                <w:lang w:eastAsia="en-GB"/>
              </w:rPr>
            </w:pPr>
          </w:p>
          <w:p w:rsidR="00E7757B" w:rsidRPr="009E7ADD" w:rsidRDefault="00E7757B" w:rsidP="00C85E07">
            <w:pPr>
              <w:rPr>
                <w:sz w:val="16"/>
                <w:szCs w:val="16"/>
                <w:lang w:eastAsia="en-GB"/>
              </w:rPr>
            </w:pPr>
            <w:r w:rsidRPr="009E7ADD">
              <w:rPr>
                <w:sz w:val="16"/>
                <w:szCs w:val="16"/>
                <w:lang w:eastAsia="en-GB"/>
              </w:rPr>
              <w:t>Viewed at:</w:t>
            </w:r>
          </w:p>
          <w:p w:rsidR="00E7757B" w:rsidRPr="009E7ADD" w:rsidRDefault="0042229E" w:rsidP="00C85E07">
            <w:pPr>
              <w:rPr>
                <w:sz w:val="16"/>
                <w:szCs w:val="16"/>
                <w:lang w:eastAsia="en-GB"/>
              </w:rPr>
            </w:pPr>
            <w:hyperlink r:id="rId106" w:history="1">
              <w:r w:rsidR="00E7757B" w:rsidRPr="009E7ADD">
                <w:rPr>
                  <w:rStyle w:val="Lienhypertexte"/>
                  <w:sz w:val="16"/>
                  <w:szCs w:val="16"/>
                  <w:lang w:eastAsia="en-GB"/>
                </w:rPr>
                <w:t>https://altadvisory.africa/2018/03/07/south-africas-national-assembly-passes-the-films-and-publications-amendment-bill/</w:t>
              </w:r>
            </w:hyperlink>
          </w:p>
        </w:tc>
        <w:tc>
          <w:tcPr>
            <w:tcW w:w="700" w:type="pct"/>
            <w:tcBorders>
              <w:top w:val="nil"/>
              <w:bottom w:val="single" w:sz="4" w:space="0" w:color="auto"/>
            </w:tcBorders>
            <w:shd w:val="clear" w:color="auto" w:fill="FFFFFF"/>
          </w:tcPr>
          <w:p w:rsidR="00E7757B" w:rsidRPr="009E7ADD" w:rsidRDefault="00E7757B" w:rsidP="00C85E07">
            <w:pPr>
              <w:rPr>
                <w:sz w:val="16"/>
                <w:szCs w:val="16"/>
                <w:lang w:eastAsia="en-GB"/>
              </w:rPr>
            </w:pPr>
            <w:r w:rsidRPr="009E7ADD">
              <w:rPr>
                <w:sz w:val="16"/>
                <w:szCs w:val="16"/>
                <w:lang w:eastAsia="en-GB"/>
              </w:rPr>
              <w:t>Adopted by the Na</w:t>
            </w:r>
            <w:r w:rsidR="00BF396B">
              <w:rPr>
                <w:sz w:val="16"/>
                <w:szCs w:val="16"/>
                <w:lang w:eastAsia="en-GB"/>
              </w:rPr>
              <w:t>tional Assembly on 6 March 2018</w:t>
            </w:r>
          </w:p>
          <w:p w:rsidR="00E7757B" w:rsidRPr="009E7ADD" w:rsidRDefault="00E7757B" w:rsidP="00C85E07">
            <w:pPr>
              <w:rPr>
                <w:sz w:val="16"/>
                <w:szCs w:val="16"/>
                <w:lang w:eastAsia="en-GB"/>
              </w:rPr>
            </w:pPr>
          </w:p>
        </w:tc>
        <w:tc>
          <w:tcPr>
            <w:tcW w:w="370" w:type="pct"/>
            <w:tcBorders>
              <w:top w:val="nil"/>
              <w:bottom w:val="single" w:sz="4" w:space="0" w:color="auto"/>
            </w:tcBorders>
            <w:shd w:val="clear" w:color="auto" w:fill="FFFFFF"/>
          </w:tcPr>
          <w:p w:rsidR="00E7757B" w:rsidRPr="009E7ADD" w:rsidRDefault="00E7757B" w:rsidP="00C85E07">
            <w:pPr>
              <w:jc w:val="center"/>
              <w:rPr>
                <w:sz w:val="16"/>
                <w:szCs w:val="16"/>
                <w:lang w:eastAsia="en-GB"/>
              </w:rPr>
            </w:pPr>
            <w:r w:rsidRPr="009E7ADD">
              <w:rPr>
                <w:sz w:val="16"/>
                <w:szCs w:val="16"/>
                <w:lang w:eastAsia="en-GB"/>
              </w:rPr>
              <w:t>YES</w:t>
            </w:r>
          </w:p>
        </w:tc>
      </w:tr>
      <w:tr w:rsidR="00E7757B" w:rsidRPr="009E7ADD" w:rsidTr="00C85E07">
        <w:tc>
          <w:tcPr>
            <w:tcW w:w="5000" w:type="pct"/>
            <w:gridSpan w:val="6"/>
            <w:tcBorders>
              <w:top w:val="single" w:sz="4" w:space="0" w:color="auto"/>
              <w:bottom w:val="nil"/>
            </w:tcBorders>
            <w:shd w:val="clear" w:color="auto" w:fill="C9DED4"/>
          </w:tcPr>
          <w:p w:rsidR="00E7757B" w:rsidRPr="009E7ADD" w:rsidRDefault="00E7757B" w:rsidP="00C85E07">
            <w:pPr>
              <w:keepNext/>
              <w:jc w:val="center"/>
              <w:rPr>
                <w:b/>
                <w:sz w:val="16"/>
                <w:szCs w:val="16"/>
                <w:lang w:eastAsia="en-GB"/>
              </w:rPr>
            </w:pPr>
            <w:r w:rsidRPr="009E7ADD">
              <w:rPr>
                <w:b/>
                <w:sz w:val="16"/>
                <w:szCs w:val="16"/>
                <w:lang w:eastAsia="en-GB"/>
              </w:rPr>
              <w:t>Togo</w:t>
            </w:r>
          </w:p>
        </w:tc>
      </w:tr>
      <w:tr w:rsidR="00E7757B" w:rsidRPr="009E7ADD" w:rsidTr="00E7757B">
        <w:tc>
          <w:tcPr>
            <w:tcW w:w="1440" w:type="pct"/>
            <w:tcBorders>
              <w:top w:val="nil"/>
              <w:bottom w:val="nil"/>
            </w:tcBorders>
            <w:shd w:val="clear" w:color="auto" w:fill="FFFFFF"/>
          </w:tcPr>
          <w:p w:rsidR="00E7757B" w:rsidRPr="009E7ADD" w:rsidRDefault="00E7757B" w:rsidP="0022306A">
            <w:pPr>
              <w:keepNext/>
              <w:jc w:val="left"/>
              <w:rPr>
                <w:rFonts w:cs="Arial"/>
                <w:color w:val="2C2C2C"/>
                <w:sz w:val="16"/>
                <w:szCs w:val="16"/>
              </w:rPr>
            </w:pPr>
            <w:r w:rsidRPr="009E7ADD">
              <w:rPr>
                <w:color w:val="000000"/>
                <w:sz w:val="16"/>
                <w:szCs w:val="16"/>
                <w:lang w:eastAsia="en-GB"/>
              </w:rPr>
              <w:t>The Council of Ministers adopted a decree establishing new minimum levels of service required under the universal service scheme.</w:t>
            </w:r>
            <w:r w:rsidR="0045125A" w:rsidRPr="009E7ADD">
              <w:rPr>
                <w:color w:val="000000"/>
                <w:sz w:val="16"/>
                <w:szCs w:val="16"/>
                <w:lang w:eastAsia="en-GB"/>
              </w:rPr>
              <w:t xml:space="preserve"> </w:t>
            </w:r>
            <w:r w:rsidRPr="009E7ADD">
              <w:rPr>
                <w:color w:val="000000"/>
                <w:sz w:val="16"/>
                <w:szCs w:val="16"/>
                <w:lang w:eastAsia="en-GB"/>
              </w:rPr>
              <w:t>The decree updates the scope of universal service, most notably, to include Internet access and set minimum Internet bandwidth requirements.</w:t>
            </w:r>
            <w:r w:rsidR="0045125A" w:rsidRPr="009E7ADD">
              <w:rPr>
                <w:color w:val="000000"/>
                <w:sz w:val="16"/>
                <w:szCs w:val="16"/>
                <w:lang w:eastAsia="en-GB"/>
              </w:rPr>
              <w:t xml:space="preserve"> </w:t>
            </w:r>
          </w:p>
          <w:p w:rsidR="00E7757B" w:rsidRPr="009E7ADD" w:rsidRDefault="00E7757B" w:rsidP="0022306A">
            <w:pPr>
              <w:keepNext/>
              <w:jc w:val="left"/>
              <w:rPr>
                <w:sz w:val="16"/>
                <w:szCs w:val="16"/>
                <w:lang w:eastAsia="en-GB"/>
              </w:rPr>
            </w:pPr>
          </w:p>
        </w:tc>
        <w:tc>
          <w:tcPr>
            <w:tcW w:w="430" w:type="pct"/>
            <w:tcBorders>
              <w:top w:val="nil"/>
              <w:bottom w:val="nil"/>
            </w:tcBorders>
            <w:shd w:val="clear" w:color="auto" w:fill="FFFFFF"/>
          </w:tcPr>
          <w:p w:rsidR="00E7757B" w:rsidRPr="009E7ADD" w:rsidRDefault="00E7757B" w:rsidP="00C85E07">
            <w:pPr>
              <w:keepNext/>
              <w:rPr>
                <w:sz w:val="16"/>
                <w:szCs w:val="16"/>
                <w:lang w:eastAsia="en-GB"/>
              </w:rPr>
            </w:pPr>
            <w:r w:rsidRPr="009E7ADD">
              <w:rPr>
                <w:color w:val="000000"/>
                <w:sz w:val="16"/>
                <w:szCs w:val="16"/>
                <w:lang w:eastAsia="en-GB"/>
              </w:rPr>
              <w:t>Mode 3</w:t>
            </w:r>
          </w:p>
        </w:tc>
        <w:tc>
          <w:tcPr>
            <w:tcW w:w="700" w:type="pct"/>
            <w:tcBorders>
              <w:top w:val="nil"/>
              <w:bottom w:val="nil"/>
            </w:tcBorders>
            <w:shd w:val="clear" w:color="auto" w:fill="FFFFFF"/>
          </w:tcPr>
          <w:p w:rsidR="00E7757B" w:rsidRPr="009E7ADD" w:rsidRDefault="00E7757B" w:rsidP="00C85E07">
            <w:pPr>
              <w:keepNext/>
              <w:rPr>
                <w:sz w:val="16"/>
                <w:szCs w:val="16"/>
                <w:lang w:eastAsia="en-GB"/>
              </w:rPr>
            </w:pPr>
            <w:r w:rsidRPr="009E7ADD">
              <w:rPr>
                <w:color w:val="000000"/>
                <w:sz w:val="16"/>
                <w:szCs w:val="16"/>
                <w:lang w:eastAsia="en-GB"/>
              </w:rPr>
              <w:t>Telecommunication services</w:t>
            </w:r>
          </w:p>
        </w:tc>
        <w:tc>
          <w:tcPr>
            <w:tcW w:w="1360" w:type="pct"/>
            <w:tcBorders>
              <w:top w:val="nil"/>
              <w:bottom w:val="nil"/>
            </w:tcBorders>
            <w:shd w:val="clear" w:color="auto" w:fill="FFFFFF"/>
          </w:tcPr>
          <w:p w:rsidR="00E7757B" w:rsidRPr="009E7ADD" w:rsidRDefault="00E7757B" w:rsidP="00C85E07">
            <w:pPr>
              <w:rPr>
                <w:color w:val="000000"/>
                <w:sz w:val="16"/>
                <w:szCs w:val="16"/>
                <w:lang w:eastAsia="en-GB"/>
              </w:rPr>
            </w:pPr>
            <w:r w:rsidRPr="009E7ADD">
              <w:rPr>
                <w:color w:val="000000"/>
                <w:sz w:val="16"/>
                <w:szCs w:val="16"/>
                <w:lang w:eastAsia="en-GB"/>
              </w:rPr>
              <w:t xml:space="preserve">Viewed at: </w:t>
            </w:r>
          </w:p>
          <w:p w:rsidR="00E7757B" w:rsidRPr="009E7ADD" w:rsidRDefault="0042229E" w:rsidP="00C85E07">
            <w:pPr>
              <w:rPr>
                <w:color w:val="000000"/>
                <w:sz w:val="16"/>
                <w:szCs w:val="16"/>
                <w:lang w:eastAsia="en-GB"/>
              </w:rPr>
            </w:pPr>
            <w:hyperlink r:id="rId107" w:history="1">
              <w:r w:rsidR="00E7757B" w:rsidRPr="009E7ADD">
                <w:rPr>
                  <w:rStyle w:val="Lienhypertexte"/>
                  <w:sz w:val="16"/>
                  <w:szCs w:val="16"/>
                  <w:lang w:eastAsia="en-GB"/>
                </w:rPr>
                <w:t>http://numerique.gouv.tg/article/adoption-du-decret-sur-le-service-universel-pour-garantir-un-acces-minimum-aux</w:t>
              </w:r>
            </w:hyperlink>
          </w:p>
          <w:p w:rsidR="00E7757B" w:rsidRPr="009E7ADD" w:rsidRDefault="00E7757B" w:rsidP="00C85E07">
            <w:pPr>
              <w:rPr>
                <w:sz w:val="16"/>
                <w:szCs w:val="16"/>
                <w:lang w:eastAsia="en-GB"/>
              </w:rPr>
            </w:pPr>
          </w:p>
        </w:tc>
        <w:tc>
          <w:tcPr>
            <w:tcW w:w="700" w:type="pct"/>
            <w:tcBorders>
              <w:top w:val="nil"/>
              <w:bottom w:val="nil"/>
            </w:tcBorders>
            <w:shd w:val="clear" w:color="auto" w:fill="FFFFFF"/>
          </w:tcPr>
          <w:p w:rsidR="00BF396B" w:rsidRDefault="00E7757B" w:rsidP="00C85E07">
            <w:pPr>
              <w:rPr>
                <w:color w:val="000000"/>
                <w:sz w:val="16"/>
                <w:szCs w:val="16"/>
                <w:lang w:eastAsia="en-GB"/>
              </w:rPr>
            </w:pPr>
            <w:r w:rsidRPr="009E7ADD">
              <w:rPr>
                <w:color w:val="000000"/>
                <w:sz w:val="16"/>
                <w:szCs w:val="16"/>
                <w:lang w:eastAsia="en-GB"/>
              </w:rPr>
              <w:t xml:space="preserve">Adopted on </w:t>
            </w:r>
          </w:p>
          <w:p w:rsidR="00E7757B" w:rsidRPr="009E7ADD" w:rsidRDefault="00E7757B" w:rsidP="00C85E07">
            <w:pPr>
              <w:rPr>
                <w:color w:val="000000"/>
                <w:sz w:val="16"/>
                <w:szCs w:val="16"/>
                <w:lang w:eastAsia="en-GB"/>
              </w:rPr>
            </w:pPr>
            <w:r w:rsidRPr="009E7ADD">
              <w:rPr>
                <w:color w:val="000000"/>
                <w:sz w:val="16"/>
                <w:szCs w:val="16"/>
                <w:lang w:eastAsia="en-GB"/>
              </w:rPr>
              <w:t>18 April 2018</w:t>
            </w:r>
          </w:p>
          <w:p w:rsidR="00E7757B" w:rsidRPr="009E7ADD" w:rsidRDefault="00E7757B" w:rsidP="00C85E07">
            <w:pPr>
              <w:rPr>
                <w:sz w:val="16"/>
                <w:szCs w:val="16"/>
                <w:lang w:eastAsia="en-GB"/>
              </w:rPr>
            </w:pPr>
          </w:p>
        </w:tc>
        <w:tc>
          <w:tcPr>
            <w:tcW w:w="370" w:type="pct"/>
            <w:tcBorders>
              <w:top w:val="nil"/>
              <w:bottom w:val="nil"/>
            </w:tcBorders>
            <w:shd w:val="clear" w:color="auto" w:fill="FFFFFF"/>
          </w:tcPr>
          <w:p w:rsidR="00E7757B" w:rsidRPr="009E7ADD" w:rsidRDefault="00E7757B" w:rsidP="00C85E07">
            <w:pPr>
              <w:rPr>
                <w:sz w:val="16"/>
                <w:szCs w:val="16"/>
                <w:lang w:eastAsia="en-GB"/>
              </w:rPr>
            </w:pPr>
          </w:p>
        </w:tc>
      </w:tr>
      <w:tr w:rsidR="00E7757B" w:rsidRPr="009E7ADD" w:rsidTr="00C85E07">
        <w:tc>
          <w:tcPr>
            <w:tcW w:w="5000" w:type="pct"/>
            <w:gridSpan w:val="6"/>
            <w:tcBorders>
              <w:top w:val="nil"/>
              <w:bottom w:val="nil"/>
            </w:tcBorders>
            <w:shd w:val="clear" w:color="auto" w:fill="C9DED4"/>
          </w:tcPr>
          <w:p w:rsidR="00E7757B" w:rsidRPr="009E7ADD" w:rsidRDefault="00E7757B" w:rsidP="00C85E07">
            <w:pPr>
              <w:jc w:val="center"/>
              <w:rPr>
                <w:b/>
                <w:sz w:val="16"/>
                <w:szCs w:val="16"/>
                <w:lang w:eastAsia="en-GB"/>
              </w:rPr>
            </w:pPr>
            <w:r w:rsidRPr="009E7ADD">
              <w:rPr>
                <w:b/>
                <w:sz w:val="16"/>
                <w:szCs w:val="16"/>
                <w:lang w:eastAsia="en-GB"/>
              </w:rPr>
              <w:t>Turkey</w:t>
            </w:r>
          </w:p>
        </w:tc>
      </w:tr>
      <w:tr w:rsidR="00E7757B" w:rsidRPr="009E7ADD" w:rsidTr="00E7757B">
        <w:tc>
          <w:tcPr>
            <w:tcW w:w="1440" w:type="pct"/>
            <w:tcBorders>
              <w:top w:val="nil"/>
              <w:bottom w:val="nil"/>
            </w:tcBorders>
            <w:shd w:val="clear" w:color="auto" w:fill="FFFFFF"/>
          </w:tcPr>
          <w:p w:rsidR="00E7757B" w:rsidRPr="009E7ADD" w:rsidRDefault="00E7757B" w:rsidP="0022306A">
            <w:pPr>
              <w:jc w:val="left"/>
              <w:rPr>
                <w:sz w:val="16"/>
                <w:szCs w:val="16"/>
                <w:lang w:eastAsia="en-GB"/>
              </w:rPr>
            </w:pPr>
            <w:r w:rsidRPr="009E7ADD">
              <w:rPr>
                <w:sz w:val="16"/>
                <w:szCs w:val="16"/>
                <w:lang w:eastAsia="en-GB"/>
              </w:rPr>
              <w:t>The new measure requires media service suppliers to obtain a broadcasting licence and platform operators to obtain an authorization for transmission from Turkey's Radio and Television Supreme Council (RTÜK) in order to provide radio, television and on-demand broadcasting services on the Internet.</w:t>
            </w:r>
            <w:r w:rsidR="0045125A" w:rsidRPr="009E7ADD">
              <w:rPr>
                <w:sz w:val="16"/>
                <w:szCs w:val="16"/>
                <w:lang w:eastAsia="en-GB"/>
              </w:rPr>
              <w:t xml:space="preserve"> </w:t>
            </w:r>
            <w:r w:rsidRPr="009E7ADD">
              <w:rPr>
                <w:sz w:val="16"/>
                <w:szCs w:val="16"/>
                <w:lang w:eastAsia="en-GB"/>
              </w:rPr>
              <w:t>Lack of a valid licence can result in removal of the content or blocking of access.</w:t>
            </w:r>
            <w:r w:rsidR="0045125A" w:rsidRPr="009E7ADD">
              <w:rPr>
                <w:sz w:val="16"/>
                <w:szCs w:val="16"/>
                <w:lang w:eastAsia="en-GB"/>
              </w:rPr>
              <w:t xml:space="preserve"> </w:t>
            </w:r>
          </w:p>
          <w:p w:rsidR="00E7757B" w:rsidRPr="009E7ADD" w:rsidRDefault="00E7757B" w:rsidP="0022306A">
            <w:pPr>
              <w:jc w:val="left"/>
              <w:rPr>
                <w:sz w:val="16"/>
                <w:szCs w:val="16"/>
                <w:lang w:eastAsia="en-GB"/>
              </w:rPr>
            </w:pPr>
          </w:p>
        </w:tc>
        <w:tc>
          <w:tcPr>
            <w:tcW w:w="430" w:type="pct"/>
            <w:tcBorders>
              <w:top w:val="nil"/>
              <w:bottom w:val="nil"/>
            </w:tcBorders>
            <w:shd w:val="clear" w:color="auto" w:fill="FFFFFF"/>
          </w:tcPr>
          <w:p w:rsidR="00E7757B" w:rsidRPr="009E7ADD" w:rsidRDefault="00E7757B" w:rsidP="00C85E07">
            <w:pPr>
              <w:rPr>
                <w:sz w:val="16"/>
                <w:szCs w:val="16"/>
                <w:lang w:eastAsia="en-GB"/>
              </w:rPr>
            </w:pPr>
            <w:r w:rsidRPr="009E7ADD">
              <w:rPr>
                <w:sz w:val="16"/>
                <w:szCs w:val="16"/>
                <w:lang w:eastAsia="en-GB"/>
              </w:rPr>
              <w:t>Modes 1-3</w:t>
            </w:r>
          </w:p>
        </w:tc>
        <w:tc>
          <w:tcPr>
            <w:tcW w:w="700" w:type="pct"/>
            <w:tcBorders>
              <w:top w:val="nil"/>
              <w:bottom w:val="nil"/>
            </w:tcBorders>
            <w:shd w:val="clear" w:color="auto" w:fill="FFFFFF"/>
          </w:tcPr>
          <w:p w:rsidR="00E7757B" w:rsidRPr="009E7ADD" w:rsidRDefault="00E7757B" w:rsidP="00C85E07">
            <w:pPr>
              <w:rPr>
                <w:sz w:val="16"/>
                <w:szCs w:val="16"/>
                <w:lang w:eastAsia="en-GB"/>
              </w:rPr>
            </w:pPr>
            <w:r w:rsidRPr="009E7ADD">
              <w:rPr>
                <w:sz w:val="16"/>
                <w:szCs w:val="16"/>
                <w:lang w:eastAsia="en-GB"/>
              </w:rPr>
              <w:t>Internet broadcasting services</w:t>
            </w:r>
          </w:p>
        </w:tc>
        <w:tc>
          <w:tcPr>
            <w:tcW w:w="1360" w:type="pct"/>
            <w:tcBorders>
              <w:top w:val="nil"/>
              <w:bottom w:val="nil"/>
            </w:tcBorders>
            <w:shd w:val="clear" w:color="auto" w:fill="FFFFFF"/>
          </w:tcPr>
          <w:p w:rsidR="00E7757B" w:rsidRPr="009E7ADD" w:rsidRDefault="00E7757B" w:rsidP="00C85E07">
            <w:pPr>
              <w:rPr>
                <w:sz w:val="16"/>
                <w:szCs w:val="16"/>
                <w:lang w:eastAsia="en-GB"/>
              </w:rPr>
            </w:pPr>
            <w:r w:rsidRPr="009E7ADD">
              <w:rPr>
                <w:sz w:val="16"/>
                <w:szCs w:val="16"/>
                <w:lang w:eastAsia="en-GB"/>
              </w:rPr>
              <w:t>Addition of Article 29/A to Law No. 6112 on the Establishment of Radio and Television Enterprises and Media Services</w:t>
            </w:r>
          </w:p>
          <w:p w:rsidR="00E7757B" w:rsidRPr="009E7ADD" w:rsidRDefault="00E7757B" w:rsidP="00C85E07">
            <w:pPr>
              <w:rPr>
                <w:sz w:val="16"/>
                <w:szCs w:val="16"/>
                <w:lang w:eastAsia="en-GB"/>
              </w:rPr>
            </w:pPr>
            <w:r w:rsidRPr="009E7ADD">
              <w:rPr>
                <w:sz w:val="16"/>
                <w:szCs w:val="16"/>
              </w:rPr>
              <w:t xml:space="preserve"> </w:t>
            </w:r>
          </w:p>
          <w:p w:rsidR="00E7757B" w:rsidRPr="009E7ADD" w:rsidRDefault="00E7757B" w:rsidP="00C85E07">
            <w:pPr>
              <w:rPr>
                <w:sz w:val="16"/>
                <w:szCs w:val="16"/>
                <w:lang w:eastAsia="en-GB"/>
              </w:rPr>
            </w:pPr>
            <w:r w:rsidRPr="009E7ADD">
              <w:rPr>
                <w:sz w:val="16"/>
                <w:szCs w:val="16"/>
                <w:lang w:eastAsia="en-GB"/>
              </w:rPr>
              <w:t>Viewed at:</w:t>
            </w:r>
          </w:p>
          <w:p w:rsidR="00E7757B" w:rsidRPr="009E7ADD" w:rsidRDefault="0042229E" w:rsidP="00C85E07">
            <w:pPr>
              <w:rPr>
                <w:sz w:val="16"/>
                <w:szCs w:val="16"/>
                <w:lang w:eastAsia="en-GB"/>
              </w:rPr>
            </w:pPr>
            <w:hyperlink r:id="rId108" w:history="1">
              <w:r w:rsidR="00E7757B" w:rsidRPr="009E7ADD">
                <w:rPr>
                  <w:rStyle w:val="Lienhypertexte"/>
                  <w:sz w:val="16"/>
                  <w:szCs w:val="16"/>
                  <w:lang w:eastAsia="en-GB"/>
                </w:rPr>
                <w:t>https://www.lexology.com/library/detail.aspx?g=9cdac9b6-6923-4bf3-9d47-3b9fbaa6f58f</w:t>
              </w:r>
            </w:hyperlink>
            <w:r w:rsidR="00E7757B" w:rsidRPr="009E7ADD">
              <w:rPr>
                <w:sz w:val="16"/>
                <w:szCs w:val="16"/>
                <w:lang w:eastAsia="en-GB"/>
              </w:rPr>
              <w:t xml:space="preserve"> </w:t>
            </w:r>
          </w:p>
          <w:p w:rsidR="00E7757B" w:rsidRPr="009E7ADD" w:rsidRDefault="00E7757B" w:rsidP="00C85E07">
            <w:pPr>
              <w:rPr>
                <w:sz w:val="16"/>
                <w:szCs w:val="16"/>
                <w:lang w:eastAsia="en-GB"/>
              </w:rPr>
            </w:pPr>
          </w:p>
          <w:p w:rsidR="00E7757B" w:rsidRPr="009E7ADD" w:rsidRDefault="0042229E" w:rsidP="00C85E07">
            <w:pPr>
              <w:rPr>
                <w:sz w:val="16"/>
                <w:szCs w:val="16"/>
                <w:lang w:eastAsia="en-GB"/>
              </w:rPr>
            </w:pPr>
            <w:hyperlink r:id="rId109" w:history="1">
              <w:r w:rsidR="00E7757B" w:rsidRPr="009E7ADD">
                <w:rPr>
                  <w:rStyle w:val="Lienhypertexte"/>
                  <w:sz w:val="16"/>
                  <w:szCs w:val="16"/>
                  <w:lang w:eastAsia="en-GB"/>
                </w:rPr>
                <w:t>http://www.mevzuat.gov.tr/MevzuatMetin/1.5.6112.pdf</w:t>
              </w:r>
            </w:hyperlink>
          </w:p>
          <w:p w:rsidR="00E7757B" w:rsidRPr="009E7ADD" w:rsidRDefault="00E7757B" w:rsidP="00C85E07">
            <w:pPr>
              <w:rPr>
                <w:sz w:val="16"/>
                <w:szCs w:val="16"/>
                <w:lang w:eastAsia="en-GB"/>
              </w:rPr>
            </w:pPr>
          </w:p>
        </w:tc>
        <w:tc>
          <w:tcPr>
            <w:tcW w:w="700" w:type="pct"/>
            <w:tcBorders>
              <w:top w:val="nil"/>
              <w:bottom w:val="nil"/>
            </w:tcBorders>
            <w:shd w:val="clear" w:color="auto" w:fill="FFFFFF"/>
          </w:tcPr>
          <w:p w:rsidR="00BF396B" w:rsidRDefault="00E7757B" w:rsidP="00C85E07">
            <w:pPr>
              <w:rPr>
                <w:sz w:val="16"/>
                <w:szCs w:val="16"/>
                <w:lang w:eastAsia="en-GB"/>
              </w:rPr>
            </w:pPr>
            <w:r w:rsidRPr="009E7ADD">
              <w:rPr>
                <w:sz w:val="16"/>
                <w:szCs w:val="16"/>
                <w:lang w:eastAsia="en-GB"/>
              </w:rPr>
              <w:t xml:space="preserve">Effective </w:t>
            </w:r>
          </w:p>
          <w:p w:rsidR="00E7757B" w:rsidRPr="009E7ADD" w:rsidRDefault="00E7757B" w:rsidP="00C85E07">
            <w:pPr>
              <w:rPr>
                <w:sz w:val="16"/>
                <w:szCs w:val="16"/>
                <w:lang w:eastAsia="en-GB"/>
              </w:rPr>
            </w:pPr>
            <w:r w:rsidRPr="009E7ADD">
              <w:rPr>
                <w:sz w:val="16"/>
                <w:szCs w:val="16"/>
                <w:lang w:eastAsia="en-GB"/>
              </w:rPr>
              <w:t>2 March 2018</w:t>
            </w:r>
          </w:p>
          <w:p w:rsidR="00E7757B" w:rsidRPr="009E7ADD" w:rsidRDefault="00E7757B" w:rsidP="00C85E07">
            <w:pPr>
              <w:rPr>
                <w:sz w:val="16"/>
                <w:szCs w:val="16"/>
                <w:lang w:eastAsia="en-GB"/>
              </w:rPr>
            </w:pPr>
          </w:p>
        </w:tc>
        <w:tc>
          <w:tcPr>
            <w:tcW w:w="370" w:type="pct"/>
            <w:tcBorders>
              <w:top w:val="nil"/>
              <w:bottom w:val="nil"/>
            </w:tcBorders>
            <w:shd w:val="clear" w:color="auto" w:fill="FFFFFF"/>
          </w:tcPr>
          <w:p w:rsidR="00E7757B" w:rsidRPr="009E7ADD" w:rsidRDefault="00E7757B" w:rsidP="00C85E07">
            <w:pPr>
              <w:jc w:val="center"/>
              <w:rPr>
                <w:sz w:val="16"/>
                <w:szCs w:val="16"/>
                <w:lang w:eastAsia="en-GB"/>
              </w:rPr>
            </w:pPr>
            <w:r w:rsidRPr="009E7ADD">
              <w:rPr>
                <w:sz w:val="16"/>
                <w:szCs w:val="16"/>
                <w:lang w:eastAsia="en-GB"/>
              </w:rPr>
              <w:t>YES</w:t>
            </w:r>
          </w:p>
        </w:tc>
      </w:tr>
      <w:tr w:rsidR="00E7757B" w:rsidRPr="009E7ADD" w:rsidTr="00E7757B">
        <w:tc>
          <w:tcPr>
            <w:tcW w:w="1440" w:type="pct"/>
            <w:tcBorders>
              <w:top w:val="nil"/>
              <w:bottom w:val="single" w:sz="4" w:space="0" w:color="auto"/>
            </w:tcBorders>
            <w:shd w:val="clear" w:color="auto" w:fill="FFFFFF"/>
          </w:tcPr>
          <w:p w:rsidR="00E7757B" w:rsidRPr="009E7ADD" w:rsidRDefault="00E7757B" w:rsidP="0022306A">
            <w:pPr>
              <w:jc w:val="left"/>
              <w:rPr>
                <w:sz w:val="16"/>
                <w:szCs w:val="16"/>
                <w:lang w:eastAsia="en-GB"/>
              </w:rPr>
            </w:pPr>
            <w:r w:rsidRPr="009E7ADD">
              <w:rPr>
                <w:sz w:val="16"/>
                <w:szCs w:val="16"/>
                <w:lang w:eastAsia="en-GB"/>
              </w:rPr>
              <w:t>The measure applies to the media service suppliers and platform operators who wish to broadcast only via Internet.</w:t>
            </w:r>
            <w:r w:rsidR="0045125A" w:rsidRPr="009E7ADD">
              <w:rPr>
                <w:sz w:val="16"/>
                <w:szCs w:val="16"/>
                <w:lang w:eastAsia="en-GB"/>
              </w:rPr>
              <w:t xml:space="preserve"> </w:t>
            </w:r>
          </w:p>
          <w:p w:rsidR="00E7757B" w:rsidRPr="009E7ADD" w:rsidRDefault="00E7757B" w:rsidP="0022306A">
            <w:pPr>
              <w:jc w:val="left"/>
              <w:rPr>
                <w:sz w:val="16"/>
                <w:szCs w:val="16"/>
                <w:lang w:eastAsia="en-GB"/>
              </w:rPr>
            </w:pPr>
          </w:p>
          <w:p w:rsidR="00E7757B" w:rsidRPr="009E7ADD" w:rsidRDefault="00E7757B" w:rsidP="0022306A">
            <w:pPr>
              <w:jc w:val="left"/>
              <w:rPr>
                <w:sz w:val="16"/>
                <w:szCs w:val="16"/>
                <w:lang w:eastAsia="en-GB"/>
              </w:rPr>
            </w:pPr>
            <w:r w:rsidRPr="009E7ADD">
              <w:rPr>
                <w:sz w:val="16"/>
                <w:szCs w:val="16"/>
                <w:lang w:eastAsia="en-GB"/>
              </w:rPr>
              <w:t xml:space="preserve">If the content is provided from abroad or the service supplier is based abroad, the licence requirement applies in the following cases: </w:t>
            </w:r>
          </w:p>
          <w:p w:rsidR="00E7757B" w:rsidRPr="009E7ADD" w:rsidRDefault="00E7757B" w:rsidP="0022306A">
            <w:pPr>
              <w:jc w:val="left"/>
              <w:rPr>
                <w:sz w:val="16"/>
                <w:szCs w:val="16"/>
                <w:lang w:eastAsia="en-GB"/>
              </w:rPr>
            </w:pPr>
            <w:r w:rsidRPr="009E7ADD">
              <w:rPr>
                <w:sz w:val="16"/>
                <w:szCs w:val="16"/>
                <w:lang w:eastAsia="en-GB"/>
              </w:rPr>
              <w:t xml:space="preserve">a) service providers or platforms that broadcast in violation of international agreements and the Broadcasting Law; </w:t>
            </w:r>
          </w:p>
          <w:p w:rsidR="00E7757B" w:rsidRPr="009E7ADD" w:rsidRDefault="00E7757B" w:rsidP="0022306A">
            <w:pPr>
              <w:jc w:val="left"/>
              <w:rPr>
                <w:sz w:val="16"/>
                <w:szCs w:val="16"/>
                <w:lang w:eastAsia="en-GB"/>
              </w:rPr>
            </w:pPr>
            <w:r w:rsidRPr="009E7ADD">
              <w:rPr>
                <w:sz w:val="16"/>
                <w:szCs w:val="16"/>
                <w:lang w:eastAsia="en-GB"/>
              </w:rPr>
              <w:t xml:space="preserve">b) broadcasters of Internet content in Turkish and aimed at persons in Turkey; </w:t>
            </w:r>
          </w:p>
          <w:p w:rsidR="00E7757B" w:rsidRPr="009E7ADD" w:rsidRDefault="00E7757B" w:rsidP="0022306A">
            <w:pPr>
              <w:jc w:val="left"/>
              <w:rPr>
                <w:sz w:val="16"/>
                <w:szCs w:val="16"/>
                <w:lang w:eastAsia="en-GB"/>
              </w:rPr>
            </w:pPr>
            <w:r w:rsidRPr="009E7ADD">
              <w:rPr>
                <w:sz w:val="16"/>
                <w:szCs w:val="16"/>
                <w:lang w:eastAsia="en-GB"/>
              </w:rPr>
              <w:t>c) broadcasting organizations that do not broadcast in Turkish but include commercial communications aimed at persons in Turkey.</w:t>
            </w:r>
          </w:p>
          <w:p w:rsidR="00E7757B" w:rsidRPr="009E7ADD" w:rsidRDefault="00E7757B" w:rsidP="0022306A">
            <w:pPr>
              <w:jc w:val="left"/>
              <w:rPr>
                <w:sz w:val="16"/>
                <w:szCs w:val="16"/>
                <w:lang w:eastAsia="en-GB"/>
              </w:rPr>
            </w:pPr>
          </w:p>
        </w:tc>
        <w:tc>
          <w:tcPr>
            <w:tcW w:w="430" w:type="pct"/>
            <w:tcBorders>
              <w:top w:val="nil"/>
              <w:bottom w:val="single" w:sz="4" w:space="0" w:color="auto"/>
            </w:tcBorders>
            <w:shd w:val="clear" w:color="auto" w:fill="FFFFFF"/>
          </w:tcPr>
          <w:p w:rsidR="00E7757B" w:rsidRPr="009E7ADD" w:rsidRDefault="00E7757B" w:rsidP="00C85E07">
            <w:pPr>
              <w:rPr>
                <w:sz w:val="16"/>
                <w:szCs w:val="16"/>
                <w:lang w:eastAsia="en-GB"/>
              </w:rPr>
            </w:pPr>
          </w:p>
        </w:tc>
        <w:tc>
          <w:tcPr>
            <w:tcW w:w="700" w:type="pct"/>
            <w:tcBorders>
              <w:top w:val="nil"/>
              <w:bottom w:val="single" w:sz="4" w:space="0" w:color="auto"/>
            </w:tcBorders>
            <w:shd w:val="clear" w:color="auto" w:fill="FFFFFF"/>
          </w:tcPr>
          <w:p w:rsidR="00E7757B" w:rsidRPr="009E7ADD" w:rsidRDefault="00E7757B" w:rsidP="00C85E07">
            <w:pPr>
              <w:rPr>
                <w:sz w:val="16"/>
                <w:szCs w:val="16"/>
                <w:lang w:eastAsia="en-GB"/>
              </w:rPr>
            </w:pPr>
          </w:p>
        </w:tc>
        <w:tc>
          <w:tcPr>
            <w:tcW w:w="1360" w:type="pct"/>
            <w:tcBorders>
              <w:top w:val="nil"/>
              <w:bottom w:val="single" w:sz="4" w:space="0" w:color="auto"/>
            </w:tcBorders>
            <w:shd w:val="clear" w:color="auto" w:fill="FFFFFF"/>
          </w:tcPr>
          <w:p w:rsidR="00E7757B" w:rsidRPr="009E7ADD" w:rsidRDefault="00E7757B" w:rsidP="00C85E07">
            <w:pPr>
              <w:rPr>
                <w:sz w:val="16"/>
                <w:szCs w:val="16"/>
                <w:lang w:eastAsia="en-GB"/>
              </w:rPr>
            </w:pPr>
          </w:p>
        </w:tc>
        <w:tc>
          <w:tcPr>
            <w:tcW w:w="700" w:type="pct"/>
            <w:tcBorders>
              <w:top w:val="nil"/>
              <w:bottom w:val="single" w:sz="4" w:space="0" w:color="auto"/>
            </w:tcBorders>
            <w:shd w:val="clear" w:color="auto" w:fill="FFFFFF"/>
          </w:tcPr>
          <w:p w:rsidR="00E7757B" w:rsidRPr="009E7ADD" w:rsidRDefault="00E7757B" w:rsidP="00C85E07">
            <w:pPr>
              <w:rPr>
                <w:sz w:val="16"/>
                <w:szCs w:val="16"/>
                <w:lang w:eastAsia="en-GB"/>
              </w:rPr>
            </w:pPr>
          </w:p>
        </w:tc>
        <w:tc>
          <w:tcPr>
            <w:tcW w:w="370" w:type="pct"/>
            <w:tcBorders>
              <w:top w:val="nil"/>
              <w:bottom w:val="single" w:sz="4" w:space="0" w:color="auto"/>
            </w:tcBorders>
            <w:shd w:val="clear" w:color="auto" w:fill="FFFFFF"/>
          </w:tcPr>
          <w:p w:rsidR="00E7757B" w:rsidRPr="009E7ADD" w:rsidRDefault="00E7757B" w:rsidP="00C85E07">
            <w:pPr>
              <w:jc w:val="center"/>
              <w:rPr>
                <w:sz w:val="16"/>
                <w:szCs w:val="16"/>
                <w:lang w:eastAsia="en-GB"/>
              </w:rPr>
            </w:pPr>
          </w:p>
        </w:tc>
      </w:tr>
      <w:tr w:rsidR="00E7757B" w:rsidRPr="009E7ADD" w:rsidTr="00C85E07">
        <w:tc>
          <w:tcPr>
            <w:tcW w:w="5000" w:type="pct"/>
            <w:gridSpan w:val="6"/>
            <w:tcBorders>
              <w:top w:val="single" w:sz="4" w:space="0" w:color="auto"/>
              <w:bottom w:val="nil"/>
            </w:tcBorders>
            <w:shd w:val="clear" w:color="auto" w:fill="C9DED4"/>
          </w:tcPr>
          <w:p w:rsidR="00E7757B" w:rsidRPr="009E7ADD" w:rsidRDefault="00E7757B" w:rsidP="00C85E07">
            <w:pPr>
              <w:keepNext/>
              <w:jc w:val="center"/>
              <w:rPr>
                <w:b/>
                <w:sz w:val="16"/>
                <w:szCs w:val="16"/>
                <w:lang w:eastAsia="en-GB"/>
              </w:rPr>
            </w:pPr>
            <w:r w:rsidRPr="009E7ADD">
              <w:rPr>
                <w:b/>
                <w:sz w:val="16"/>
                <w:szCs w:val="16"/>
                <w:lang w:eastAsia="en-GB"/>
              </w:rPr>
              <w:t>United Kingdom</w:t>
            </w:r>
          </w:p>
        </w:tc>
      </w:tr>
      <w:tr w:rsidR="00E7757B" w:rsidRPr="009E7ADD" w:rsidTr="00E7757B">
        <w:tc>
          <w:tcPr>
            <w:tcW w:w="1440" w:type="pct"/>
            <w:tcBorders>
              <w:top w:val="nil"/>
              <w:bottom w:val="nil"/>
            </w:tcBorders>
            <w:shd w:val="clear" w:color="auto" w:fill="FFFFFF"/>
          </w:tcPr>
          <w:p w:rsidR="00E7757B" w:rsidRDefault="00E7757B" w:rsidP="0022306A">
            <w:pPr>
              <w:keepNext/>
              <w:jc w:val="left"/>
              <w:rPr>
                <w:color w:val="000000"/>
                <w:sz w:val="16"/>
                <w:szCs w:val="16"/>
                <w:lang w:eastAsia="en-GB"/>
              </w:rPr>
            </w:pPr>
            <w:r w:rsidRPr="009E7ADD">
              <w:rPr>
                <w:color w:val="000000"/>
                <w:sz w:val="16"/>
                <w:szCs w:val="16"/>
                <w:lang w:eastAsia="en-GB"/>
              </w:rPr>
              <w:t>Ofcom published a Statement containing a set of measures aimed at increasing investment in full-fibre broadband networks and lowering the upfront building costs. The main measures cover competitors' access to BT's infrastructure, price deregulation of Openreach's wholesale superfast broadband products, price cuts for entry-level superfast broadband service, and stricter requirements on Openreach to fix faults a</w:t>
            </w:r>
            <w:r>
              <w:rPr>
                <w:color w:val="000000"/>
                <w:sz w:val="16"/>
                <w:szCs w:val="16"/>
                <w:lang w:eastAsia="en-GB"/>
              </w:rPr>
              <w:t>nd install new broadband lines.</w:t>
            </w:r>
          </w:p>
          <w:p w:rsidR="00E7757B" w:rsidRPr="001639AC" w:rsidRDefault="00E7757B" w:rsidP="0022306A">
            <w:pPr>
              <w:keepNext/>
              <w:jc w:val="left"/>
              <w:rPr>
                <w:color w:val="000000"/>
                <w:sz w:val="16"/>
                <w:szCs w:val="16"/>
                <w:lang w:eastAsia="en-GB"/>
              </w:rPr>
            </w:pPr>
          </w:p>
        </w:tc>
        <w:tc>
          <w:tcPr>
            <w:tcW w:w="430" w:type="pct"/>
            <w:tcBorders>
              <w:top w:val="nil"/>
              <w:bottom w:val="nil"/>
            </w:tcBorders>
            <w:shd w:val="clear" w:color="auto" w:fill="FFFFFF"/>
          </w:tcPr>
          <w:p w:rsidR="00E7757B" w:rsidRPr="009E7ADD" w:rsidRDefault="00E7757B" w:rsidP="00C85E07">
            <w:pPr>
              <w:keepNext/>
              <w:rPr>
                <w:sz w:val="16"/>
                <w:szCs w:val="16"/>
                <w:lang w:eastAsia="en-GB"/>
              </w:rPr>
            </w:pPr>
            <w:r w:rsidRPr="009E7ADD">
              <w:rPr>
                <w:color w:val="000000"/>
                <w:sz w:val="16"/>
                <w:szCs w:val="16"/>
                <w:lang w:eastAsia="en-GB"/>
              </w:rPr>
              <w:t>Mode 3</w:t>
            </w:r>
          </w:p>
        </w:tc>
        <w:tc>
          <w:tcPr>
            <w:tcW w:w="700" w:type="pct"/>
            <w:tcBorders>
              <w:top w:val="nil"/>
              <w:bottom w:val="nil"/>
            </w:tcBorders>
            <w:shd w:val="clear" w:color="auto" w:fill="FFFFFF"/>
          </w:tcPr>
          <w:p w:rsidR="00E7757B" w:rsidRPr="009E7ADD" w:rsidRDefault="00E7757B" w:rsidP="00C85E07">
            <w:pPr>
              <w:keepNext/>
              <w:rPr>
                <w:sz w:val="16"/>
                <w:szCs w:val="16"/>
                <w:lang w:eastAsia="en-GB"/>
              </w:rPr>
            </w:pPr>
            <w:r w:rsidRPr="009E7ADD">
              <w:rPr>
                <w:color w:val="000000"/>
                <w:sz w:val="16"/>
                <w:szCs w:val="16"/>
                <w:lang w:eastAsia="en-GB"/>
              </w:rPr>
              <w:t>Telecommunication services</w:t>
            </w:r>
          </w:p>
        </w:tc>
        <w:tc>
          <w:tcPr>
            <w:tcW w:w="1360" w:type="pct"/>
            <w:tcBorders>
              <w:top w:val="nil"/>
              <w:bottom w:val="nil"/>
            </w:tcBorders>
            <w:shd w:val="clear" w:color="auto" w:fill="FFFFFF"/>
          </w:tcPr>
          <w:p w:rsidR="00E7757B" w:rsidRPr="009E7ADD" w:rsidRDefault="00E7757B" w:rsidP="00BF396B">
            <w:pPr>
              <w:pStyle w:val="Default"/>
              <w:keepNext/>
              <w:rPr>
                <w:rFonts w:ascii="Verdana" w:hAnsi="Verdana"/>
                <w:sz w:val="16"/>
                <w:szCs w:val="16"/>
              </w:rPr>
            </w:pPr>
            <w:r w:rsidRPr="009E7ADD">
              <w:rPr>
                <w:rFonts w:ascii="Verdana" w:eastAsia="Times New Roman" w:hAnsi="Verdana" w:cs="Times New Roman"/>
                <w:sz w:val="16"/>
                <w:szCs w:val="16"/>
                <w:lang w:eastAsia="en-GB"/>
              </w:rPr>
              <w:t xml:space="preserve">Quality of service for WLR, MPF and GEA: </w:t>
            </w:r>
          </w:p>
          <w:p w:rsidR="00E7757B" w:rsidRPr="009E7ADD" w:rsidRDefault="00E7757B" w:rsidP="00BF396B">
            <w:pPr>
              <w:keepNext/>
              <w:jc w:val="left"/>
              <w:rPr>
                <w:sz w:val="16"/>
                <w:szCs w:val="16"/>
                <w:lang w:eastAsia="en-GB"/>
              </w:rPr>
            </w:pPr>
            <w:r w:rsidRPr="009E7ADD">
              <w:rPr>
                <w:sz w:val="16"/>
                <w:szCs w:val="16"/>
              </w:rPr>
              <w:t>Statement on quality of service remedies</w:t>
            </w:r>
            <w:r w:rsidRPr="009E7ADD">
              <w:rPr>
                <w:color w:val="000000"/>
                <w:sz w:val="16"/>
                <w:szCs w:val="16"/>
                <w:lang w:eastAsia="en-GB"/>
              </w:rPr>
              <w:br/>
            </w:r>
            <w:r w:rsidRPr="009E7ADD">
              <w:rPr>
                <w:color w:val="000000"/>
                <w:sz w:val="16"/>
                <w:szCs w:val="16"/>
                <w:lang w:eastAsia="en-GB"/>
              </w:rPr>
              <w:br/>
              <w:t>Viewed at:</w:t>
            </w:r>
            <w:r w:rsidRPr="009E7ADD">
              <w:rPr>
                <w:color w:val="000000"/>
                <w:sz w:val="16"/>
                <w:szCs w:val="16"/>
                <w:lang w:eastAsia="en-GB"/>
              </w:rPr>
              <w:br/>
            </w:r>
            <w:hyperlink r:id="rId110" w:history="1">
              <w:r w:rsidRPr="009E7ADD">
                <w:rPr>
                  <w:rStyle w:val="Lienhypertexte"/>
                  <w:sz w:val="16"/>
                  <w:szCs w:val="16"/>
                  <w:lang w:eastAsia="en-GB"/>
                </w:rPr>
                <w:t>https://www.ofcom.org.uk/__data/assets/pdf_file/0007/112210/statement-qos-wlr-mpf-gea2.pdf</w:t>
              </w:r>
            </w:hyperlink>
          </w:p>
        </w:tc>
        <w:tc>
          <w:tcPr>
            <w:tcW w:w="700" w:type="pct"/>
            <w:tcBorders>
              <w:top w:val="nil"/>
              <w:bottom w:val="nil"/>
            </w:tcBorders>
            <w:shd w:val="clear" w:color="auto" w:fill="FFFFFF"/>
          </w:tcPr>
          <w:p w:rsidR="00BF396B" w:rsidRDefault="00E7757B" w:rsidP="00C85E07">
            <w:pPr>
              <w:keepNext/>
              <w:rPr>
                <w:color w:val="000000"/>
                <w:sz w:val="16"/>
                <w:szCs w:val="16"/>
                <w:lang w:eastAsia="en-GB"/>
              </w:rPr>
            </w:pPr>
            <w:r w:rsidRPr="009E7ADD">
              <w:rPr>
                <w:color w:val="000000"/>
                <w:sz w:val="16"/>
                <w:szCs w:val="16"/>
                <w:lang w:eastAsia="en-GB"/>
              </w:rPr>
              <w:t xml:space="preserve">Effective </w:t>
            </w:r>
          </w:p>
          <w:p w:rsidR="00E7757B" w:rsidRPr="009E7ADD" w:rsidRDefault="00E7757B" w:rsidP="00C85E07">
            <w:pPr>
              <w:keepNext/>
              <w:rPr>
                <w:sz w:val="16"/>
                <w:szCs w:val="16"/>
                <w:lang w:eastAsia="en-GB"/>
              </w:rPr>
            </w:pPr>
            <w:r w:rsidRPr="009E7ADD">
              <w:rPr>
                <w:color w:val="000000"/>
                <w:sz w:val="16"/>
                <w:szCs w:val="16"/>
                <w:lang w:eastAsia="en-GB"/>
              </w:rPr>
              <w:t>1 April 2018</w:t>
            </w:r>
          </w:p>
        </w:tc>
        <w:tc>
          <w:tcPr>
            <w:tcW w:w="370" w:type="pct"/>
            <w:tcBorders>
              <w:top w:val="nil"/>
              <w:bottom w:val="nil"/>
            </w:tcBorders>
            <w:shd w:val="clear" w:color="auto" w:fill="FFFFFF"/>
          </w:tcPr>
          <w:p w:rsidR="00E7757B" w:rsidRPr="009E7ADD" w:rsidRDefault="00E7757B" w:rsidP="00C85E07">
            <w:pPr>
              <w:keepNext/>
              <w:rPr>
                <w:sz w:val="16"/>
                <w:szCs w:val="16"/>
                <w:lang w:eastAsia="en-GB"/>
              </w:rPr>
            </w:pPr>
          </w:p>
        </w:tc>
      </w:tr>
      <w:tr w:rsidR="00E7757B" w:rsidRPr="009E7ADD" w:rsidTr="00C85E07">
        <w:tc>
          <w:tcPr>
            <w:tcW w:w="5000" w:type="pct"/>
            <w:gridSpan w:val="6"/>
            <w:tcBorders>
              <w:top w:val="nil"/>
              <w:bottom w:val="nil"/>
            </w:tcBorders>
            <w:shd w:val="clear" w:color="auto" w:fill="C9DED4"/>
          </w:tcPr>
          <w:p w:rsidR="00E7757B" w:rsidRPr="009E7ADD" w:rsidRDefault="00E7757B" w:rsidP="00C85E07">
            <w:pPr>
              <w:keepNext/>
              <w:jc w:val="center"/>
              <w:rPr>
                <w:b/>
                <w:sz w:val="16"/>
                <w:szCs w:val="16"/>
                <w:lang w:eastAsia="en-GB"/>
              </w:rPr>
            </w:pPr>
            <w:r w:rsidRPr="009E7ADD">
              <w:rPr>
                <w:b/>
                <w:sz w:val="16"/>
                <w:szCs w:val="16"/>
                <w:lang w:eastAsia="en-GB"/>
              </w:rPr>
              <w:t>United States</w:t>
            </w:r>
          </w:p>
        </w:tc>
      </w:tr>
      <w:tr w:rsidR="00E7757B" w:rsidRPr="009E7ADD" w:rsidTr="00E7757B">
        <w:tc>
          <w:tcPr>
            <w:tcW w:w="1440" w:type="pct"/>
            <w:tcBorders>
              <w:top w:val="nil"/>
              <w:bottom w:val="single" w:sz="4" w:space="0" w:color="auto"/>
            </w:tcBorders>
            <w:shd w:val="clear" w:color="auto" w:fill="FFFFFF"/>
          </w:tcPr>
          <w:p w:rsidR="00E7757B" w:rsidRDefault="00E7757B" w:rsidP="0022306A">
            <w:pPr>
              <w:keepNext/>
              <w:jc w:val="left"/>
              <w:rPr>
                <w:color w:val="000000"/>
                <w:sz w:val="16"/>
                <w:szCs w:val="16"/>
                <w:lang w:eastAsia="en-GB"/>
              </w:rPr>
            </w:pPr>
            <w:r w:rsidRPr="009E7ADD">
              <w:rPr>
                <w:color w:val="000000"/>
                <w:sz w:val="16"/>
                <w:szCs w:val="16"/>
                <w:lang w:eastAsia="en-GB"/>
              </w:rPr>
              <w:t>The FCC released a ruling on Restoring Internet Freedom, thereby repealing net neutrality rules previously put into place.</w:t>
            </w:r>
            <w:r w:rsidR="0045125A" w:rsidRPr="009E7ADD">
              <w:rPr>
                <w:color w:val="000000"/>
                <w:sz w:val="16"/>
                <w:szCs w:val="16"/>
                <w:lang w:eastAsia="en-GB"/>
              </w:rPr>
              <w:t xml:space="preserve"> </w:t>
            </w:r>
            <w:r w:rsidRPr="009E7ADD">
              <w:rPr>
                <w:color w:val="000000"/>
                <w:sz w:val="16"/>
                <w:szCs w:val="16"/>
                <w:lang w:eastAsia="en-GB"/>
              </w:rPr>
              <w:t>As part of the means of doing so, the FCC ruling reversed the previous administrations classification of Interne</w:t>
            </w:r>
            <w:r>
              <w:rPr>
                <w:color w:val="000000"/>
                <w:sz w:val="16"/>
                <w:szCs w:val="16"/>
                <w:lang w:eastAsia="en-GB"/>
              </w:rPr>
              <w:t>t as a common carrier service.</w:t>
            </w:r>
          </w:p>
          <w:p w:rsidR="00E7757B" w:rsidRPr="001639AC" w:rsidRDefault="00E7757B" w:rsidP="0022306A">
            <w:pPr>
              <w:keepNext/>
              <w:jc w:val="left"/>
              <w:rPr>
                <w:color w:val="000000"/>
                <w:sz w:val="16"/>
                <w:szCs w:val="16"/>
                <w:lang w:eastAsia="en-GB"/>
              </w:rPr>
            </w:pPr>
          </w:p>
        </w:tc>
        <w:tc>
          <w:tcPr>
            <w:tcW w:w="430" w:type="pct"/>
            <w:tcBorders>
              <w:top w:val="nil"/>
              <w:bottom w:val="single" w:sz="4" w:space="0" w:color="auto"/>
            </w:tcBorders>
            <w:shd w:val="clear" w:color="auto" w:fill="FFFFFF"/>
          </w:tcPr>
          <w:p w:rsidR="00E7757B" w:rsidRPr="009E7ADD" w:rsidRDefault="00E7757B" w:rsidP="00C85E07">
            <w:pPr>
              <w:keepNext/>
              <w:rPr>
                <w:sz w:val="16"/>
                <w:szCs w:val="16"/>
                <w:lang w:eastAsia="en-GB"/>
              </w:rPr>
            </w:pPr>
            <w:r w:rsidRPr="009E7ADD">
              <w:rPr>
                <w:color w:val="000000"/>
                <w:sz w:val="16"/>
                <w:szCs w:val="16"/>
                <w:lang w:eastAsia="en-GB"/>
              </w:rPr>
              <w:t>Mode 3</w:t>
            </w:r>
          </w:p>
        </w:tc>
        <w:tc>
          <w:tcPr>
            <w:tcW w:w="700" w:type="pct"/>
            <w:tcBorders>
              <w:top w:val="nil"/>
              <w:bottom w:val="single" w:sz="4" w:space="0" w:color="auto"/>
            </w:tcBorders>
            <w:shd w:val="clear" w:color="auto" w:fill="FFFFFF"/>
          </w:tcPr>
          <w:p w:rsidR="00E7757B" w:rsidRPr="009E7ADD" w:rsidRDefault="00E7757B" w:rsidP="00C85E07">
            <w:pPr>
              <w:keepNext/>
              <w:rPr>
                <w:sz w:val="16"/>
                <w:szCs w:val="16"/>
                <w:lang w:eastAsia="en-GB"/>
              </w:rPr>
            </w:pPr>
            <w:r w:rsidRPr="009E7ADD">
              <w:rPr>
                <w:color w:val="000000"/>
                <w:sz w:val="16"/>
                <w:szCs w:val="16"/>
                <w:lang w:eastAsia="en-GB"/>
              </w:rPr>
              <w:t>Telecommunication services</w:t>
            </w:r>
          </w:p>
        </w:tc>
        <w:tc>
          <w:tcPr>
            <w:tcW w:w="1360" w:type="pct"/>
            <w:tcBorders>
              <w:top w:val="nil"/>
              <w:bottom w:val="single" w:sz="4" w:space="0" w:color="auto"/>
            </w:tcBorders>
            <w:shd w:val="clear" w:color="auto" w:fill="FFFFFF"/>
          </w:tcPr>
          <w:p w:rsidR="00E7757B" w:rsidRPr="009E7ADD" w:rsidRDefault="00E7757B" w:rsidP="00BF396B">
            <w:pPr>
              <w:keepNext/>
              <w:jc w:val="left"/>
              <w:rPr>
                <w:sz w:val="16"/>
                <w:szCs w:val="16"/>
                <w:lang w:eastAsia="en-GB"/>
              </w:rPr>
            </w:pPr>
            <w:r w:rsidRPr="009E7ADD">
              <w:rPr>
                <w:color w:val="000000"/>
                <w:sz w:val="16"/>
                <w:szCs w:val="16"/>
                <w:lang w:eastAsia="en-GB"/>
              </w:rPr>
              <w:t>Declaratory Ruling, Report and Order, and Order (FCC 17-166)</w:t>
            </w:r>
            <w:r w:rsidRPr="009E7ADD">
              <w:rPr>
                <w:color w:val="000000"/>
                <w:sz w:val="16"/>
                <w:szCs w:val="16"/>
                <w:lang w:eastAsia="en-GB"/>
              </w:rPr>
              <w:br/>
            </w:r>
            <w:r w:rsidRPr="009E7ADD">
              <w:rPr>
                <w:color w:val="000000"/>
                <w:sz w:val="16"/>
                <w:szCs w:val="16"/>
                <w:lang w:eastAsia="en-GB"/>
              </w:rPr>
              <w:br/>
              <w:t>Viewed at:</w:t>
            </w:r>
            <w:r w:rsidRPr="009E7ADD">
              <w:rPr>
                <w:color w:val="000000"/>
                <w:sz w:val="16"/>
                <w:szCs w:val="16"/>
                <w:lang w:eastAsia="en-GB"/>
              </w:rPr>
              <w:br/>
            </w:r>
            <w:hyperlink r:id="rId111" w:history="1">
              <w:r w:rsidRPr="009E7ADD">
                <w:rPr>
                  <w:rStyle w:val="Lienhypertexte"/>
                  <w:sz w:val="16"/>
                  <w:szCs w:val="16"/>
                  <w:lang w:eastAsia="en-GB"/>
                </w:rPr>
                <w:t>https://apps.fcc.gov/edocs_public/attachmatch/FCC-17-166A1.pdf</w:t>
              </w:r>
            </w:hyperlink>
          </w:p>
        </w:tc>
        <w:tc>
          <w:tcPr>
            <w:tcW w:w="700" w:type="pct"/>
            <w:tcBorders>
              <w:top w:val="nil"/>
              <w:bottom w:val="single" w:sz="4" w:space="0" w:color="auto"/>
            </w:tcBorders>
            <w:shd w:val="clear" w:color="auto" w:fill="FFFFFF"/>
          </w:tcPr>
          <w:p w:rsidR="00E7757B" w:rsidRPr="009E7ADD" w:rsidRDefault="00E7757B" w:rsidP="00C85E07">
            <w:pPr>
              <w:keepNext/>
              <w:rPr>
                <w:sz w:val="16"/>
                <w:szCs w:val="16"/>
                <w:lang w:eastAsia="en-GB"/>
              </w:rPr>
            </w:pPr>
            <w:r w:rsidRPr="009E7ADD">
              <w:rPr>
                <w:color w:val="000000"/>
                <w:sz w:val="16"/>
                <w:szCs w:val="16"/>
                <w:lang w:eastAsia="en-GB"/>
              </w:rPr>
              <w:t>4 January 2018</w:t>
            </w:r>
          </w:p>
        </w:tc>
        <w:tc>
          <w:tcPr>
            <w:tcW w:w="370" w:type="pct"/>
            <w:tcBorders>
              <w:top w:val="nil"/>
              <w:bottom w:val="single" w:sz="4" w:space="0" w:color="auto"/>
            </w:tcBorders>
            <w:shd w:val="clear" w:color="auto" w:fill="FFFFFF"/>
          </w:tcPr>
          <w:p w:rsidR="00E7757B" w:rsidRPr="009E7ADD" w:rsidRDefault="00E7757B" w:rsidP="00C85E07">
            <w:pPr>
              <w:keepNext/>
              <w:rPr>
                <w:sz w:val="16"/>
                <w:szCs w:val="16"/>
                <w:lang w:eastAsia="en-GB"/>
              </w:rPr>
            </w:pPr>
          </w:p>
        </w:tc>
      </w:tr>
      <w:tr w:rsidR="00E7757B" w:rsidRPr="009E7ADD" w:rsidTr="00E7757B">
        <w:tc>
          <w:tcPr>
            <w:tcW w:w="5000" w:type="pct"/>
            <w:gridSpan w:val="6"/>
            <w:tcBorders>
              <w:top w:val="single" w:sz="4" w:space="0" w:color="auto"/>
              <w:bottom w:val="single" w:sz="4" w:space="0" w:color="auto"/>
            </w:tcBorders>
            <w:shd w:val="clear" w:color="auto" w:fill="FFFFFF"/>
          </w:tcPr>
          <w:p w:rsidR="00E7757B" w:rsidRPr="009E7ADD" w:rsidRDefault="00E7757B" w:rsidP="00E7757B">
            <w:pPr>
              <w:keepNext/>
              <w:keepLines/>
              <w:pageBreakBefore/>
              <w:jc w:val="center"/>
              <w:rPr>
                <w:sz w:val="16"/>
                <w:szCs w:val="16"/>
                <w:lang w:eastAsia="en-GB"/>
              </w:rPr>
            </w:pPr>
            <w:r w:rsidRPr="009E7ADD">
              <w:rPr>
                <w:b/>
                <w:sz w:val="16"/>
                <w:szCs w:val="16"/>
                <w:lang w:eastAsia="en-GB"/>
              </w:rPr>
              <w:t>FINANCIAL SERVICES</w:t>
            </w:r>
          </w:p>
        </w:tc>
      </w:tr>
      <w:tr w:rsidR="00E7757B" w:rsidRPr="009E7ADD" w:rsidTr="00C85E07">
        <w:tc>
          <w:tcPr>
            <w:tcW w:w="5000" w:type="pct"/>
            <w:gridSpan w:val="6"/>
            <w:tcBorders>
              <w:top w:val="single" w:sz="4" w:space="0" w:color="auto"/>
              <w:bottom w:val="nil"/>
            </w:tcBorders>
            <w:shd w:val="clear" w:color="auto" w:fill="C9DED4"/>
          </w:tcPr>
          <w:p w:rsidR="00E7757B" w:rsidRPr="009E7ADD" w:rsidRDefault="00E7757B" w:rsidP="00C85E07">
            <w:pPr>
              <w:keepNext/>
              <w:keepLines/>
              <w:jc w:val="center"/>
              <w:rPr>
                <w:b/>
                <w:sz w:val="16"/>
                <w:szCs w:val="16"/>
                <w:lang w:eastAsia="en-GB"/>
              </w:rPr>
            </w:pPr>
            <w:r w:rsidRPr="009E7ADD">
              <w:rPr>
                <w:b/>
                <w:sz w:val="16"/>
                <w:szCs w:val="16"/>
                <w:lang w:eastAsia="en-GB"/>
              </w:rPr>
              <w:t>China</w:t>
            </w:r>
          </w:p>
        </w:tc>
      </w:tr>
      <w:tr w:rsidR="00E7757B" w:rsidRPr="009E7ADD" w:rsidTr="00E7757B">
        <w:tc>
          <w:tcPr>
            <w:tcW w:w="1440" w:type="pct"/>
            <w:tcBorders>
              <w:top w:val="nil"/>
              <w:bottom w:val="single" w:sz="4" w:space="0" w:color="auto"/>
            </w:tcBorders>
            <w:shd w:val="clear" w:color="auto" w:fill="FFFFFF"/>
          </w:tcPr>
          <w:p w:rsidR="00E7757B" w:rsidRPr="009E7ADD" w:rsidRDefault="00E7757B" w:rsidP="0022306A">
            <w:pPr>
              <w:jc w:val="left"/>
              <w:rPr>
                <w:sz w:val="16"/>
                <w:szCs w:val="16"/>
              </w:rPr>
            </w:pPr>
            <w:r w:rsidRPr="009E7ADD">
              <w:rPr>
                <w:sz w:val="16"/>
                <w:szCs w:val="16"/>
              </w:rPr>
              <w:t>The measure removes various approval requirements and replaces them by reporting requirements. The services and activities concerned include the following: a) custody services provided to the securities invested funds by locally incorporated foreign-invested banks; b) custody services provided to the overseas wealth management products issued by banks for and on behalf of customers by foreign-invested banks (including the locally incorporated foreign-invested banks and foreign banks' PRC branches); and c) overseas wealth management services issued for and on behalf of customers by foreign-invested banks.</w:t>
            </w:r>
            <w:r w:rsidR="0045125A" w:rsidRPr="009E7ADD">
              <w:rPr>
                <w:sz w:val="16"/>
                <w:szCs w:val="16"/>
              </w:rPr>
              <w:t xml:space="preserve"> </w:t>
            </w:r>
            <w:r w:rsidRPr="009E7ADD">
              <w:rPr>
                <w:sz w:val="16"/>
                <w:szCs w:val="16"/>
              </w:rPr>
              <w:t>The measure also allows locally incorporated foreign-invested banks to establish or invest in CBRC regulated banking financial institutions.</w:t>
            </w:r>
            <w:r w:rsidR="0045125A" w:rsidRPr="009E7ADD">
              <w:rPr>
                <w:sz w:val="16"/>
                <w:szCs w:val="16"/>
              </w:rPr>
              <w:t xml:space="preserve"> </w:t>
            </w:r>
          </w:p>
          <w:p w:rsidR="00E7757B" w:rsidRDefault="00E7757B" w:rsidP="0022306A">
            <w:pPr>
              <w:jc w:val="left"/>
              <w:rPr>
                <w:sz w:val="16"/>
                <w:szCs w:val="16"/>
              </w:rPr>
            </w:pPr>
            <w:r w:rsidRPr="009E7ADD">
              <w:rPr>
                <w:sz w:val="16"/>
                <w:szCs w:val="16"/>
              </w:rPr>
              <w:t>Finally, the measure unifies to a great extent the market access standards for foreign-invested banks and domestic-funded banks, by 1) consolidating the various approval procedures for the establishment and opening of sub-branches into one approval for business commencement; 2) optimizing the conditions raising and issuing debt and capital supplement instruments by locally incorporated foreign-invested banks; and 3) simplifying the qualification review procedures for the authorization of executives.</w:t>
            </w:r>
          </w:p>
          <w:p w:rsidR="00E7757B" w:rsidRPr="009E7ADD" w:rsidRDefault="00E7757B" w:rsidP="0022306A">
            <w:pPr>
              <w:jc w:val="left"/>
              <w:rPr>
                <w:sz w:val="16"/>
                <w:szCs w:val="16"/>
                <w:lang w:eastAsia="en-GB"/>
              </w:rPr>
            </w:pPr>
          </w:p>
        </w:tc>
        <w:tc>
          <w:tcPr>
            <w:tcW w:w="430" w:type="pct"/>
            <w:tcBorders>
              <w:top w:val="nil"/>
              <w:bottom w:val="single" w:sz="4" w:space="0" w:color="auto"/>
            </w:tcBorders>
            <w:shd w:val="clear" w:color="auto" w:fill="FFFFFF"/>
          </w:tcPr>
          <w:p w:rsidR="00E7757B" w:rsidRPr="009E7ADD" w:rsidRDefault="00E7757B" w:rsidP="00C85E07">
            <w:pPr>
              <w:keepNext/>
              <w:keepLines/>
              <w:rPr>
                <w:sz w:val="16"/>
                <w:szCs w:val="16"/>
                <w:lang w:eastAsia="en-GB"/>
              </w:rPr>
            </w:pPr>
            <w:r w:rsidRPr="009E7ADD">
              <w:rPr>
                <w:rFonts w:cs="Arial"/>
                <w:sz w:val="16"/>
                <w:szCs w:val="16"/>
              </w:rPr>
              <w:t>Mode 3</w:t>
            </w:r>
          </w:p>
        </w:tc>
        <w:tc>
          <w:tcPr>
            <w:tcW w:w="700" w:type="pct"/>
            <w:tcBorders>
              <w:top w:val="nil"/>
              <w:bottom w:val="single" w:sz="4" w:space="0" w:color="auto"/>
            </w:tcBorders>
            <w:shd w:val="clear" w:color="auto" w:fill="FFFFFF"/>
          </w:tcPr>
          <w:p w:rsidR="00E7757B" w:rsidRPr="009E7ADD" w:rsidRDefault="00E7757B" w:rsidP="00C85E07">
            <w:pPr>
              <w:keepNext/>
              <w:keepLines/>
              <w:rPr>
                <w:sz w:val="16"/>
                <w:szCs w:val="16"/>
                <w:lang w:eastAsia="en-GB"/>
              </w:rPr>
            </w:pPr>
            <w:r w:rsidRPr="009E7ADD">
              <w:rPr>
                <w:rFonts w:cs="Arial"/>
                <w:sz w:val="16"/>
                <w:szCs w:val="16"/>
              </w:rPr>
              <w:t>Banking services</w:t>
            </w:r>
          </w:p>
        </w:tc>
        <w:tc>
          <w:tcPr>
            <w:tcW w:w="1360" w:type="pct"/>
            <w:tcBorders>
              <w:top w:val="nil"/>
              <w:bottom w:val="single" w:sz="4" w:space="0" w:color="auto"/>
            </w:tcBorders>
            <w:shd w:val="clear" w:color="auto" w:fill="FFFFFF"/>
          </w:tcPr>
          <w:p w:rsidR="00E7757B" w:rsidRPr="009E7ADD" w:rsidRDefault="00E7757B" w:rsidP="00C85E07">
            <w:pPr>
              <w:keepNext/>
              <w:keepLines/>
              <w:rPr>
                <w:sz w:val="16"/>
                <w:szCs w:val="16"/>
                <w:lang w:eastAsia="en-GB"/>
              </w:rPr>
            </w:pPr>
            <w:r w:rsidRPr="009E7ADD">
              <w:rPr>
                <w:rFonts w:cs="Arial"/>
                <w:iCs/>
                <w:sz w:val="16"/>
                <w:szCs w:val="16"/>
              </w:rPr>
              <w:t xml:space="preserve">Decision of the China Banking Regulatory Commission on Revising the China Banking Regulatory Commission Implementing Measures for the Administrative Licensing Items of Foreign-funded Banks </w:t>
            </w:r>
            <w:r w:rsidRPr="009E7ADD">
              <w:rPr>
                <w:rFonts w:cs="Arial"/>
                <w:sz w:val="16"/>
                <w:szCs w:val="16"/>
              </w:rPr>
              <w:t>(Order No. 3 [2018] of the China Banking Regulatory Commission)</w:t>
            </w:r>
          </w:p>
        </w:tc>
        <w:tc>
          <w:tcPr>
            <w:tcW w:w="700" w:type="pct"/>
            <w:tcBorders>
              <w:top w:val="nil"/>
              <w:bottom w:val="single" w:sz="4" w:space="0" w:color="auto"/>
            </w:tcBorders>
            <w:shd w:val="clear" w:color="auto" w:fill="FFFFFF"/>
          </w:tcPr>
          <w:p w:rsidR="00BF396B" w:rsidRDefault="00E7757B" w:rsidP="00C85E07">
            <w:pPr>
              <w:keepNext/>
              <w:keepLines/>
              <w:rPr>
                <w:rFonts w:cs="Arial"/>
                <w:sz w:val="16"/>
                <w:szCs w:val="16"/>
              </w:rPr>
            </w:pPr>
            <w:r w:rsidRPr="009E7ADD">
              <w:rPr>
                <w:rFonts w:cs="Arial"/>
                <w:sz w:val="16"/>
                <w:szCs w:val="16"/>
              </w:rPr>
              <w:t xml:space="preserve">Effective </w:t>
            </w:r>
          </w:p>
          <w:p w:rsidR="00E7757B" w:rsidRPr="009E7ADD" w:rsidRDefault="00E7757B" w:rsidP="00C85E07">
            <w:pPr>
              <w:keepNext/>
              <w:keepLines/>
              <w:rPr>
                <w:sz w:val="16"/>
                <w:szCs w:val="16"/>
                <w:lang w:eastAsia="en-GB"/>
              </w:rPr>
            </w:pPr>
            <w:r w:rsidRPr="009E7ADD">
              <w:rPr>
                <w:rFonts w:cs="Arial"/>
                <w:sz w:val="16"/>
                <w:szCs w:val="16"/>
              </w:rPr>
              <w:t>13 February 2018</w:t>
            </w:r>
          </w:p>
        </w:tc>
        <w:tc>
          <w:tcPr>
            <w:tcW w:w="370" w:type="pct"/>
            <w:tcBorders>
              <w:top w:val="nil"/>
              <w:bottom w:val="single" w:sz="4" w:space="0" w:color="auto"/>
            </w:tcBorders>
            <w:shd w:val="clear" w:color="auto" w:fill="FFFFFF"/>
          </w:tcPr>
          <w:p w:rsidR="00E7757B" w:rsidRPr="009E7ADD" w:rsidRDefault="00E7757B" w:rsidP="00C85E07">
            <w:pPr>
              <w:keepNext/>
              <w:keepLines/>
              <w:jc w:val="center"/>
              <w:rPr>
                <w:sz w:val="16"/>
                <w:szCs w:val="16"/>
                <w:lang w:eastAsia="en-GB"/>
              </w:rPr>
            </w:pPr>
            <w:r w:rsidRPr="009E7ADD">
              <w:rPr>
                <w:sz w:val="16"/>
                <w:szCs w:val="16"/>
                <w:lang w:eastAsia="en-GB"/>
              </w:rPr>
              <w:t>YES</w:t>
            </w:r>
          </w:p>
        </w:tc>
      </w:tr>
      <w:tr w:rsidR="00E7757B" w:rsidRPr="009E7ADD" w:rsidTr="00E7757B">
        <w:tc>
          <w:tcPr>
            <w:tcW w:w="1440" w:type="pct"/>
            <w:tcBorders>
              <w:top w:val="single" w:sz="4" w:space="0" w:color="auto"/>
              <w:bottom w:val="single" w:sz="4" w:space="0" w:color="auto"/>
            </w:tcBorders>
            <w:shd w:val="clear" w:color="auto" w:fill="FFFFFF"/>
          </w:tcPr>
          <w:p w:rsidR="00E7757B" w:rsidRPr="009E7ADD" w:rsidRDefault="00E7757B" w:rsidP="0022306A">
            <w:pPr>
              <w:jc w:val="left"/>
              <w:rPr>
                <w:sz w:val="16"/>
                <w:szCs w:val="16"/>
                <w:lang w:eastAsia="en-GB"/>
              </w:rPr>
            </w:pPr>
            <w:r w:rsidRPr="009E7ADD">
              <w:rPr>
                <w:rFonts w:cs="Arial"/>
                <w:sz w:val="16"/>
                <w:szCs w:val="16"/>
              </w:rPr>
              <w:t>Crude oil futures were listed for trade on the subsidiary of Shanghai Futures Exchange, Shanghai International Energy Exchange Co., Ltd., on March 26, 2018. Overseas traders and overseas brokerage agencies can participate in the crude oil futures trading legally.</w:t>
            </w:r>
          </w:p>
        </w:tc>
        <w:tc>
          <w:tcPr>
            <w:tcW w:w="430" w:type="pct"/>
            <w:tcBorders>
              <w:top w:val="single" w:sz="4" w:space="0" w:color="auto"/>
              <w:bottom w:val="single" w:sz="4" w:space="0" w:color="auto"/>
            </w:tcBorders>
            <w:shd w:val="clear" w:color="auto" w:fill="FFFFFF"/>
          </w:tcPr>
          <w:p w:rsidR="00E7757B" w:rsidRPr="009E7ADD" w:rsidRDefault="00E7757B" w:rsidP="00C85E07">
            <w:pPr>
              <w:keepNext/>
              <w:keepLines/>
              <w:rPr>
                <w:sz w:val="16"/>
                <w:szCs w:val="16"/>
                <w:lang w:eastAsia="en-GB"/>
              </w:rPr>
            </w:pPr>
            <w:r w:rsidRPr="009E7ADD">
              <w:rPr>
                <w:rFonts w:cs="Arial"/>
                <w:sz w:val="16"/>
                <w:szCs w:val="16"/>
              </w:rPr>
              <w:t>Mode 1</w:t>
            </w:r>
          </w:p>
        </w:tc>
        <w:tc>
          <w:tcPr>
            <w:tcW w:w="700" w:type="pct"/>
            <w:tcBorders>
              <w:top w:val="single" w:sz="4" w:space="0" w:color="auto"/>
              <w:bottom w:val="single" w:sz="4" w:space="0" w:color="auto"/>
            </w:tcBorders>
            <w:shd w:val="clear" w:color="auto" w:fill="FFFFFF"/>
          </w:tcPr>
          <w:p w:rsidR="00E7757B" w:rsidRPr="009E7ADD" w:rsidRDefault="00E7757B" w:rsidP="00C85E07">
            <w:pPr>
              <w:keepNext/>
              <w:keepLines/>
              <w:rPr>
                <w:sz w:val="16"/>
                <w:szCs w:val="16"/>
                <w:lang w:eastAsia="en-GB"/>
              </w:rPr>
            </w:pPr>
            <w:r w:rsidRPr="009E7ADD">
              <w:rPr>
                <w:rFonts w:cs="Arial"/>
                <w:sz w:val="16"/>
                <w:szCs w:val="16"/>
              </w:rPr>
              <w:t>Financial services</w:t>
            </w:r>
          </w:p>
        </w:tc>
        <w:tc>
          <w:tcPr>
            <w:tcW w:w="1360" w:type="pct"/>
            <w:tcBorders>
              <w:top w:val="single" w:sz="4" w:space="0" w:color="auto"/>
              <w:bottom w:val="single" w:sz="4" w:space="0" w:color="auto"/>
            </w:tcBorders>
            <w:shd w:val="clear" w:color="auto" w:fill="FFFFFF"/>
          </w:tcPr>
          <w:p w:rsidR="00E7757B" w:rsidRPr="009E7ADD" w:rsidRDefault="00E7757B" w:rsidP="00C85E07">
            <w:pPr>
              <w:keepNext/>
              <w:keepLines/>
              <w:rPr>
                <w:sz w:val="16"/>
                <w:szCs w:val="16"/>
                <w:lang w:eastAsia="en-GB"/>
              </w:rPr>
            </w:pPr>
            <w:r w:rsidRPr="009E7ADD">
              <w:rPr>
                <w:rFonts w:cs="Arial"/>
                <w:iCs/>
                <w:sz w:val="16"/>
                <w:szCs w:val="16"/>
              </w:rPr>
              <w:t>Interim Measures on Administration of Trading of Specific kind of Futures in China by Overseas Traders and Overseas Brokers</w:t>
            </w:r>
            <w:r w:rsidRPr="009E7ADD">
              <w:rPr>
                <w:rFonts w:cs="Arial"/>
                <w:sz w:val="16"/>
                <w:szCs w:val="16"/>
              </w:rPr>
              <w:t xml:space="preserve"> (Order No. 116 of China Securities Regulatory Commission)</w:t>
            </w:r>
          </w:p>
        </w:tc>
        <w:tc>
          <w:tcPr>
            <w:tcW w:w="700" w:type="pct"/>
            <w:tcBorders>
              <w:top w:val="single" w:sz="4" w:space="0" w:color="auto"/>
              <w:bottom w:val="single" w:sz="4" w:space="0" w:color="auto"/>
            </w:tcBorders>
            <w:shd w:val="clear" w:color="auto" w:fill="FFFFFF"/>
          </w:tcPr>
          <w:p w:rsidR="00E7757B" w:rsidRPr="009E7ADD" w:rsidRDefault="00E7757B" w:rsidP="00C85E07">
            <w:pPr>
              <w:rPr>
                <w:rFonts w:cs="Arial"/>
                <w:sz w:val="16"/>
                <w:szCs w:val="16"/>
              </w:rPr>
            </w:pPr>
            <w:r w:rsidRPr="009E7ADD">
              <w:rPr>
                <w:rFonts w:cs="Arial"/>
                <w:sz w:val="16"/>
                <w:szCs w:val="16"/>
              </w:rPr>
              <w:t>26 March 2018</w:t>
            </w:r>
          </w:p>
          <w:p w:rsidR="00E7757B" w:rsidRPr="009E7ADD" w:rsidRDefault="00E7757B" w:rsidP="00C85E07">
            <w:pPr>
              <w:keepNext/>
              <w:keepLines/>
              <w:rPr>
                <w:sz w:val="16"/>
                <w:szCs w:val="16"/>
                <w:lang w:eastAsia="en-GB"/>
              </w:rPr>
            </w:pPr>
          </w:p>
        </w:tc>
        <w:tc>
          <w:tcPr>
            <w:tcW w:w="370" w:type="pct"/>
            <w:tcBorders>
              <w:top w:val="single" w:sz="4" w:space="0" w:color="auto"/>
              <w:bottom w:val="single" w:sz="4" w:space="0" w:color="auto"/>
            </w:tcBorders>
            <w:shd w:val="clear" w:color="auto" w:fill="FFFFFF"/>
          </w:tcPr>
          <w:p w:rsidR="00E7757B" w:rsidRPr="009E7ADD" w:rsidRDefault="00E7757B" w:rsidP="00C85E07">
            <w:pPr>
              <w:keepNext/>
              <w:keepLines/>
              <w:rPr>
                <w:sz w:val="16"/>
                <w:szCs w:val="16"/>
                <w:lang w:eastAsia="en-GB"/>
              </w:rPr>
            </w:pPr>
          </w:p>
        </w:tc>
      </w:tr>
      <w:tr w:rsidR="00E7757B" w:rsidRPr="009E7ADD" w:rsidTr="00E7757B">
        <w:trPr>
          <w:trHeight w:val="4677"/>
        </w:trPr>
        <w:tc>
          <w:tcPr>
            <w:tcW w:w="1440" w:type="pct"/>
            <w:tcBorders>
              <w:top w:val="single" w:sz="4" w:space="0" w:color="auto"/>
              <w:bottom w:val="nil"/>
            </w:tcBorders>
            <w:shd w:val="clear" w:color="auto" w:fill="FFFFFF"/>
          </w:tcPr>
          <w:p w:rsidR="00E7757B" w:rsidRPr="009E7ADD" w:rsidRDefault="00E7757B" w:rsidP="0022306A">
            <w:pPr>
              <w:jc w:val="left"/>
              <w:rPr>
                <w:sz w:val="16"/>
                <w:szCs w:val="16"/>
                <w:lang w:eastAsia="en-GB"/>
              </w:rPr>
            </w:pPr>
            <w:r w:rsidRPr="009E7ADD">
              <w:rPr>
                <w:rFonts w:cs="Arial"/>
                <w:sz w:val="16"/>
                <w:szCs w:val="16"/>
              </w:rPr>
              <w:t xml:space="preserve">The measures lifts market access restrictions on non-banking payment institutions. </w:t>
            </w:r>
            <w:r w:rsidRPr="009E7ADD">
              <w:rPr>
                <w:rFonts w:cs="Arial"/>
                <w:sz w:val="16"/>
                <w:szCs w:val="16"/>
                <w:lang w:eastAsia="zh-CN"/>
              </w:rPr>
              <w:t xml:space="preserve">Foreign suppliers wishing to provide electronic payment services for domestic transactions and cross-border transactions must obtain a payment service </w:t>
            </w:r>
          </w:p>
          <w:p w:rsidR="00E7757B" w:rsidRDefault="00E7757B" w:rsidP="0022306A">
            <w:pPr>
              <w:jc w:val="left"/>
              <w:rPr>
                <w:rFonts w:cs="Arial"/>
                <w:sz w:val="16"/>
                <w:szCs w:val="16"/>
                <w:lang w:eastAsia="zh-CN"/>
              </w:rPr>
            </w:pPr>
            <w:r w:rsidRPr="009E7ADD">
              <w:rPr>
                <w:rFonts w:cs="Arial"/>
                <w:sz w:val="16"/>
                <w:szCs w:val="16"/>
                <w:lang w:eastAsia="zh-CN"/>
              </w:rPr>
              <w:t>licence and establish foreign-invested enterprises within the territory of the People's Republic of China. The foreign-invested payment institution shall be capable of independently completing the payment business within the territory of China. The storage, processing and analysis of personal information and financial information collected and generated by foreign investment payment agencies in China must be conducted within the territory.</w:t>
            </w:r>
            <w:r w:rsidR="0045125A" w:rsidRPr="009E7ADD">
              <w:rPr>
                <w:rFonts w:cs="Arial"/>
                <w:sz w:val="16"/>
                <w:szCs w:val="16"/>
                <w:lang w:eastAsia="zh-CN"/>
              </w:rPr>
              <w:t xml:space="preserve"> </w:t>
            </w:r>
            <w:r w:rsidRPr="009E7ADD">
              <w:rPr>
                <w:rFonts w:cs="Arial"/>
                <w:sz w:val="16"/>
                <w:szCs w:val="16"/>
                <w:lang w:eastAsia="zh-CN"/>
              </w:rPr>
              <w:t>In order for the information to be transferred overseas, the supplier must comply with the laws and regulations of the relevant regulatory authorities, fulfil corresponding information confidentiality obligations, and obtain the consent of the personal information subject.</w:t>
            </w:r>
          </w:p>
          <w:p w:rsidR="00E7757B" w:rsidRPr="009E7ADD" w:rsidRDefault="00E7757B" w:rsidP="0022306A">
            <w:pPr>
              <w:jc w:val="left"/>
              <w:rPr>
                <w:sz w:val="16"/>
                <w:szCs w:val="16"/>
                <w:lang w:eastAsia="en-GB"/>
              </w:rPr>
            </w:pPr>
          </w:p>
        </w:tc>
        <w:tc>
          <w:tcPr>
            <w:tcW w:w="430" w:type="pct"/>
            <w:tcBorders>
              <w:top w:val="single" w:sz="4" w:space="0" w:color="auto"/>
              <w:bottom w:val="nil"/>
            </w:tcBorders>
            <w:shd w:val="clear" w:color="auto" w:fill="FFFFFF"/>
          </w:tcPr>
          <w:p w:rsidR="00E7757B" w:rsidRPr="009E7ADD" w:rsidRDefault="00E7757B" w:rsidP="00C85E07">
            <w:pPr>
              <w:keepNext/>
              <w:keepLines/>
              <w:rPr>
                <w:sz w:val="16"/>
                <w:szCs w:val="16"/>
                <w:lang w:eastAsia="en-GB"/>
              </w:rPr>
            </w:pPr>
            <w:r w:rsidRPr="009E7ADD">
              <w:rPr>
                <w:rFonts w:cs="Arial"/>
                <w:sz w:val="16"/>
                <w:szCs w:val="16"/>
              </w:rPr>
              <w:t>Modes 1-3</w:t>
            </w:r>
          </w:p>
        </w:tc>
        <w:tc>
          <w:tcPr>
            <w:tcW w:w="700" w:type="pct"/>
            <w:tcBorders>
              <w:top w:val="single" w:sz="4" w:space="0" w:color="auto"/>
              <w:bottom w:val="nil"/>
            </w:tcBorders>
            <w:shd w:val="clear" w:color="auto" w:fill="FFFFFF"/>
          </w:tcPr>
          <w:p w:rsidR="00E7757B" w:rsidRPr="009E7ADD" w:rsidRDefault="00E7757B" w:rsidP="00C85E07">
            <w:pPr>
              <w:keepNext/>
              <w:keepLines/>
              <w:rPr>
                <w:sz w:val="16"/>
                <w:szCs w:val="16"/>
                <w:lang w:eastAsia="en-GB"/>
              </w:rPr>
            </w:pPr>
            <w:r w:rsidRPr="009E7ADD">
              <w:rPr>
                <w:sz w:val="16"/>
                <w:szCs w:val="16"/>
              </w:rPr>
              <w:t>Banking and other financial services</w:t>
            </w:r>
          </w:p>
        </w:tc>
        <w:tc>
          <w:tcPr>
            <w:tcW w:w="1360" w:type="pct"/>
            <w:tcBorders>
              <w:top w:val="single" w:sz="4" w:space="0" w:color="auto"/>
              <w:bottom w:val="nil"/>
            </w:tcBorders>
            <w:shd w:val="clear" w:color="auto" w:fill="FFFFFF"/>
          </w:tcPr>
          <w:p w:rsidR="00E7757B" w:rsidRPr="009E7ADD" w:rsidRDefault="00E7757B" w:rsidP="00C85E07">
            <w:pPr>
              <w:keepNext/>
              <w:keepLines/>
              <w:rPr>
                <w:sz w:val="16"/>
                <w:szCs w:val="16"/>
                <w:lang w:eastAsia="en-GB"/>
              </w:rPr>
            </w:pPr>
            <w:r w:rsidRPr="009E7ADD">
              <w:rPr>
                <w:rFonts w:cs="Arial"/>
                <w:sz w:val="16"/>
                <w:szCs w:val="16"/>
              </w:rPr>
              <w:t xml:space="preserve">The </w:t>
            </w:r>
            <w:r w:rsidRPr="009E7ADD">
              <w:rPr>
                <w:rFonts w:cs="Arial"/>
                <w:iCs/>
                <w:sz w:val="16"/>
                <w:szCs w:val="16"/>
              </w:rPr>
              <w:t>Announcement on Matters Concerning Foreign Investment and Payment Institutions.</w:t>
            </w:r>
            <w:r w:rsidRPr="009E7ADD">
              <w:rPr>
                <w:rFonts w:cs="Arial"/>
                <w:sz w:val="16"/>
                <w:szCs w:val="16"/>
              </w:rPr>
              <w:t xml:space="preserve"> Announcement by People's Bank of China (2018 No. 7)</w:t>
            </w:r>
          </w:p>
        </w:tc>
        <w:tc>
          <w:tcPr>
            <w:tcW w:w="700" w:type="pct"/>
            <w:tcBorders>
              <w:top w:val="single" w:sz="4" w:space="0" w:color="auto"/>
              <w:bottom w:val="nil"/>
            </w:tcBorders>
            <w:shd w:val="clear" w:color="auto" w:fill="FFFFFF"/>
          </w:tcPr>
          <w:p w:rsidR="00E7757B" w:rsidRDefault="00E7757B" w:rsidP="00C85E07">
            <w:pPr>
              <w:keepNext/>
              <w:keepLines/>
              <w:rPr>
                <w:rFonts w:cs="Arial"/>
                <w:sz w:val="16"/>
                <w:szCs w:val="16"/>
              </w:rPr>
            </w:pPr>
            <w:r w:rsidRPr="009E7ADD">
              <w:rPr>
                <w:rFonts w:cs="Arial"/>
                <w:sz w:val="16"/>
                <w:szCs w:val="16"/>
              </w:rPr>
              <w:t xml:space="preserve">Effective </w:t>
            </w:r>
          </w:p>
          <w:p w:rsidR="00E7757B" w:rsidRPr="009E7ADD" w:rsidRDefault="00E7757B" w:rsidP="00C85E07">
            <w:pPr>
              <w:keepNext/>
              <w:keepLines/>
              <w:rPr>
                <w:sz w:val="16"/>
                <w:szCs w:val="16"/>
                <w:lang w:eastAsia="en-GB"/>
              </w:rPr>
            </w:pPr>
            <w:r w:rsidRPr="009E7ADD">
              <w:rPr>
                <w:rFonts w:cs="Arial"/>
                <w:sz w:val="16"/>
                <w:szCs w:val="16"/>
              </w:rPr>
              <w:t>19 March 2018</w:t>
            </w:r>
          </w:p>
        </w:tc>
        <w:tc>
          <w:tcPr>
            <w:tcW w:w="370" w:type="pct"/>
            <w:tcBorders>
              <w:top w:val="single" w:sz="4" w:space="0" w:color="auto"/>
              <w:bottom w:val="nil"/>
            </w:tcBorders>
            <w:shd w:val="clear" w:color="auto" w:fill="FFFFFF"/>
          </w:tcPr>
          <w:p w:rsidR="00E7757B" w:rsidRPr="009E7ADD" w:rsidRDefault="00E7757B" w:rsidP="00C85E07">
            <w:pPr>
              <w:keepNext/>
              <w:keepLines/>
              <w:rPr>
                <w:sz w:val="16"/>
                <w:szCs w:val="16"/>
                <w:lang w:eastAsia="en-GB"/>
              </w:rPr>
            </w:pPr>
          </w:p>
        </w:tc>
      </w:tr>
      <w:tr w:rsidR="00E7757B" w:rsidRPr="009E7ADD" w:rsidTr="00C85E07">
        <w:tc>
          <w:tcPr>
            <w:tcW w:w="5000" w:type="pct"/>
            <w:gridSpan w:val="6"/>
            <w:tcBorders>
              <w:top w:val="nil"/>
              <w:bottom w:val="nil"/>
            </w:tcBorders>
            <w:shd w:val="clear" w:color="auto" w:fill="C9DED4"/>
          </w:tcPr>
          <w:p w:rsidR="00E7757B" w:rsidRPr="009E7ADD" w:rsidRDefault="00E7757B" w:rsidP="00C85E07">
            <w:pPr>
              <w:keepNext/>
              <w:keepLines/>
              <w:jc w:val="center"/>
              <w:rPr>
                <w:b/>
                <w:sz w:val="16"/>
                <w:szCs w:val="16"/>
                <w:lang w:eastAsia="en-GB"/>
              </w:rPr>
            </w:pPr>
            <w:r w:rsidRPr="009E7ADD">
              <w:rPr>
                <w:b/>
                <w:sz w:val="16"/>
                <w:szCs w:val="16"/>
                <w:lang w:eastAsia="en-GB"/>
              </w:rPr>
              <w:t>India</w:t>
            </w:r>
          </w:p>
        </w:tc>
      </w:tr>
      <w:tr w:rsidR="00E7757B" w:rsidRPr="009E7ADD" w:rsidTr="00E7757B">
        <w:tc>
          <w:tcPr>
            <w:tcW w:w="1440" w:type="pct"/>
            <w:tcBorders>
              <w:top w:val="nil"/>
              <w:bottom w:val="single" w:sz="4" w:space="0" w:color="auto"/>
            </w:tcBorders>
            <w:shd w:val="clear" w:color="auto" w:fill="FFFFFF"/>
          </w:tcPr>
          <w:p w:rsidR="00E7757B" w:rsidRPr="009E7ADD" w:rsidRDefault="00E7757B" w:rsidP="0022306A">
            <w:pPr>
              <w:jc w:val="left"/>
              <w:rPr>
                <w:sz w:val="16"/>
                <w:szCs w:val="16"/>
              </w:rPr>
            </w:pPr>
            <w:r w:rsidRPr="009E7ADD">
              <w:rPr>
                <w:sz w:val="16"/>
                <w:szCs w:val="16"/>
              </w:rPr>
              <w:t>The Reserve Bank announced that sub-targets for lending to small and marginal farmers and micro enterprises will be applied to foreign banks of 20 branches or above.</w:t>
            </w:r>
            <w:r w:rsidR="0045125A" w:rsidRPr="009E7ADD">
              <w:rPr>
                <w:sz w:val="16"/>
                <w:szCs w:val="16"/>
              </w:rPr>
              <w:t xml:space="preserve"> </w:t>
            </w:r>
            <w:r w:rsidRPr="009E7ADD">
              <w:rPr>
                <w:sz w:val="16"/>
                <w:szCs w:val="16"/>
              </w:rPr>
              <w:t>The sub-target of 8 percent of Adjusted Net Bank Credit (ANBC) or Credit Equivalent Amount of Off-Balance Sheet Exposure (CEOBE), whichever is higher, will apply to lending to the small and marginal farmers from fiscal year 2018-19.</w:t>
            </w:r>
            <w:r w:rsidR="0045125A" w:rsidRPr="009E7ADD">
              <w:rPr>
                <w:sz w:val="16"/>
                <w:szCs w:val="16"/>
              </w:rPr>
              <w:t xml:space="preserve"> </w:t>
            </w:r>
            <w:r w:rsidRPr="009E7ADD">
              <w:rPr>
                <w:sz w:val="16"/>
                <w:szCs w:val="16"/>
              </w:rPr>
              <w:t>The lending target for micro enterprises will be of 7.5% of ANBC or CEOBE, whichever is higher.</w:t>
            </w:r>
            <w:r w:rsidR="0045125A" w:rsidRPr="009E7ADD">
              <w:rPr>
                <w:sz w:val="16"/>
                <w:szCs w:val="16"/>
              </w:rPr>
              <w:t xml:space="preserve"> </w:t>
            </w:r>
            <w:r w:rsidRPr="009E7ADD">
              <w:rPr>
                <w:sz w:val="16"/>
                <w:szCs w:val="16"/>
              </w:rPr>
              <w:t>The new measure also removes the credit caps on MSMEs (Services) under Priority Sector.</w:t>
            </w:r>
            <w:r w:rsidR="0045125A" w:rsidRPr="009E7ADD">
              <w:rPr>
                <w:sz w:val="16"/>
                <w:szCs w:val="16"/>
              </w:rPr>
              <w:t xml:space="preserve"> </w:t>
            </w:r>
          </w:p>
          <w:p w:rsidR="00E7757B" w:rsidRPr="009E7ADD" w:rsidRDefault="00E7757B" w:rsidP="0022306A">
            <w:pPr>
              <w:jc w:val="left"/>
              <w:rPr>
                <w:sz w:val="16"/>
                <w:szCs w:val="16"/>
              </w:rPr>
            </w:pPr>
          </w:p>
        </w:tc>
        <w:tc>
          <w:tcPr>
            <w:tcW w:w="430" w:type="pct"/>
            <w:tcBorders>
              <w:top w:val="nil"/>
              <w:bottom w:val="single" w:sz="4" w:space="0" w:color="auto"/>
            </w:tcBorders>
            <w:shd w:val="clear" w:color="auto" w:fill="FFFFFF"/>
          </w:tcPr>
          <w:p w:rsidR="00E7757B" w:rsidRPr="009E7ADD" w:rsidRDefault="00E7757B" w:rsidP="00C85E07">
            <w:pPr>
              <w:keepNext/>
              <w:keepLines/>
              <w:rPr>
                <w:sz w:val="16"/>
                <w:szCs w:val="16"/>
                <w:lang w:eastAsia="en-GB"/>
              </w:rPr>
            </w:pPr>
            <w:r w:rsidRPr="009E7ADD">
              <w:rPr>
                <w:sz w:val="16"/>
                <w:szCs w:val="16"/>
              </w:rPr>
              <w:t>Mode 3</w:t>
            </w:r>
          </w:p>
        </w:tc>
        <w:tc>
          <w:tcPr>
            <w:tcW w:w="700" w:type="pct"/>
            <w:tcBorders>
              <w:top w:val="nil"/>
              <w:bottom w:val="single" w:sz="4" w:space="0" w:color="auto"/>
            </w:tcBorders>
            <w:shd w:val="clear" w:color="auto" w:fill="FFFFFF"/>
          </w:tcPr>
          <w:p w:rsidR="00E7757B" w:rsidRPr="009E7ADD" w:rsidRDefault="00E7757B" w:rsidP="00C85E07">
            <w:pPr>
              <w:keepNext/>
              <w:keepLines/>
              <w:rPr>
                <w:sz w:val="16"/>
                <w:szCs w:val="16"/>
                <w:lang w:eastAsia="en-GB"/>
              </w:rPr>
            </w:pPr>
            <w:r w:rsidRPr="009E7ADD">
              <w:rPr>
                <w:sz w:val="16"/>
                <w:szCs w:val="16"/>
              </w:rPr>
              <w:t>Banking services</w:t>
            </w:r>
          </w:p>
        </w:tc>
        <w:tc>
          <w:tcPr>
            <w:tcW w:w="1360" w:type="pct"/>
            <w:tcBorders>
              <w:top w:val="nil"/>
              <w:bottom w:val="single" w:sz="4" w:space="0" w:color="auto"/>
            </w:tcBorders>
            <w:shd w:val="clear" w:color="auto" w:fill="FFFFFF"/>
          </w:tcPr>
          <w:p w:rsidR="00E7757B" w:rsidRPr="009E7ADD" w:rsidRDefault="00E7757B" w:rsidP="00C85E07">
            <w:pPr>
              <w:rPr>
                <w:sz w:val="16"/>
                <w:szCs w:val="16"/>
              </w:rPr>
            </w:pPr>
            <w:r w:rsidRPr="009E7ADD">
              <w:rPr>
                <w:sz w:val="16"/>
                <w:szCs w:val="16"/>
              </w:rPr>
              <w:t>Reserve Bank of India, Statement on Developmental and Regulatory Policies – February 2018</w:t>
            </w:r>
          </w:p>
          <w:p w:rsidR="00E7757B" w:rsidRPr="009E7ADD" w:rsidRDefault="00E7757B" w:rsidP="00C85E07">
            <w:pPr>
              <w:rPr>
                <w:sz w:val="16"/>
                <w:szCs w:val="16"/>
              </w:rPr>
            </w:pPr>
          </w:p>
          <w:p w:rsidR="00E7757B" w:rsidRPr="009E7ADD" w:rsidRDefault="00E7757B" w:rsidP="00C85E07">
            <w:pPr>
              <w:rPr>
                <w:sz w:val="16"/>
                <w:szCs w:val="16"/>
              </w:rPr>
            </w:pPr>
            <w:r w:rsidRPr="009E7ADD">
              <w:rPr>
                <w:sz w:val="16"/>
                <w:szCs w:val="16"/>
              </w:rPr>
              <w:t>Viewed at:</w:t>
            </w:r>
          </w:p>
          <w:p w:rsidR="00E7757B" w:rsidRPr="009E7ADD" w:rsidRDefault="0042229E" w:rsidP="00C85E07">
            <w:pPr>
              <w:rPr>
                <w:sz w:val="16"/>
                <w:szCs w:val="16"/>
              </w:rPr>
            </w:pPr>
            <w:hyperlink r:id="rId112" w:history="1">
              <w:r w:rsidR="00E7757B" w:rsidRPr="009E7ADD">
                <w:rPr>
                  <w:rStyle w:val="Lienhypertexte"/>
                  <w:sz w:val="16"/>
                  <w:szCs w:val="16"/>
                </w:rPr>
                <w:t>https://rbidocs.rbi.org.in/rdocs/PressRelease/PDFs/PR2147D452F23A943B4865A3C8C775F9D7EF8D.PDF</w:t>
              </w:r>
            </w:hyperlink>
          </w:p>
          <w:p w:rsidR="00E7757B" w:rsidRPr="009E7ADD" w:rsidRDefault="00E7757B" w:rsidP="00C85E07">
            <w:pPr>
              <w:keepNext/>
              <w:keepLines/>
              <w:rPr>
                <w:sz w:val="16"/>
                <w:szCs w:val="16"/>
                <w:lang w:eastAsia="en-GB"/>
              </w:rPr>
            </w:pPr>
          </w:p>
        </w:tc>
        <w:tc>
          <w:tcPr>
            <w:tcW w:w="700" w:type="pct"/>
            <w:tcBorders>
              <w:top w:val="nil"/>
              <w:bottom w:val="single" w:sz="4" w:space="0" w:color="auto"/>
            </w:tcBorders>
            <w:shd w:val="clear" w:color="auto" w:fill="FFFFFF"/>
          </w:tcPr>
          <w:p w:rsidR="00E7757B" w:rsidRPr="009E7ADD" w:rsidRDefault="00E7757B" w:rsidP="00C85E07">
            <w:pPr>
              <w:keepNext/>
              <w:keepLines/>
              <w:rPr>
                <w:sz w:val="16"/>
                <w:szCs w:val="16"/>
                <w:lang w:eastAsia="en-GB"/>
              </w:rPr>
            </w:pPr>
            <w:r w:rsidRPr="009E7ADD">
              <w:rPr>
                <w:sz w:val="16"/>
                <w:szCs w:val="16"/>
              </w:rPr>
              <w:t>Effective from fiscal year 2018-9</w:t>
            </w:r>
          </w:p>
        </w:tc>
        <w:tc>
          <w:tcPr>
            <w:tcW w:w="370" w:type="pct"/>
            <w:tcBorders>
              <w:top w:val="nil"/>
              <w:bottom w:val="single" w:sz="4" w:space="0" w:color="auto"/>
            </w:tcBorders>
            <w:shd w:val="clear" w:color="auto" w:fill="FFFFFF"/>
          </w:tcPr>
          <w:p w:rsidR="00E7757B" w:rsidRPr="009E7ADD" w:rsidRDefault="00E7757B" w:rsidP="00C85E07">
            <w:pPr>
              <w:keepNext/>
              <w:keepLines/>
              <w:jc w:val="center"/>
              <w:rPr>
                <w:sz w:val="16"/>
                <w:szCs w:val="16"/>
                <w:lang w:eastAsia="en-GB"/>
              </w:rPr>
            </w:pPr>
            <w:r w:rsidRPr="009E7ADD">
              <w:rPr>
                <w:sz w:val="16"/>
                <w:szCs w:val="16"/>
                <w:lang w:eastAsia="en-GB"/>
              </w:rPr>
              <w:t>YES</w:t>
            </w:r>
          </w:p>
        </w:tc>
      </w:tr>
      <w:tr w:rsidR="00E7757B" w:rsidRPr="009E7ADD" w:rsidTr="00E7757B">
        <w:tc>
          <w:tcPr>
            <w:tcW w:w="1440" w:type="pct"/>
            <w:tcBorders>
              <w:top w:val="single" w:sz="4" w:space="0" w:color="auto"/>
              <w:bottom w:val="nil"/>
            </w:tcBorders>
            <w:shd w:val="clear" w:color="auto" w:fill="FFFFFF"/>
          </w:tcPr>
          <w:p w:rsidR="00E7757B" w:rsidRPr="009E7ADD" w:rsidRDefault="00E7757B" w:rsidP="0022306A">
            <w:pPr>
              <w:keepNext/>
              <w:jc w:val="left"/>
              <w:rPr>
                <w:sz w:val="16"/>
                <w:szCs w:val="16"/>
              </w:rPr>
            </w:pPr>
            <w:r w:rsidRPr="009E7ADD">
              <w:rPr>
                <w:sz w:val="16"/>
                <w:szCs w:val="16"/>
              </w:rPr>
              <w:t>The Reserve Bank of India issued a Directive on 6 April 2018 requiring all payment system operators to store data within the country.</w:t>
            </w:r>
            <w:r w:rsidR="0045125A" w:rsidRPr="009E7ADD">
              <w:rPr>
                <w:sz w:val="16"/>
                <w:szCs w:val="16"/>
              </w:rPr>
              <w:t xml:space="preserve"> </w:t>
            </w:r>
            <w:r w:rsidRPr="009E7ADD">
              <w:rPr>
                <w:sz w:val="16"/>
                <w:szCs w:val="16"/>
              </w:rPr>
              <w:t>Operators are given a maximum of 6 months to comply with the requirement and to submit an audit report certifying compliance.</w:t>
            </w:r>
          </w:p>
        </w:tc>
        <w:tc>
          <w:tcPr>
            <w:tcW w:w="430" w:type="pct"/>
            <w:tcBorders>
              <w:top w:val="single" w:sz="4" w:space="0" w:color="auto"/>
              <w:bottom w:val="nil"/>
            </w:tcBorders>
            <w:shd w:val="clear" w:color="auto" w:fill="FFFFFF"/>
          </w:tcPr>
          <w:p w:rsidR="00E7757B" w:rsidRPr="009E7ADD" w:rsidRDefault="00E7757B" w:rsidP="00C85E07">
            <w:pPr>
              <w:keepNext/>
              <w:rPr>
                <w:sz w:val="16"/>
                <w:szCs w:val="16"/>
                <w:lang w:eastAsia="en-GB"/>
              </w:rPr>
            </w:pPr>
            <w:r w:rsidRPr="009E7ADD">
              <w:rPr>
                <w:sz w:val="16"/>
                <w:szCs w:val="16"/>
              </w:rPr>
              <w:t>Modes 1-3</w:t>
            </w:r>
          </w:p>
        </w:tc>
        <w:tc>
          <w:tcPr>
            <w:tcW w:w="700" w:type="pct"/>
            <w:tcBorders>
              <w:top w:val="single" w:sz="4" w:space="0" w:color="auto"/>
              <w:bottom w:val="nil"/>
            </w:tcBorders>
            <w:shd w:val="clear" w:color="auto" w:fill="FFFFFF"/>
          </w:tcPr>
          <w:p w:rsidR="00E7757B" w:rsidRPr="009E7ADD" w:rsidRDefault="00E7757B" w:rsidP="00C85E07">
            <w:pPr>
              <w:keepNext/>
              <w:rPr>
                <w:sz w:val="16"/>
                <w:szCs w:val="16"/>
                <w:lang w:eastAsia="en-GB"/>
              </w:rPr>
            </w:pPr>
            <w:r w:rsidRPr="009E7ADD">
              <w:rPr>
                <w:sz w:val="16"/>
                <w:szCs w:val="16"/>
              </w:rPr>
              <w:t>Banking and other financial services</w:t>
            </w:r>
          </w:p>
        </w:tc>
        <w:tc>
          <w:tcPr>
            <w:tcW w:w="1360" w:type="pct"/>
            <w:tcBorders>
              <w:top w:val="single" w:sz="4" w:space="0" w:color="auto"/>
              <w:bottom w:val="nil"/>
            </w:tcBorders>
            <w:shd w:val="clear" w:color="auto" w:fill="FFFFFF"/>
          </w:tcPr>
          <w:p w:rsidR="00E7757B" w:rsidRPr="009E7ADD" w:rsidRDefault="00E7757B" w:rsidP="00C85E07">
            <w:pPr>
              <w:keepNext/>
              <w:rPr>
                <w:sz w:val="16"/>
                <w:szCs w:val="16"/>
              </w:rPr>
            </w:pPr>
            <w:r w:rsidRPr="009E7ADD">
              <w:rPr>
                <w:sz w:val="16"/>
                <w:szCs w:val="16"/>
              </w:rPr>
              <w:t>Directive from the Reserve Bank of India issued under Section 10(2) read with Section 18 of Payment and Settlement Systems Act 2007, (Act 51 of 2007).</w:t>
            </w:r>
          </w:p>
          <w:p w:rsidR="00E7757B" w:rsidRPr="009E7ADD" w:rsidRDefault="00E7757B" w:rsidP="00C85E07">
            <w:pPr>
              <w:keepNext/>
              <w:rPr>
                <w:sz w:val="16"/>
                <w:szCs w:val="16"/>
              </w:rPr>
            </w:pPr>
          </w:p>
          <w:p w:rsidR="00E7757B" w:rsidRPr="009E7ADD" w:rsidRDefault="00E7757B" w:rsidP="00C85E07">
            <w:pPr>
              <w:keepNext/>
              <w:rPr>
                <w:sz w:val="16"/>
                <w:szCs w:val="16"/>
              </w:rPr>
            </w:pPr>
            <w:r w:rsidRPr="009E7ADD">
              <w:rPr>
                <w:sz w:val="16"/>
                <w:szCs w:val="16"/>
              </w:rPr>
              <w:t>Viewed at:</w:t>
            </w:r>
          </w:p>
          <w:p w:rsidR="00E7757B" w:rsidRPr="009E7ADD" w:rsidRDefault="0042229E" w:rsidP="00C85E07">
            <w:pPr>
              <w:keepNext/>
              <w:rPr>
                <w:sz w:val="16"/>
                <w:szCs w:val="16"/>
              </w:rPr>
            </w:pPr>
            <w:hyperlink r:id="rId113" w:history="1">
              <w:r w:rsidR="00E7757B" w:rsidRPr="009E7ADD">
                <w:rPr>
                  <w:rStyle w:val="Lienhypertexte"/>
                  <w:sz w:val="16"/>
                  <w:szCs w:val="16"/>
                </w:rPr>
                <w:t>https://www.rbi.org.in/scripts/NotificationUser.aspx?Id=11244&amp;Mode=0</w:t>
              </w:r>
            </w:hyperlink>
            <w:r w:rsidR="00E7757B" w:rsidRPr="009E7ADD">
              <w:rPr>
                <w:sz w:val="16"/>
                <w:szCs w:val="16"/>
              </w:rPr>
              <w:t xml:space="preserve"> </w:t>
            </w:r>
          </w:p>
          <w:p w:rsidR="00E7757B" w:rsidRPr="009E7ADD" w:rsidRDefault="00E7757B" w:rsidP="00C85E07">
            <w:pPr>
              <w:keepNext/>
              <w:rPr>
                <w:sz w:val="16"/>
                <w:szCs w:val="16"/>
              </w:rPr>
            </w:pPr>
          </w:p>
        </w:tc>
        <w:tc>
          <w:tcPr>
            <w:tcW w:w="700" w:type="pct"/>
            <w:tcBorders>
              <w:top w:val="single" w:sz="4" w:space="0" w:color="auto"/>
              <w:bottom w:val="nil"/>
            </w:tcBorders>
            <w:shd w:val="clear" w:color="auto" w:fill="FFFFFF"/>
          </w:tcPr>
          <w:p w:rsidR="00E7757B" w:rsidRPr="009E7ADD" w:rsidRDefault="00E7757B" w:rsidP="00C85E07">
            <w:pPr>
              <w:keepNext/>
              <w:rPr>
                <w:sz w:val="16"/>
                <w:szCs w:val="16"/>
              </w:rPr>
            </w:pPr>
            <w:r w:rsidRPr="009E7ADD">
              <w:rPr>
                <w:sz w:val="16"/>
                <w:szCs w:val="16"/>
              </w:rPr>
              <w:t>6 April 2018</w:t>
            </w:r>
          </w:p>
        </w:tc>
        <w:tc>
          <w:tcPr>
            <w:tcW w:w="370" w:type="pct"/>
            <w:tcBorders>
              <w:top w:val="single" w:sz="4" w:space="0" w:color="auto"/>
              <w:bottom w:val="nil"/>
            </w:tcBorders>
            <w:shd w:val="clear" w:color="auto" w:fill="FFFFFF"/>
          </w:tcPr>
          <w:p w:rsidR="00E7757B" w:rsidRPr="009E7ADD" w:rsidRDefault="00E7757B" w:rsidP="00C85E07">
            <w:pPr>
              <w:keepNext/>
              <w:keepLines/>
              <w:jc w:val="center"/>
              <w:rPr>
                <w:sz w:val="16"/>
                <w:szCs w:val="16"/>
                <w:lang w:eastAsia="en-GB"/>
              </w:rPr>
            </w:pPr>
            <w:r w:rsidRPr="009E7ADD">
              <w:rPr>
                <w:sz w:val="16"/>
                <w:szCs w:val="16"/>
                <w:lang w:eastAsia="en-GB"/>
              </w:rPr>
              <w:t>YES</w:t>
            </w:r>
          </w:p>
        </w:tc>
      </w:tr>
      <w:tr w:rsidR="00E7757B" w:rsidRPr="009E7ADD" w:rsidTr="00C85E07">
        <w:tc>
          <w:tcPr>
            <w:tcW w:w="5000" w:type="pct"/>
            <w:gridSpan w:val="6"/>
            <w:tcBorders>
              <w:top w:val="nil"/>
              <w:bottom w:val="nil"/>
            </w:tcBorders>
            <w:shd w:val="clear" w:color="auto" w:fill="C9DED4"/>
          </w:tcPr>
          <w:p w:rsidR="00E7757B" w:rsidRPr="009E7ADD" w:rsidRDefault="00E7757B" w:rsidP="00C85E07">
            <w:pPr>
              <w:keepNext/>
              <w:keepLines/>
              <w:jc w:val="center"/>
              <w:rPr>
                <w:b/>
                <w:sz w:val="16"/>
                <w:szCs w:val="16"/>
                <w:lang w:eastAsia="en-GB"/>
              </w:rPr>
            </w:pPr>
            <w:r w:rsidRPr="009E7ADD">
              <w:rPr>
                <w:b/>
                <w:sz w:val="16"/>
                <w:szCs w:val="16"/>
                <w:lang w:eastAsia="en-GB"/>
              </w:rPr>
              <w:t>Indonesia</w:t>
            </w:r>
          </w:p>
        </w:tc>
      </w:tr>
      <w:tr w:rsidR="00E7757B" w:rsidRPr="009E7ADD" w:rsidTr="00E7757B">
        <w:tc>
          <w:tcPr>
            <w:tcW w:w="1440" w:type="pct"/>
            <w:tcBorders>
              <w:top w:val="nil"/>
              <w:bottom w:val="single" w:sz="4" w:space="0" w:color="auto"/>
            </w:tcBorders>
            <w:shd w:val="clear" w:color="auto" w:fill="FFFFFF"/>
          </w:tcPr>
          <w:p w:rsidR="00E7757B" w:rsidRPr="009E7ADD" w:rsidRDefault="00E7757B" w:rsidP="0022306A">
            <w:pPr>
              <w:jc w:val="left"/>
              <w:rPr>
                <w:sz w:val="16"/>
                <w:szCs w:val="16"/>
              </w:rPr>
            </w:pPr>
            <w:r w:rsidRPr="009E7ADD">
              <w:rPr>
                <w:sz w:val="16"/>
                <w:szCs w:val="16"/>
              </w:rPr>
              <w:t>The measure requires domestic retail debit and credit transactions to be processed through switching institutions located in Indonesia and licensed by the Bank of Indonesia.</w:t>
            </w:r>
            <w:r w:rsidR="0045125A" w:rsidRPr="009E7ADD">
              <w:rPr>
                <w:sz w:val="16"/>
                <w:szCs w:val="16"/>
              </w:rPr>
              <w:t xml:space="preserve"> </w:t>
            </w:r>
            <w:r w:rsidRPr="009E7ADD">
              <w:rPr>
                <w:sz w:val="16"/>
                <w:szCs w:val="16"/>
              </w:rPr>
              <w:t>The measure also imposes a 20% foreign equity cap on firms that wish to obtain switching licenses to participate in the National Payment Gateway (NPG).</w:t>
            </w:r>
            <w:r w:rsidR="0045125A" w:rsidRPr="009E7ADD">
              <w:rPr>
                <w:sz w:val="16"/>
                <w:szCs w:val="16"/>
              </w:rPr>
              <w:t xml:space="preserve"> </w:t>
            </w:r>
            <w:r w:rsidRPr="009E7ADD">
              <w:rPr>
                <w:sz w:val="16"/>
                <w:szCs w:val="16"/>
              </w:rPr>
              <w:t xml:space="preserve">Foreign firms that wish to process transactions through the NPG must form partnership agreements with licensed NPG switch institutions and agree to transfer technology as part of these agreements. </w:t>
            </w:r>
          </w:p>
          <w:p w:rsidR="00E7757B" w:rsidRPr="009E7ADD" w:rsidRDefault="00E7757B" w:rsidP="0022306A">
            <w:pPr>
              <w:keepNext/>
              <w:keepLines/>
              <w:jc w:val="left"/>
              <w:rPr>
                <w:sz w:val="16"/>
                <w:szCs w:val="16"/>
                <w:lang w:eastAsia="en-GB"/>
              </w:rPr>
            </w:pPr>
          </w:p>
        </w:tc>
        <w:tc>
          <w:tcPr>
            <w:tcW w:w="430" w:type="pct"/>
            <w:tcBorders>
              <w:top w:val="nil"/>
              <w:bottom w:val="single" w:sz="4" w:space="0" w:color="auto"/>
            </w:tcBorders>
            <w:shd w:val="clear" w:color="auto" w:fill="FFFFFF"/>
          </w:tcPr>
          <w:p w:rsidR="00E7757B" w:rsidRPr="009E7ADD" w:rsidRDefault="00E7757B" w:rsidP="00C85E07">
            <w:pPr>
              <w:keepNext/>
              <w:keepLines/>
              <w:rPr>
                <w:sz w:val="16"/>
                <w:szCs w:val="16"/>
                <w:lang w:eastAsia="en-GB"/>
              </w:rPr>
            </w:pPr>
            <w:r w:rsidRPr="009E7ADD">
              <w:rPr>
                <w:sz w:val="16"/>
                <w:szCs w:val="16"/>
              </w:rPr>
              <w:t>Modes 1 and 3</w:t>
            </w:r>
          </w:p>
        </w:tc>
        <w:tc>
          <w:tcPr>
            <w:tcW w:w="700" w:type="pct"/>
            <w:tcBorders>
              <w:top w:val="nil"/>
              <w:bottom w:val="single" w:sz="4" w:space="0" w:color="auto"/>
            </w:tcBorders>
            <w:shd w:val="clear" w:color="auto" w:fill="FFFFFF"/>
          </w:tcPr>
          <w:p w:rsidR="00E7757B" w:rsidRPr="009E7ADD" w:rsidRDefault="00E7757B" w:rsidP="00C85E07">
            <w:pPr>
              <w:keepNext/>
              <w:keepLines/>
              <w:rPr>
                <w:sz w:val="16"/>
                <w:szCs w:val="16"/>
                <w:lang w:eastAsia="en-GB"/>
              </w:rPr>
            </w:pPr>
            <w:r w:rsidRPr="009E7ADD">
              <w:rPr>
                <w:sz w:val="16"/>
                <w:szCs w:val="16"/>
              </w:rPr>
              <w:t>Banking and other financial services</w:t>
            </w:r>
            <w:r w:rsidR="0045125A" w:rsidRPr="009E7ADD">
              <w:rPr>
                <w:sz w:val="16"/>
                <w:szCs w:val="16"/>
              </w:rPr>
              <w:t xml:space="preserve"> </w:t>
            </w:r>
          </w:p>
        </w:tc>
        <w:tc>
          <w:tcPr>
            <w:tcW w:w="1360" w:type="pct"/>
            <w:tcBorders>
              <w:top w:val="nil"/>
              <w:bottom w:val="single" w:sz="4" w:space="0" w:color="auto"/>
            </w:tcBorders>
            <w:shd w:val="clear" w:color="auto" w:fill="FFFFFF"/>
          </w:tcPr>
          <w:p w:rsidR="00E7757B" w:rsidRPr="009E7ADD" w:rsidRDefault="00E7757B" w:rsidP="00C85E07">
            <w:pPr>
              <w:rPr>
                <w:sz w:val="16"/>
                <w:szCs w:val="16"/>
              </w:rPr>
            </w:pPr>
            <w:r w:rsidRPr="009E7ADD">
              <w:rPr>
                <w:sz w:val="16"/>
                <w:szCs w:val="16"/>
              </w:rPr>
              <w:t>Bank Indonesia Board of Governors Regulation 19/10/PADG/2017 concerning National Payment Gateway</w:t>
            </w:r>
          </w:p>
          <w:p w:rsidR="00E7757B" w:rsidRPr="009E7ADD" w:rsidRDefault="00E7757B" w:rsidP="00C85E07">
            <w:pPr>
              <w:keepNext/>
              <w:keepLines/>
              <w:rPr>
                <w:sz w:val="16"/>
                <w:szCs w:val="16"/>
                <w:lang w:eastAsia="en-GB"/>
              </w:rPr>
            </w:pPr>
          </w:p>
        </w:tc>
        <w:tc>
          <w:tcPr>
            <w:tcW w:w="700" w:type="pct"/>
            <w:tcBorders>
              <w:top w:val="nil"/>
              <w:bottom w:val="single" w:sz="4" w:space="0" w:color="auto"/>
            </w:tcBorders>
            <w:shd w:val="clear" w:color="auto" w:fill="FFFFFF"/>
          </w:tcPr>
          <w:p w:rsidR="00E7757B" w:rsidRPr="009E7ADD" w:rsidRDefault="00E7757B" w:rsidP="00C85E07">
            <w:pPr>
              <w:rPr>
                <w:sz w:val="16"/>
                <w:szCs w:val="16"/>
              </w:rPr>
            </w:pPr>
            <w:r w:rsidRPr="009E7ADD">
              <w:rPr>
                <w:sz w:val="16"/>
                <w:szCs w:val="16"/>
              </w:rPr>
              <w:t xml:space="preserve">Bank Indonesia has begun implementation of these measures, requiring Indonesian issuers to begin issuing ATM and/or debit cards with the NPG national logo by January 1, 2018. </w:t>
            </w:r>
          </w:p>
          <w:p w:rsidR="00E7757B" w:rsidRPr="009E7ADD" w:rsidRDefault="00E7757B" w:rsidP="00C85E07">
            <w:pPr>
              <w:rPr>
                <w:sz w:val="16"/>
                <w:szCs w:val="16"/>
              </w:rPr>
            </w:pPr>
          </w:p>
          <w:p w:rsidR="00E7757B" w:rsidRPr="009E7ADD" w:rsidRDefault="00E7757B" w:rsidP="00C85E07">
            <w:pPr>
              <w:rPr>
                <w:b/>
                <w:sz w:val="16"/>
                <w:szCs w:val="16"/>
              </w:rPr>
            </w:pPr>
            <w:r w:rsidRPr="009E7ADD">
              <w:rPr>
                <w:b/>
                <w:sz w:val="16"/>
                <w:szCs w:val="16"/>
              </w:rPr>
              <w:t xml:space="preserve"> </w:t>
            </w:r>
          </w:p>
          <w:p w:rsidR="00E7757B" w:rsidRPr="009E7ADD" w:rsidRDefault="00E7757B" w:rsidP="00C85E07">
            <w:pPr>
              <w:keepNext/>
              <w:keepLines/>
              <w:rPr>
                <w:sz w:val="16"/>
                <w:szCs w:val="16"/>
                <w:lang w:eastAsia="en-GB"/>
              </w:rPr>
            </w:pPr>
          </w:p>
        </w:tc>
        <w:tc>
          <w:tcPr>
            <w:tcW w:w="370" w:type="pct"/>
            <w:tcBorders>
              <w:top w:val="nil"/>
              <w:bottom w:val="single" w:sz="4" w:space="0" w:color="auto"/>
            </w:tcBorders>
            <w:shd w:val="clear" w:color="auto" w:fill="FFFFFF"/>
          </w:tcPr>
          <w:p w:rsidR="00E7757B" w:rsidRPr="009E7ADD" w:rsidRDefault="00E7757B" w:rsidP="00C85E07">
            <w:pPr>
              <w:keepNext/>
              <w:keepLines/>
              <w:rPr>
                <w:sz w:val="16"/>
                <w:szCs w:val="16"/>
                <w:lang w:eastAsia="en-GB"/>
              </w:rPr>
            </w:pPr>
          </w:p>
        </w:tc>
      </w:tr>
      <w:tr w:rsidR="00E7757B" w:rsidRPr="009E7ADD" w:rsidTr="00C85E07">
        <w:tc>
          <w:tcPr>
            <w:tcW w:w="5000" w:type="pct"/>
            <w:gridSpan w:val="6"/>
            <w:tcBorders>
              <w:top w:val="single" w:sz="4" w:space="0" w:color="auto"/>
              <w:bottom w:val="nil"/>
            </w:tcBorders>
            <w:shd w:val="clear" w:color="auto" w:fill="C9DED4"/>
          </w:tcPr>
          <w:p w:rsidR="00E7757B" w:rsidRPr="009E7ADD" w:rsidRDefault="00E7757B" w:rsidP="00C85E07">
            <w:pPr>
              <w:keepNext/>
              <w:keepLines/>
              <w:jc w:val="center"/>
              <w:rPr>
                <w:b/>
                <w:sz w:val="16"/>
                <w:szCs w:val="16"/>
                <w:lang w:eastAsia="en-GB"/>
              </w:rPr>
            </w:pPr>
            <w:r w:rsidRPr="009E7ADD">
              <w:rPr>
                <w:b/>
                <w:sz w:val="16"/>
                <w:szCs w:val="16"/>
                <w:lang w:eastAsia="en-GB"/>
              </w:rPr>
              <w:t xml:space="preserve">Jordan </w:t>
            </w:r>
          </w:p>
        </w:tc>
      </w:tr>
      <w:tr w:rsidR="00E7757B" w:rsidRPr="009E7ADD" w:rsidTr="00E7757B">
        <w:tc>
          <w:tcPr>
            <w:tcW w:w="1440" w:type="pct"/>
            <w:tcBorders>
              <w:top w:val="nil"/>
              <w:bottom w:val="nil"/>
            </w:tcBorders>
            <w:shd w:val="clear" w:color="auto" w:fill="FFFFFF"/>
          </w:tcPr>
          <w:p w:rsidR="00E7757B" w:rsidRPr="009E7ADD" w:rsidRDefault="00E7757B" w:rsidP="0022306A">
            <w:pPr>
              <w:keepNext/>
              <w:jc w:val="left"/>
              <w:rPr>
                <w:sz w:val="16"/>
                <w:szCs w:val="16"/>
                <w:lang w:eastAsia="en-GB"/>
              </w:rPr>
            </w:pPr>
            <w:r w:rsidRPr="009E7ADD">
              <w:rPr>
                <w:sz w:val="16"/>
                <w:szCs w:val="16"/>
                <w:lang w:eastAsia="en-GB"/>
              </w:rPr>
              <w:t>The government adopted a new law limiting the entities that are able to broker or mediate on behalf of third parties in foreign stock exchanges.</w:t>
            </w:r>
            <w:r w:rsidR="0045125A" w:rsidRPr="009E7ADD">
              <w:rPr>
                <w:sz w:val="16"/>
                <w:szCs w:val="16"/>
                <w:lang w:eastAsia="en-GB"/>
              </w:rPr>
              <w:t xml:space="preserve"> </w:t>
            </w:r>
            <w:r w:rsidRPr="009E7ADD">
              <w:rPr>
                <w:sz w:val="16"/>
                <w:szCs w:val="16"/>
                <w:lang w:eastAsia="en-GB"/>
              </w:rPr>
              <w:t>Only banks and financial services companies licensed by the Jordan Securities Commission are allowed to carry out these activities.</w:t>
            </w:r>
            <w:r w:rsidR="0045125A" w:rsidRPr="009E7ADD">
              <w:rPr>
                <w:sz w:val="16"/>
                <w:szCs w:val="16"/>
                <w:lang w:eastAsia="en-GB"/>
              </w:rPr>
              <w:t xml:space="preserve"> </w:t>
            </w:r>
            <w:r w:rsidRPr="009E7ADD">
              <w:rPr>
                <w:sz w:val="16"/>
                <w:szCs w:val="16"/>
                <w:lang w:eastAsia="en-GB"/>
              </w:rPr>
              <w:t>Since adoption of the law, 14 companies have so far been licensed for these activities.</w:t>
            </w:r>
          </w:p>
          <w:p w:rsidR="00E7757B" w:rsidRPr="009E7ADD" w:rsidRDefault="00E7757B" w:rsidP="0022306A">
            <w:pPr>
              <w:keepNext/>
              <w:keepLines/>
              <w:jc w:val="left"/>
              <w:rPr>
                <w:sz w:val="16"/>
                <w:szCs w:val="16"/>
                <w:lang w:eastAsia="en-GB"/>
              </w:rPr>
            </w:pPr>
          </w:p>
        </w:tc>
        <w:tc>
          <w:tcPr>
            <w:tcW w:w="430" w:type="pct"/>
            <w:tcBorders>
              <w:top w:val="nil"/>
              <w:bottom w:val="nil"/>
            </w:tcBorders>
            <w:shd w:val="clear" w:color="auto" w:fill="FFFFFF"/>
          </w:tcPr>
          <w:p w:rsidR="00E7757B" w:rsidRPr="009E7ADD" w:rsidRDefault="00E7757B" w:rsidP="00C85E07">
            <w:pPr>
              <w:keepNext/>
              <w:keepLines/>
              <w:rPr>
                <w:sz w:val="16"/>
                <w:szCs w:val="16"/>
                <w:lang w:eastAsia="en-GB"/>
              </w:rPr>
            </w:pPr>
            <w:r w:rsidRPr="009E7ADD">
              <w:rPr>
                <w:sz w:val="16"/>
                <w:szCs w:val="16"/>
                <w:lang w:eastAsia="en-GB"/>
              </w:rPr>
              <w:t>Mode 3</w:t>
            </w:r>
          </w:p>
        </w:tc>
        <w:tc>
          <w:tcPr>
            <w:tcW w:w="700" w:type="pct"/>
            <w:tcBorders>
              <w:top w:val="nil"/>
              <w:bottom w:val="nil"/>
            </w:tcBorders>
            <w:shd w:val="clear" w:color="auto" w:fill="FFFFFF"/>
          </w:tcPr>
          <w:p w:rsidR="00E7757B" w:rsidRPr="009E7ADD" w:rsidRDefault="00E7757B" w:rsidP="00C85E07">
            <w:pPr>
              <w:keepNext/>
              <w:keepLines/>
              <w:rPr>
                <w:sz w:val="16"/>
                <w:szCs w:val="16"/>
                <w:lang w:eastAsia="en-GB"/>
              </w:rPr>
            </w:pPr>
            <w:r w:rsidRPr="009E7ADD">
              <w:rPr>
                <w:sz w:val="16"/>
                <w:szCs w:val="16"/>
                <w:lang w:eastAsia="en-GB"/>
              </w:rPr>
              <w:t>Banking and other financial services</w:t>
            </w:r>
          </w:p>
        </w:tc>
        <w:tc>
          <w:tcPr>
            <w:tcW w:w="1360" w:type="pct"/>
            <w:tcBorders>
              <w:top w:val="nil"/>
              <w:bottom w:val="nil"/>
            </w:tcBorders>
            <w:shd w:val="clear" w:color="auto" w:fill="FFFFFF"/>
          </w:tcPr>
          <w:p w:rsidR="00E7757B" w:rsidRPr="009E7ADD" w:rsidRDefault="00E7757B" w:rsidP="00C85E07">
            <w:pPr>
              <w:keepNext/>
              <w:rPr>
                <w:sz w:val="16"/>
                <w:szCs w:val="16"/>
                <w:lang w:eastAsia="en-GB"/>
              </w:rPr>
            </w:pPr>
            <w:r w:rsidRPr="009E7ADD">
              <w:rPr>
                <w:sz w:val="16"/>
                <w:szCs w:val="16"/>
                <w:lang w:eastAsia="en-GB"/>
              </w:rPr>
              <w:t>Law No. 1 of 2017, Regulating Dealings with Foreign Stock Exchanges</w:t>
            </w:r>
          </w:p>
          <w:p w:rsidR="00E7757B" w:rsidRPr="009E7ADD" w:rsidRDefault="00E7757B" w:rsidP="00C85E07">
            <w:pPr>
              <w:keepNext/>
              <w:rPr>
                <w:sz w:val="16"/>
                <w:szCs w:val="16"/>
                <w:lang w:eastAsia="en-GB"/>
              </w:rPr>
            </w:pPr>
          </w:p>
          <w:p w:rsidR="00E7757B" w:rsidRPr="009E7ADD" w:rsidRDefault="00E7757B" w:rsidP="00C85E07">
            <w:pPr>
              <w:keepNext/>
              <w:rPr>
                <w:sz w:val="16"/>
                <w:szCs w:val="16"/>
                <w:lang w:eastAsia="en-GB"/>
              </w:rPr>
            </w:pPr>
            <w:r w:rsidRPr="009E7ADD">
              <w:rPr>
                <w:sz w:val="16"/>
                <w:szCs w:val="16"/>
                <w:lang w:eastAsia="en-GB"/>
              </w:rPr>
              <w:t>Viewed at:</w:t>
            </w:r>
          </w:p>
          <w:p w:rsidR="00E7757B" w:rsidRPr="009E7ADD" w:rsidRDefault="0042229E" w:rsidP="00C85E07">
            <w:pPr>
              <w:keepNext/>
              <w:keepLines/>
              <w:rPr>
                <w:sz w:val="16"/>
                <w:szCs w:val="16"/>
                <w:lang w:eastAsia="en-GB"/>
              </w:rPr>
            </w:pPr>
            <w:hyperlink r:id="rId114" w:history="1">
              <w:r w:rsidR="00E7757B" w:rsidRPr="009E7ADD">
                <w:rPr>
                  <w:rStyle w:val="Lienhypertexte"/>
                  <w:sz w:val="16"/>
                  <w:szCs w:val="16"/>
                  <w:lang w:eastAsia="en-GB"/>
                </w:rPr>
                <w:t>https://www.lexology.com/library/detail.aspx?g=92fd4b56-3fba-4281-a8a8-aa9fd0f17b1b</w:t>
              </w:r>
            </w:hyperlink>
          </w:p>
        </w:tc>
        <w:tc>
          <w:tcPr>
            <w:tcW w:w="700" w:type="pct"/>
            <w:tcBorders>
              <w:top w:val="nil"/>
              <w:bottom w:val="nil"/>
            </w:tcBorders>
            <w:shd w:val="clear" w:color="auto" w:fill="FFFFFF"/>
          </w:tcPr>
          <w:p w:rsidR="00E7757B" w:rsidRPr="009E7ADD" w:rsidRDefault="00E7757B" w:rsidP="00C85E07">
            <w:pPr>
              <w:keepNext/>
              <w:keepLines/>
              <w:rPr>
                <w:sz w:val="16"/>
                <w:szCs w:val="16"/>
                <w:lang w:eastAsia="en-GB"/>
              </w:rPr>
            </w:pPr>
            <w:r w:rsidRPr="009E7ADD">
              <w:rPr>
                <w:sz w:val="16"/>
                <w:szCs w:val="16"/>
                <w:lang w:eastAsia="en-GB"/>
              </w:rPr>
              <w:t>October 2017</w:t>
            </w:r>
          </w:p>
        </w:tc>
        <w:tc>
          <w:tcPr>
            <w:tcW w:w="370" w:type="pct"/>
            <w:tcBorders>
              <w:top w:val="nil"/>
              <w:bottom w:val="nil"/>
            </w:tcBorders>
            <w:shd w:val="clear" w:color="auto" w:fill="FFFFFF"/>
          </w:tcPr>
          <w:p w:rsidR="00E7757B" w:rsidRPr="009E7ADD" w:rsidRDefault="00E7757B" w:rsidP="00C85E07">
            <w:pPr>
              <w:keepNext/>
              <w:keepLines/>
              <w:jc w:val="center"/>
              <w:rPr>
                <w:sz w:val="16"/>
                <w:szCs w:val="16"/>
                <w:lang w:eastAsia="en-GB"/>
              </w:rPr>
            </w:pPr>
            <w:r w:rsidRPr="009E7ADD">
              <w:rPr>
                <w:sz w:val="16"/>
                <w:szCs w:val="16"/>
                <w:lang w:eastAsia="en-GB"/>
              </w:rPr>
              <w:t>YES</w:t>
            </w:r>
          </w:p>
        </w:tc>
      </w:tr>
      <w:tr w:rsidR="00E7757B" w:rsidRPr="009E7ADD" w:rsidTr="00C85E07">
        <w:tc>
          <w:tcPr>
            <w:tcW w:w="5000" w:type="pct"/>
            <w:gridSpan w:val="6"/>
            <w:tcBorders>
              <w:top w:val="nil"/>
              <w:bottom w:val="nil"/>
            </w:tcBorders>
            <w:shd w:val="clear" w:color="auto" w:fill="C9DED4"/>
          </w:tcPr>
          <w:p w:rsidR="00E7757B" w:rsidRPr="009E7ADD" w:rsidRDefault="00E7757B" w:rsidP="00C85E07">
            <w:pPr>
              <w:keepNext/>
              <w:keepLines/>
              <w:jc w:val="center"/>
              <w:rPr>
                <w:sz w:val="16"/>
                <w:szCs w:val="16"/>
                <w:lang w:eastAsia="en-GB"/>
              </w:rPr>
            </w:pPr>
            <w:r w:rsidRPr="009E7ADD">
              <w:rPr>
                <w:b/>
                <w:sz w:val="16"/>
                <w:szCs w:val="16"/>
                <w:lang w:eastAsia="en-GB"/>
              </w:rPr>
              <w:t>Moldova, Republic of</w:t>
            </w:r>
          </w:p>
        </w:tc>
      </w:tr>
      <w:tr w:rsidR="00E7757B" w:rsidRPr="009E7ADD" w:rsidTr="00E7757B">
        <w:tc>
          <w:tcPr>
            <w:tcW w:w="1440" w:type="pct"/>
            <w:tcBorders>
              <w:top w:val="nil"/>
              <w:bottom w:val="nil"/>
            </w:tcBorders>
            <w:shd w:val="clear" w:color="auto" w:fill="FFFFFF"/>
          </w:tcPr>
          <w:p w:rsidR="00E7757B" w:rsidRPr="009E7ADD" w:rsidRDefault="00E7757B" w:rsidP="0022306A">
            <w:pPr>
              <w:keepNext/>
              <w:keepLines/>
              <w:jc w:val="left"/>
              <w:rPr>
                <w:sz w:val="16"/>
                <w:szCs w:val="16"/>
                <w:lang w:eastAsia="en-GB"/>
              </w:rPr>
            </w:pPr>
            <w:r w:rsidRPr="009E7ADD">
              <w:rPr>
                <w:sz w:val="16"/>
                <w:szCs w:val="16"/>
                <w:lang w:eastAsia="en-GB"/>
              </w:rPr>
              <w:t>Moldova adopted a series of measures in relation to financial services, including new rules regarding access to the activity of credit institutions and the prudential supervision of credit institutions and investment firms.</w:t>
            </w:r>
          </w:p>
        </w:tc>
        <w:tc>
          <w:tcPr>
            <w:tcW w:w="430" w:type="pct"/>
            <w:tcBorders>
              <w:top w:val="nil"/>
              <w:bottom w:val="nil"/>
            </w:tcBorders>
            <w:shd w:val="clear" w:color="auto" w:fill="FFFFFF"/>
          </w:tcPr>
          <w:p w:rsidR="00E7757B" w:rsidRPr="009E7ADD" w:rsidRDefault="00E7757B" w:rsidP="00C85E07">
            <w:pPr>
              <w:keepNext/>
              <w:keepLines/>
              <w:rPr>
                <w:sz w:val="16"/>
                <w:szCs w:val="16"/>
                <w:lang w:eastAsia="en-GB"/>
              </w:rPr>
            </w:pPr>
            <w:r w:rsidRPr="009E7ADD">
              <w:rPr>
                <w:sz w:val="16"/>
                <w:szCs w:val="16"/>
                <w:lang w:eastAsia="en-GB"/>
              </w:rPr>
              <w:t>Modes 1-3</w:t>
            </w:r>
          </w:p>
        </w:tc>
        <w:tc>
          <w:tcPr>
            <w:tcW w:w="700" w:type="pct"/>
            <w:tcBorders>
              <w:top w:val="nil"/>
              <w:bottom w:val="nil"/>
            </w:tcBorders>
            <w:shd w:val="clear" w:color="auto" w:fill="FFFFFF"/>
          </w:tcPr>
          <w:p w:rsidR="00E7757B" w:rsidRPr="009E7ADD" w:rsidRDefault="00E7757B" w:rsidP="00C85E07">
            <w:pPr>
              <w:keepNext/>
              <w:keepLines/>
              <w:rPr>
                <w:sz w:val="16"/>
                <w:szCs w:val="16"/>
                <w:lang w:eastAsia="en-GB"/>
              </w:rPr>
            </w:pPr>
            <w:r w:rsidRPr="009E7ADD">
              <w:rPr>
                <w:sz w:val="16"/>
                <w:szCs w:val="16"/>
                <w:lang w:eastAsia="en-GB"/>
              </w:rPr>
              <w:t>Financial services</w:t>
            </w:r>
          </w:p>
        </w:tc>
        <w:tc>
          <w:tcPr>
            <w:tcW w:w="1360" w:type="pct"/>
            <w:tcBorders>
              <w:top w:val="nil"/>
              <w:bottom w:val="nil"/>
            </w:tcBorders>
            <w:shd w:val="clear" w:color="auto" w:fill="FFFFFF"/>
          </w:tcPr>
          <w:p w:rsidR="00E7757B" w:rsidRPr="009E7ADD" w:rsidRDefault="00E7757B" w:rsidP="00C85E07">
            <w:pPr>
              <w:rPr>
                <w:sz w:val="16"/>
                <w:szCs w:val="16"/>
                <w:lang w:eastAsia="en-GB"/>
              </w:rPr>
            </w:pPr>
            <w:r w:rsidRPr="009E7ADD">
              <w:rPr>
                <w:sz w:val="16"/>
                <w:szCs w:val="16"/>
                <w:lang w:eastAsia="en-GB"/>
              </w:rPr>
              <w:t>Law no. 242 of 23.11.2017 amending article 29 of the Law on Insurance (no. 407/2006);</w:t>
            </w:r>
          </w:p>
          <w:p w:rsidR="00E7757B" w:rsidRPr="009E7ADD" w:rsidRDefault="00E7757B" w:rsidP="00C85E07">
            <w:pPr>
              <w:rPr>
                <w:sz w:val="16"/>
                <w:szCs w:val="16"/>
                <w:lang w:eastAsia="en-GB"/>
              </w:rPr>
            </w:pPr>
            <w:r w:rsidRPr="009E7ADD">
              <w:rPr>
                <w:sz w:val="16"/>
                <w:szCs w:val="16"/>
                <w:lang w:eastAsia="en-GB"/>
              </w:rPr>
              <w:t>Law no. 33 amending the Capital Market Law;</w:t>
            </w:r>
          </w:p>
          <w:p w:rsidR="00E7757B" w:rsidRPr="009E7ADD" w:rsidRDefault="00E7757B" w:rsidP="00C85E07">
            <w:pPr>
              <w:rPr>
                <w:sz w:val="16"/>
                <w:szCs w:val="16"/>
                <w:lang w:eastAsia="en-GB"/>
              </w:rPr>
            </w:pPr>
            <w:r w:rsidRPr="009E7ADD">
              <w:rPr>
                <w:sz w:val="16"/>
                <w:szCs w:val="16"/>
                <w:lang w:eastAsia="en-GB"/>
              </w:rPr>
              <w:t xml:space="preserve">Law no. 225 of 15.12.2017 amending some legislative acts (Fiscal Code, Customs Code, </w:t>
            </w:r>
          </w:p>
          <w:p w:rsidR="00E7757B" w:rsidRPr="009E7ADD" w:rsidRDefault="00E7757B" w:rsidP="00C85E07">
            <w:pPr>
              <w:rPr>
                <w:sz w:val="16"/>
                <w:szCs w:val="16"/>
                <w:lang w:eastAsia="en-GB"/>
              </w:rPr>
            </w:pPr>
            <w:r w:rsidRPr="009E7ADD">
              <w:rPr>
                <w:sz w:val="16"/>
                <w:szCs w:val="16"/>
                <w:lang w:eastAsia="en-GB"/>
              </w:rPr>
              <w:t xml:space="preserve">Law on NCFM) in the context of the Capital Market Law (no. 171/2012); </w:t>
            </w:r>
          </w:p>
          <w:p w:rsidR="00E7757B" w:rsidRPr="009E7ADD" w:rsidRDefault="00E7757B" w:rsidP="00C85E07">
            <w:pPr>
              <w:rPr>
                <w:sz w:val="16"/>
                <w:szCs w:val="16"/>
                <w:lang w:eastAsia="en-GB"/>
              </w:rPr>
            </w:pPr>
            <w:r w:rsidRPr="009E7ADD">
              <w:rPr>
                <w:sz w:val="16"/>
                <w:szCs w:val="16"/>
                <w:lang w:eastAsia="en-GB"/>
              </w:rPr>
              <w:t>Law on non-banking credit organizations (no. 1 of 16.03.2018);</w:t>
            </w:r>
          </w:p>
          <w:p w:rsidR="00E7757B" w:rsidRPr="009E7ADD" w:rsidRDefault="00E7757B" w:rsidP="00C85E07">
            <w:pPr>
              <w:rPr>
                <w:sz w:val="16"/>
                <w:szCs w:val="16"/>
                <w:lang w:eastAsia="en-GB"/>
              </w:rPr>
            </w:pPr>
            <w:r w:rsidRPr="009E7ADD">
              <w:rPr>
                <w:sz w:val="16"/>
                <w:szCs w:val="16"/>
                <w:lang w:eastAsia="en-GB"/>
              </w:rPr>
              <w:t>Law amending certain legal acts (Law on NCFM, Law on Leasing) (no. 35 of 16.03.2018);</w:t>
            </w:r>
          </w:p>
          <w:p w:rsidR="00E7757B" w:rsidRPr="009E7ADD" w:rsidRDefault="00E7757B" w:rsidP="00C85E07">
            <w:pPr>
              <w:rPr>
                <w:sz w:val="16"/>
                <w:szCs w:val="16"/>
                <w:lang w:eastAsia="en-GB"/>
              </w:rPr>
            </w:pPr>
            <w:r w:rsidRPr="009E7ADD">
              <w:rPr>
                <w:sz w:val="16"/>
                <w:szCs w:val="16"/>
                <w:lang w:eastAsia="en-GB"/>
              </w:rPr>
              <w:t>NCFM Decision no. 13/10 of 13.03.2018</w:t>
            </w:r>
          </w:p>
          <w:p w:rsidR="00E7757B" w:rsidRPr="009E7ADD" w:rsidRDefault="00E7757B" w:rsidP="00C85E07">
            <w:pPr>
              <w:keepNext/>
              <w:keepLines/>
              <w:rPr>
                <w:sz w:val="16"/>
                <w:szCs w:val="16"/>
                <w:lang w:eastAsia="en-GB"/>
              </w:rPr>
            </w:pPr>
          </w:p>
        </w:tc>
        <w:tc>
          <w:tcPr>
            <w:tcW w:w="700" w:type="pct"/>
            <w:tcBorders>
              <w:top w:val="nil"/>
              <w:bottom w:val="nil"/>
            </w:tcBorders>
            <w:shd w:val="clear" w:color="auto" w:fill="FFFFFF"/>
          </w:tcPr>
          <w:p w:rsidR="00E7757B" w:rsidRPr="009E7ADD" w:rsidRDefault="00E7757B" w:rsidP="00C85E07">
            <w:pPr>
              <w:rPr>
                <w:sz w:val="16"/>
                <w:szCs w:val="16"/>
                <w:lang w:eastAsia="en-GB"/>
              </w:rPr>
            </w:pPr>
            <w:r w:rsidRPr="009E7ADD">
              <w:rPr>
                <w:sz w:val="16"/>
                <w:szCs w:val="16"/>
                <w:lang w:eastAsia="en-GB"/>
              </w:rPr>
              <w:t>November 2017 – April 2018</w:t>
            </w:r>
          </w:p>
          <w:p w:rsidR="00E7757B" w:rsidRPr="009E7ADD" w:rsidRDefault="00E7757B" w:rsidP="00C85E07">
            <w:pPr>
              <w:keepNext/>
              <w:keepLines/>
              <w:rPr>
                <w:sz w:val="16"/>
                <w:szCs w:val="16"/>
                <w:lang w:eastAsia="en-GB"/>
              </w:rPr>
            </w:pPr>
          </w:p>
        </w:tc>
        <w:tc>
          <w:tcPr>
            <w:tcW w:w="370" w:type="pct"/>
            <w:tcBorders>
              <w:top w:val="nil"/>
              <w:bottom w:val="nil"/>
            </w:tcBorders>
            <w:shd w:val="clear" w:color="auto" w:fill="FFFFFF"/>
          </w:tcPr>
          <w:p w:rsidR="00E7757B" w:rsidRPr="009E7ADD" w:rsidRDefault="00E7757B" w:rsidP="00C85E07">
            <w:pPr>
              <w:keepNext/>
              <w:keepLines/>
              <w:rPr>
                <w:sz w:val="16"/>
                <w:szCs w:val="16"/>
                <w:lang w:eastAsia="en-GB"/>
              </w:rPr>
            </w:pPr>
          </w:p>
        </w:tc>
      </w:tr>
      <w:tr w:rsidR="00E7757B" w:rsidRPr="009E7ADD" w:rsidTr="00C85E07">
        <w:tc>
          <w:tcPr>
            <w:tcW w:w="5000" w:type="pct"/>
            <w:gridSpan w:val="6"/>
            <w:tcBorders>
              <w:top w:val="nil"/>
              <w:bottom w:val="nil"/>
            </w:tcBorders>
            <w:shd w:val="clear" w:color="auto" w:fill="C9DED4"/>
          </w:tcPr>
          <w:p w:rsidR="00E7757B" w:rsidRPr="009E7ADD" w:rsidRDefault="00E7757B" w:rsidP="00C85E07">
            <w:pPr>
              <w:keepNext/>
              <w:keepLines/>
              <w:jc w:val="center"/>
              <w:rPr>
                <w:b/>
                <w:sz w:val="16"/>
                <w:szCs w:val="16"/>
                <w:lang w:eastAsia="en-GB"/>
              </w:rPr>
            </w:pPr>
            <w:r w:rsidRPr="009E7ADD">
              <w:rPr>
                <w:b/>
                <w:sz w:val="16"/>
                <w:szCs w:val="16"/>
                <w:lang w:eastAsia="en-GB"/>
              </w:rPr>
              <w:t>Myanmar</w:t>
            </w:r>
          </w:p>
        </w:tc>
      </w:tr>
      <w:tr w:rsidR="00E7757B" w:rsidRPr="009E7ADD" w:rsidTr="00E7757B">
        <w:tc>
          <w:tcPr>
            <w:tcW w:w="1440" w:type="pct"/>
            <w:tcBorders>
              <w:top w:val="nil"/>
              <w:bottom w:val="single" w:sz="4" w:space="0" w:color="auto"/>
            </w:tcBorders>
            <w:shd w:val="clear" w:color="auto" w:fill="FFFFFF"/>
          </w:tcPr>
          <w:p w:rsidR="00E7757B" w:rsidRPr="009E7ADD" w:rsidRDefault="00E7757B" w:rsidP="0022306A">
            <w:pPr>
              <w:jc w:val="left"/>
              <w:rPr>
                <w:sz w:val="16"/>
                <w:szCs w:val="16"/>
              </w:rPr>
            </w:pPr>
            <w:r w:rsidRPr="009E7ADD">
              <w:rPr>
                <w:sz w:val="16"/>
                <w:szCs w:val="16"/>
              </w:rPr>
              <w:t>The government recently permitted seven of the 13 foreign banks operating in Myanmar to provide export-financing services. This puts the foreign banks at par with local counterparts. Besides providing export financing services, the selected foreign banks will be allowed to extend credit to foreign businesses as well as local banks.</w:t>
            </w:r>
          </w:p>
          <w:p w:rsidR="00E7757B" w:rsidRPr="009E7ADD" w:rsidRDefault="00E7757B" w:rsidP="0022306A">
            <w:pPr>
              <w:keepNext/>
              <w:keepLines/>
              <w:jc w:val="left"/>
              <w:rPr>
                <w:sz w:val="16"/>
                <w:szCs w:val="16"/>
                <w:lang w:eastAsia="en-GB"/>
              </w:rPr>
            </w:pPr>
          </w:p>
        </w:tc>
        <w:tc>
          <w:tcPr>
            <w:tcW w:w="430" w:type="pct"/>
            <w:tcBorders>
              <w:top w:val="nil"/>
              <w:bottom w:val="single" w:sz="4" w:space="0" w:color="auto"/>
            </w:tcBorders>
            <w:shd w:val="clear" w:color="auto" w:fill="FFFFFF"/>
          </w:tcPr>
          <w:p w:rsidR="00E7757B" w:rsidRPr="009E7ADD" w:rsidRDefault="00E7757B" w:rsidP="00C85E07">
            <w:pPr>
              <w:keepNext/>
              <w:keepLines/>
              <w:rPr>
                <w:sz w:val="16"/>
                <w:szCs w:val="16"/>
                <w:lang w:eastAsia="en-GB"/>
              </w:rPr>
            </w:pPr>
            <w:r w:rsidRPr="009E7ADD">
              <w:rPr>
                <w:sz w:val="16"/>
                <w:szCs w:val="16"/>
              </w:rPr>
              <w:t>Mode 3</w:t>
            </w:r>
          </w:p>
        </w:tc>
        <w:tc>
          <w:tcPr>
            <w:tcW w:w="700" w:type="pct"/>
            <w:tcBorders>
              <w:top w:val="nil"/>
              <w:bottom w:val="single" w:sz="4" w:space="0" w:color="auto"/>
            </w:tcBorders>
            <w:shd w:val="clear" w:color="auto" w:fill="FFFFFF"/>
          </w:tcPr>
          <w:p w:rsidR="00E7757B" w:rsidRPr="009E7ADD" w:rsidRDefault="00E7757B" w:rsidP="00C85E07">
            <w:pPr>
              <w:keepNext/>
              <w:keepLines/>
              <w:rPr>
                <w:sz w:val="16"/>
                <w:szCs w:val="16"/>
                <w:lang w:eastAsia="en-GB"/>
              </w:rPr>
            </w:pPr>
            <w:r w:rsidRPr="009E7ADD">
              <w:rPr>
                <w:sz w:val="16"/>
                <w:szCs w:val="16"/>
              </w:rPr>
              <w:t>Banking and other financial services</w:t>
            </w:r>
          </w:p>
        </w:tc>
        <w:tc>
          <w:tcPr>
            <w:tcW w:w="1360" w:type="pct"/>
            <w:tcBorders>
              <w:top w:val="nil"/>
              <w:bottom w:val="single" w:sz="4" w:space="0" w:color="auto"/>
            </w:tcBorders>
            <w:shd w:val="clear" w:color="auto" w:fill="FFFFFF"/>
          </w:tcPr>
          <w:p w:rsidR="00E7757B" w:rsidRPr="009E7ADD" w:rsidRDefault="00E7757B" w:rsidP="00C85E07">
            <w:pPr>
              <w:rPr>
                <w:sz w:val="16"/>
                <w:szCs w:val="16"/>
              </w:rPr>
            </w:pPr>
            <w:r w:rsidRPr="009E7ADD">
              <w:rPr>
                <w:sz w:val="16"/>
                <w:szCs w:val="16"/>
              </w:rPr>
              <w:t>ASEAN briefing, 21 March 2018</w:t>
            </w:r>
          </w:p>
          <w:p w:rsidR="00E7757B" w:rsidRPr="009E7ADD" w:rsidRDefault="00E7757B" w:rsidP="00C85E07">
            <w:pPr>
              <w:rPr>
                <w:sz w:val="16"/>
                <w:szCs w:val="16"/>
              </w:rPr>
            </w:pPr>
          </w:p>
          <w:p w:rsidR="00E7757B" w:rsidRPr="009E7ADD" w:rsidRDefault="00E7757B" w:rsidP="00C85E07">
            <w:pPr>
              <w:rPr>
                <w:sz w:val="16"/>
                <w:szCs w:val="16"/>
              </w:rPr>
            </w:pPr>
            <w:r w:rsidRPr="009E7ADD">
              <w:rPr>
                <w:sz w:val="16"/>
                <w:szCs w:val="16"/>
              </w:rPr>
              <w:t>Viewed at:</w:t>
            </w:r>
          </w:p>
          <w:p w:rsidR="00E7757B" w:rsidRPr="009E7ADD" w:rsidRDefault="0042229E" w:rsidP="00C85E07">
            <w:pPr>
              <w:keepNext/>
              <w:keepLines/>
              <w:rPr>
                <w:sz w:val="16"/>
                <w:szCs w:val="16"/>
                <w:lang w:eastAsia="en-GB"/>
              </w:rPr>
            </w:pPr>
            <w:hyperlink r:id="rId115" w:history="1">
              <w:r w:rsidR="00E7757B" w:rsidRPr="009E7ADD">
                <w:rPr>
                  <w:rStyle w:val="Lienhypertexte"/>
                  <w:sz w:val="16"/>
                  <w:szCs w:val="16"/>
                </w:rPr>
                <w:t>https://www.aseanbriefing.com/news/2018/03/21/banking-sector-reforms-myanmar.html</w:t>
              </w:r>
            </w:hyperlink>
          </w:p>
        </w:tc>
        <w:tc>
          <w:tcPr>
            <w:tcW w:w="700" w:type="pct"/>
            <w:tcBorders>
              <w:top w:val="nil"/>
              <w:bottom w:val="single" w:sz="4" w:space="0" w:color="auto"/>
            </w:tcBorders>
            <w:shd w:val="clear" w:color="auto" w:fill="FFFFFF"/>
          </w:tcPr>
          <w:p w:rsidR="00E7757B" w:rsidRPr="009E7ADD" w:rsidRDefault="00E7757B" w:rsidP="00C85E07">
            <w:pPr>
              <w:keepNext/>
              <w:keepLines/>
              <w:rPr>
                <w:sz w:val="16"/>
                <w:szCs w:val="16"/>
                <w:lang w:eastAsia="en-GB"/>
              </w:rPr>
            </w:pPr>
            <w:r w:rsidRPr="009E7ADD">
              <w:rPr>
                <w:sz w:val="16"/>
                <w:szCs w:val="16"/>
                <w:lang w:eastAsia="en-GB"/>
              </w:rPr>
              <w:t>December 2017</w:t>
            </w:r>
          </w:p>
        </w:tc>
        <w:tc>
          <w:tcPr>
            <w:tcW w:w="370" w:type="pct"/>
            <w:tcBorders>
              <w:top w:val="nil"/>
              <w:bottom w:val="single" w:sz="4" w:space="0" w:color="auto"/>
            </w:tcBorders>
            <w:shd w:val="clear" w:color="auto" w:fill="FFFFFF"/>
          </w:tcPr>
          <w:p w:rsidR="00E7757B" w:rsidRPr="009E7ADD" w:rsidRDefault="00E7757B" w:rsidP="00C85E07">
            <w:pPr>
              <w:keepNext/>
              <w:keepLines/>
              <w:rPr>
                <w:sz w:val="16"/>
                <w:szCs w:val="16"/>
                <w:lang w:eastAsia="en-GB"/>
              </w:rPr>
            </w:pPr>
          </w:p>
        </w:tc>
      </w:tr>
      <w:tr w:rsidR="00E7757B" w:rsidRPr="009E7ADD" w:rsidTr="00C85E07">
        <w:tc>
          <w:tcPr>
            <w:tcW w:w="5000" w:type="pct"/>
            <w:gridSpan w:val="6"/>
            <w:tcBorders>
              <w:top w:val="single" w:sz="4" w:space="0" w:color="auto"/>
              <w:bottom w:val="nil"/>
            </w:tcBorders>
            <w:shd w:val="clear" w:color="auto" w:fill="C9DED4"/>
          </w:tcPr>
          <w:p w:rsidR="00E7757B" w:rsidRPr="009E7ADD" w:rsidRDefault="00E7757B" w:rsidP="00C85E07">
            <w:pPr>
              <w:keepNext/>
              <w:keepLines/>
              <w:jc w:val="center"/>
              <w:rPr>
                <w:b/>
                <w:sz w:val="16"/>
                <w:szCs w:val="16"/>
                <w:lang w:eastAsia="en-GB"/>
              </w:rPr>
            </w:pPr>
            <w:r w:rsidRPr="009E7ADD">
              <w:rPr>
                <w:b/>
                <w:sz w:val="16"/>
                <w:szCs w:val="16"/>
                <w:lang w:eastAsia="en-GB"/>
              </w:rPr>
              <w:t>Philippines</w:t>
            </w:r>
          </w:p>
        </w:tc>
      </w:tr>
      <w:tr w:rsidR="00E7757B" w:rsidRPr="009E7ADD" w:rsidTr="00E7757B">
        <w:tc>
          <w:tcPr>
            <w:tcW w:w="1440" w:type="pct"/>
            <w:tcBorders>
              <w:top w:val="nil"/>
              <w:bottom w:val="nil"/>
            </w:tcBorders>
            <w:shd w:val="clear" w:color="auto" w:fill="FFFFFF"/>
          </w:tcPr>
          <w:p w:rsidR="00E7757B" w:rsidRPr="009E7ADD" w:rsidRDefault="00E7757B" w:rsidP="0022306A">
            <w:pPr>
              <w:keepNext/>
              <w:jc w:val="left"/>
              <w:rPr>
                <w:sz w:val="16"/>
                <w:szCs w:val="16"/>
                <w:lang w:eastAsia="en-GB"/>
              </w:rPr>
            </w:pPr>
            <w:r w:rsidRPr="009E7ADD">
              <w:rPr>
                <w:sz w:val="16"/>
                <w:szCs w:val="16"/>
                <w:lang w:eastAsia="en-GB"/>
              </w:rPr>
              <w:t>The Central Bank of the Philippines adopted a series of new measures affecting banking and other financial services.</w:t>
            </w:r>
            <w:r w:rsidR="0045125A" w:rsidRPr="009E7ADD">
              <w:rPr>
                <w:sz w:val="16"/>
                <w:szCs w:val="16"/>
                <w:lang w:eastAsia="en-GB"/>
              </w:rPr>
              <w:t xml:space="preserve"> </w:t>
            </w:r>
            <w:r w:rsidRPr="009E7ADD">
              <w:rPr>
                <w:sz w:val="16"/>
                <w:szCs w:val="16"/>
                <w:lang w:eastAsia="en-GB"/>
              </w:rPr>
              <w:t>For example, the requirements on the issuance of bonds and commercial papers by banks and quasi-banks (QBs) were streamlined by removing the minimum bond features, such as the requirement on eligible collaterals, which could constrain banks and QBs from issuing debt securities.</w:t>
            </w:r>
          </w:p>
          <w:p w:rsidR="00E7757B" w:rsidRPr="009E7ADD" w:rsidRDefault="00E7757B" w:rsidP="0022306A">
            <w:pPr>
              <w:keepNext/>
              <w:keepLines/>
              <w:jc w:val="left"/>
              <w:rPr>
                <w:sz w:val="16"/>
                <w:szCs w:val="16"/>
                <w:lang w:eastAsia="en-GB"/>
              </w:rPr>
            </w:pPr>
          </w:p>
        </w:tc>
        <w:tc>
          <w:tcPr>
            <w:tcW w:w="430" w:type="pct"/>
            <w:tcBorders>
              <w:top w:val="nil"/>
              <w:bottom w:val="nil"/>
            </w:tcBorders>
            <w:shd w:val="clear" w:color="auto" w:fill="FFFFFF"/>
          </w:tcPr>
          <w:p w:rsidR="00E7757B" w:rsidRPr="009E7ADD" w:rsidRDefault="00E7757B" w:rsidP="00C85E07">
            <w:pPr>
              <w:keepNext/>
              <w:keepLines/>
              <w:rPr>
                <w:sz w:val="16"/>
                <w:szCs w:val="16"/>
                <w:lang w:eastAsia="en-GB"/>
              </w:rPr>
            </w:pPr>
            <w:r w:rsidRPr="009E7ADD">
              <w:rPr>
                <w:sz w:val="16"/>
                <w:szCs w:val="16"/>
                <w:lang w:eastAsia="en-GB"/>
              </w:rPr>
              <w:t>Mode 3</w:t>
            </w:r>
          </w:p>
        </w:tc>
        <w:tc>
          <w:tcPr>
            <w:tcW w:w="700" w:type="pct"/>
            <w:tcBorders>
              <w:top w:val="nil"/>
              <w:bottom w:val="nil"/>
            </w:tcBorders>
            <w:shd w:val="clear" w:color="auto" w:fill="FFFFFF"/>
          </w:tcPr>
          <w:p w:rsidR="00E7757B" w:rsidRPr="009E7ADD" w:rsidRDefault="00E7757B" w:rsidP="00C85E07">
            <w:pPr>
              <w:keepNext/>
              <w:keepLines/>
              <w:rPr>
                <w:sz w:val="16"/>
                <w:szCs w:val="16"/>
                <w:lang w:eastAsia="en-GB"/>
              </w:rPr>
            </w:pPr>
            <w:r w:rsidRPr="009E7ADD">
              <w:rPr>
                <w:sz w:val="16"/>
                <w:szCs w:val="16"/>
                <w:lang w:eastAsia="en-GB"/>
              </w:rPr>
              <w:t>Banking and other financial services</w:t>
            </w:r>
          </w:p>
        </w:tc>
        <w:tc>
          <w:tcPr>
            <w:tcW w:w="1360" w:type="pct"/>
            <w:tcBorders>
              <w:top w:val="nil"/>
              <w:bottom w:val="nil"/>
            </w:tcBorders>
            <w:shd w:val="clear" w:color="auto" w:fill="FFFFFF"/>
          </w:tcPr>
          <w:p w:rsidR="00E7757B" w:rsidRPr="009E7ADD" w:rsidRDefault="00E7757B" w:rsidP="00C85E07">
            <w:pPr>
              <w:keepNext/>
              <w:rPr>
                <w:sz w:val="16"/>
                <w:szCs w:val="16"/>
                <w:lang w:eastAsia="en-GB"/>
              </w:rPr>
            </w:pPr>
            <w:r w:rsidRPr="009E7ADD">
              <w:rPr>
                <w:sz w:val="16"/>
                <w:szCs w:val="16"/>
                <w:lang w:eastAsia="en-GB"/>
              </w:rPr>
              <w:t>Circular No. 975-976, 978- 985, 988-999.</w:t>
            </w:r>
          </w:p>
          <w:p w:rsidR="00E7757B" w:rsidRPr="009E7ADD" w:rsidRDefault="00E7757B" w:rsidP="00C85E07">
            <w:pPr>
              <w:keepNext/>
              <w:rPr>
                <w:sz w:val="16"/>
                <w:szCs w:val="16"/>
                <w:lang w:eastAsia="en-GB"/>
              </w:rPr>
            </w:pPr>
          </w:p>
          <w:p w:rsidR="00E7757B" w:rsidRPr="009E7ADD" w:rsidRDefault="00E7757B" w:rsidP="00C85E07">
            <w:pPr>
              <w:keepNext/>
              <w:rPr>
                <w:sz w:val="16"/>
                <w:szCs w:val="16"/>
                <w:lang w:eastAsia="en-GB"/>
              </w:rPr>
            </w:pPr>
            <w:r w:rsidRPr="009E7ADD">
              <w:rPr>
                <w:sz w:val="16"/>
                <w:szCs w:val="16"/>
                <w:lang w:eastAsia="en-GB"/>
              </w:rPr>
              <w:t xml:space="preserve"> </w:t>
            </w:r>
          </w:p>
        </w:tc>
        <w:tc>
          <w:tcPr>
            <w:tcW w:w="700" w:type="pct"/>
            <w:tcBorders>
              <w:top w:val="nil"/>
              <w:bottom w:val="nil"/>
            </w:tcBorders>
            <w:shd w:val="clear" w:color="auto" w:fill="FFFFFF"/>
          </w:tcPr>
          <w:p w:rsidR="00E7757B" w:rsidRPr="009E7ADD" w:rsidRDefault="00E7757B" w:rsidP="00BF396B">
            <w:pPr>
              <w:keepNext/>
              <w:keepLines/>
              <w:jc w:val="left"/>
              <w:rPr>
                <w:sz w:val="16"/>
                <w:szCs w:val="16"/>
                <w:lang w:eastAsia="en-GB"/>
              </w:rPr>
            </w:pPr>
            <w:r w:rsidRPr="009E7ADD">
              <w:rPr>
                <w:sz w:val="16"/>
                <w:szCs w:val="16"/>
                <w:lang w:eastAsia="en-GB"/>
              </w:rPr>
              <w:t>Implemented between October 2017 and April 2018</w:t>
            </w:r>
          </w:p>
        </w:tc>
        <w:tc>
          <w:tcPr>
            <w:tcW w:w="370" w:type="pct"/>
            <w:tcBorders>
              <w:top w:val="nil"/>
              <w:bottom w:val="nil"/>
            </w:tcBorders>
            <w:shd w:val="clear" w:color="auto" w:fill="FFFFFF"/>
          </w:tcPr>
          <w:p w:rsidR="00E7757B" w:rsidRPr="009E7ADD" w:rsidRDefault="00E7757B" w:rsidP="00C85E07">
            <w:pPr>
              <w:keepNext/>
              <w:keepLines/>
              <w:jc w:val="center"/>
              <w:rPr>
                <w:sz w:val="16"/>
                <w:szCs w:val="16"/>
                <w:lang w:eastAsia="en-GB"/>
              </w:rPr>
            </w:pPr>
            <w:r w:rsidRPr="009E7ADD">
              <w:rPr>
                <w:sz w:val="16"/>
                <w:szCs w:val="16"/>
                <w:lang w:eastAsia="en-GB"/>
              </w:rPr>
              <w:t>YES</w:t>
            </w:r>
          </w:p>
        </w:tc>
      </w:tr>
      <w:tr w:rsidR="00E7757B" w:rsidRPr="009E7ADD" w:rsidTr="00C85E07">
        <w:tc>
          <w:tcPr>
            <w:tcW w:w="5000" w:type="pct"/>
            <w:gridSpan w:val="6"/>
            <w:tcBorders>
              <w:top w:val="nil"/>
              <w:bottom w:val="nil"/>
            </w:tcBorders>
            <w:shd w:val="clear" w:color="auto" w:fill="C9DED4"/>
          </w:tcPr>
          <w:p w:rsidR="00E7757B" w:rsidRPr="009E7ADD" w:rsidRDefault="00E7757B" w:rsidP="00C85E07">
            <w:pPr>
              <w:keepNext/>
              <w:keepLines/>
              <w:jc w:val="center"/>
              <w:rPr>
                <w:b/>
                <w:sz w:val="16"/>
                <w:szCs w:val="16"/>
                <w:lang w:eastAsia="en-GB"/>
              </w:rPr>
            </w:pPr>
            <w:r w:rsidRPr="009E7ADD">
              <w:rPr>
                <w:b/>
                <w:sz w:val="16"/>
                <w:szCs w:val="16"/>
                <w:lang w:eastAsia="en-GB"/>
              </w:rPr>
              <w:t>Saudi Arabia, Kingdom of</w:t>
            </w:r>
          </w:p>
        </w:tc>
      </w:tr>
      <w:tr w:rsidR="00E7757B" w:rsidRPr="009E7ADD" w:rsidTr="00E7757B">
        <w:tc>
          <w:tcPr>
            <w:tcW w:w="1440" w:type="pct"/>
            <w:tcBorders>
              <w:top w:val="nil"/>
              <w:bottom w:val="single" w:sz="4" w:space="0" w:color="auto"/>
            </w:tcBorders>
            <w:shd w:val="clear" w:color="auto" w:fill="FFFFFF"/>
          </w:tcPr>
          <w:p w:rsidR="00E7757B" w:rsidRPr="009E7ADD" w:rsidRDefault="00E7757B" w:rsidP="0022306A">
            <w:pPr>
              <w:jc w:val="left"/>
              <w:rPr>
                <w:sz w:val="16"/>
                <w:szCs w:val="16"/>
                <w:lang w:eastAsia="en-GB"/>
              </w:rPr>
            </w:pPr>
            <w:r w:rsidRPr="009E7ADD">
              <w:rPr>
                <w:sz w:val="16"/>
                <w:szCs w:val="16"/>
                <w:lang w:eastAsia="en-GB"/>
              </w:rPr>
              <w:t>Foreign investors have been allowed to invest directly in the Parallel Market (NOMU).</w:t>
            </w:r>
            <w:r w:rsidR="0045125A" w:rsidRPr="009E7ADD">
              <w:rPr>
                <w:sz w:val="16"/>
                <w:szCs w:val="16"/>
                <w:lang w:eastAsia="en-GB"/>
              </w:rPr>
              <w:t xml:space="preserve"> </w:t>
            </w:r>
            <w:r w:rsidRPr="009E7ADD">
              <w:rPr>
                <w:sz w:val="16"/>
                <w:szCs w:val="16"/>
                <w:lang w:eastAsia="en-GB"/>
              </w:rPr>
              <w:t>Foreign investors in NOMU are no longer required to qualify as foreign institutional investors, but have to meet eligibility criteria.</w:t>
            </w:r>
            <w:r w:rsidR="0045125A" w:rsidRPr="009E7ADD">
              <w:rPr>
                <w:sz w:val="16"/>
                <w:szCs w:val="16"/>
                <w:lang w:eastAsia="en-GB"/>
              </w:rPr>
              <w:t xml:space="preserve"> </w:t>
            </w:r>
            <w:r w:rsidRPr="009E7ADD">
              <w:rPr>
                <w:sz w:val="16"/>
                <w:szCs w:val="16"/>
                <w:lang w:eastAsia="en-GB"/>
              </w:rPr>
              <w:t xml:space="preserve">NOMU is an alternative equity market with lighter listing requirements than the main market, </w:t>
            </w:r>
          </w:p>
          <w:p w:rsidR="00E7757B" w:rsidRPr="009E7ADD" w:rsidRDefault="00E7757B" w:rsidP="0022306A">
            <w:pPr>
              <w:jc w:val="left"/>
              <w:rPr>
                <w:sz w:val="16"/>
                <w:szCs w:val="16"/>
                <w:lang w:eastAsia="en-GB"/>
              </w:rPr>
            </w:pPr>
            <w:r w:rsidRPr="009E7ADD">
              <w:rPr>
                <w:sz w:val="16"/>
                <w:szCs w:val="16"/>
                <w:lang w:eastAsia="en-GB"/>
              </w:rPr>
              <w:t>especially used by small and medium-sized companies.</w:t>
            </w:r>
          </w:p>
          <w:p w:rsidR="00E7757B" w:rsidRPr="009E7ADD" w:rsidRDefault="00E7757B" w:rsidP="0022306A">
            <w:pPr>
              <w:jc w:val="left"/>
              <w:rPr>
                <w:sz w:val="16"/>
                <w:szCs w:val="16"/>
                <w:lang w:eastAsia="en-GB"/>
              </w:rPr>
            </w:pPr>
          </w:p>
        </w:tc>
        <w:tc>
          <w:tcPr>
            <w:tcW w:w="430" w:type="pct"/>
            <w:tcBorders>
              <w:top w:val="nil"/>
              <w:bottom w:val="single" w:sz="4" w:space="0" w:color="auto"/>
            </w:tcBorders>
            <w:shd w:val="clear" w:color="auto" w:fill="FFFFFF"/>
          </w:tcPr>
          <w:p w:rsidR="00E7757B" w:rsidRPr="009E7ADD" w:rsidRDefault="00E7757B" w:rsidP="00C85E07">
            <w:pPr>
              <w:keepNext/>
              <w:keepLines/>
              <w:rPr>
                <w:sz w:val="16"/>
                <w:szCs w:val="16"/>
                <w:lang w:eastAsia="en-GB"/>
              </w:rPr>
            </w:pPr>
            <w:r w:rsidRPr="009E7ADD">
              <w:rPr>
                <w:sz w:val="16"/>
                <w:szCs w:val="16"/>
                <w:lang w:eastAsia="en-GB"/>
              </w:rPr>
              <w:t>Mode 3</w:t>
            </w:r>
          </w:p>
        </w:tc>
        <w:tc>
          <w:tcPr>
            <w:tcW w:w="700" w:type="pct"/>
            <w:tcBorders>
              <w:top w:val="nil"/>
              <w:bottom w:val="single" w:sz="4" w:space="0" w:color="auto"/>
            </w:tcBorders>
            <w:shd w:val="clear" w:color="auto" w:fill="FFFFFF"/>
          </w:tcPr>
          <w:p w:rsidR="00E7757B" w:rsidRPr="009E7ADD" w:rsidRDefault="00E7757B" w:rsidP="00C85E07">
            <w:pPr>
              <w:keepNext/>
              <w:keepLines/>
              <w:rPr>
                <w:sz w:val="16"/>
                <w:szCs w:val="16"/>
                <w:lang w:eastAsia="en-GB"/>
              </w:rPr>
            </w:pPr>
            <w:r w:rsidRPr="009E7ADD">
              <w:rPr>
                <w:sz w:val="16"/>
                <w:szCs w:val="16"/>
                <w:lang w:eastAsia="en-GB"/>
              </w:rPr>
              <w:t>Banking and other financial services</w:t>
            </w:r>
          </w:p>
        </w:tc>
        <w:tc>
          <w:tcPr>
            <w:tcW w:w="1360" w:type="pct"/>
            <w:tcBorders>
              <w:top w:val="nil"/>
              <w:bottom w:val="single" w:sz="4" w:space="0" w:color="auto"/>
            </w:tcBorders>
            <w:shd w:val="clear" w:color="auto" w:fill="FFFFFF"/>
          </w:tcPr>
          <w:p w:rsidR="00E7757B" w:rsidRPr="009E7ADD" w:rsidRDefault="00E7757B" w:rsidP="00C85E07">
            <w:pPr>
              <w:rPr>
                <w:sz w:val="16"/>
                <w:szCs w:val="16"/>
                <w:lang w:eastAsia="en-GB"/>
              </w:rPr>
            </w:pPr>
            <w:r w:rsidRPr="009E7ADD">
              <w:rPr>
                <w:sz w:val="16"/>
                <w:szCs w:val="16"/>
                <w:lang w:eastAsia="en-GB"/>
              </w:rPr>
              <w:t>Resolution from the Capital Market Authority (CMA) Board</w:t>
            </w:r>
          </w:p>
          <w:p w:rsidR="00E7757B" w:rsidRPr="009E7ADD" w:rsidRDefault="00E7757B" w:rsidP="00C85E07">
            <w:pPr>
              <w:rPr>
                <w:sz w:val="16"/>
                <w:szCs w:val="16"/>
                <w:lang w:eastAsia="en-GB"/>
              </w:rPr>
            </w:pPr>
          </w:p>
          <w:p w:rsidR="00E7757B" w:rsidRPr="009E7ADD" w:rsidRDefault="00E7757B" w:rsidP="00C85E07">
            <w:pPr>
              <w:widowControl w:val="0"/>
              <w:rPr>
                <w:sz w:val="16"/>
                <w:szCs w:val="16"/>
                <w:lang w:eastAsia="en-GB"/>
              </w:rPr>
            </w:pPr>
            <w:r w:rsidRPr="009E7ADD">
              <w:rPr>
                <w:sz w:val="16"/>
                <w:szCs w:val="16"/>
                <w:lang w:eastAsia="en-GB"/>
              </w:rPr>
              <w:t>Viewed at:</w:t>
            </w:r>
          </w:p>
          <w:p w:rsidR="00E7757B" w:rsidRPr="009E7ADD" w:rsidRDefault="0042229E" w:rsidP="00C85E07">
            <w:pPr>
              <w:keepNext/>
              <w:keepLines/>
              <w:rPr>
                <w:sz w:val="16"/>
                <w:szCs w:val="16"/>
                <w:lang w:eastAsia="en-GB"/>
              </w:rPr>
            </w:pPr>
            <w:hyperlink r:id="rId116" w:history="1">
              <w:r w:rsidR="00E7757B" w:rsidRPr="009E7ADD">
                <w:rPr>
                  <w:rStyle w:val="Lienhypertexte"/>
                  <w:sz w:val="16"/>
                  <w:szCs w:val="16"/>
                </w:rPr>
                <w:t>https://cma.org.sa/en/Pages/default.aspx</w:t>
              </w:r>
            </w:hyperlink>
            <w:r w:rsidR="00E7757B" w:rsidRPr="009E7ADD">
              <w:rPr>
                <w:sz w:val="16"/>
                <w:szCs w:val="16"/>
              </w:rPr>
              <w:t xml:space="preserve"> </w:t>
            </w:r>
          </w:p>
        </w:tc>
        <w:tc>
          <w:tcPr>
            <w:tcW w:w="700" w:type="pct"/>
            <w:tcBorders>
              <w:top w:val="nil"/>
              <w:bottom w:val="single" w:sz="4" w:space="0" w:color="auto"/>
            </w:tcBorders>
            <w:shd w:val="clear" w:color="auto" w:fill="FFFFFF"/>
          </w:tcPr>
          <w:p w:rsidR="00BF396B" w:rsidRDefault="00E7757B" w:rsidP="00C85E07">
            <w:pPr>
              <w:keepNext/>
              <w:keepLines/>
              <w:rPr>
                <w:sz w:val="16"/>
                <w:szCs w:val="16"/>
                <w:lang w:eastAsia="en-GB"/>
              </w:rPr>
            </w:pPr>
            <w:r w:rsidRPr="009E7ADD">
              <w:rPr>
                <w:sz w:val="16"/>
                <w:szCs w:val="16"/>
                <w:lang w:eastAsia="en-GB"/>
              </w:rPr>
              <w:t xml:space="preserve">Effective </w:t>
            </w:r>
          </w:p>
          <w:p w:rsidR="00E7757B" w:rsidRPr="009E7ADD" w:rsidRDefault="00E7757B" w:rsidP="00C85E07">
            <w:pPr>
              <w:keepNext/>
              <w:keepLines/>
              <w:rPr>
                <w:sz w:val="16"/>
                <w:szCs w:val="16"/>
                <w:lang w:eastAsia="en-GB"/>
              </w:rPr>
            </w:pPr>
            <w:r w:rsidRPr="009E7ADD">
              <w:rPr>
                <w:sz w:val="16"/>
                <w:szCs w:val="16"/>
                <w:lang w:eastAsia="en-GB"/>
              </w:rPr>
              <w:t>1 January 2018</w:t>
            </w:r>
          </w:p>
        </w:tc>
        <w:tc>
          <w:tcPr>
            <w:tcW w:w="370" w:type="pct"/>
            <w:tcBorders>
              <w:top w:val="nil"/>
              <w:bottom w:val="single" w:sz="4" w:space="0" w:color="auto"/>
            </w:tcBorders>
            <w:shd w:val="clear" w:color="auto" w:fill="FFFFFF"/>
          </w:tcPr>
          <w:p w:rsidR="00E7757B" w:rsidRPr="009E7ADD" w:rsidRDefault="00E7757B" w:rsidP="00C85E07">
            <w:pPr>
              <w:keepNext/>
              <w:keepLines/>
              <w:jc w:val="center"/>
              <w:rPr>
                <w:sz w:val="16"/>
                <w:szCs w:val="16"/>
                <w:lang w:eastAsia="en-GB"/>
              </w:rPr>
            </w:pPr>
            <w:r w:rsidRPr="009E7ADD">
              <w:rPr>
                <w:sz w:val="16"/>
                <w:szCs w:val="16"/>
                <w:lang w:eastAsia="en-GB"/>
              </w:rPr>
              <w:t>YES</w:t>
            </w:r>
          </w:p>
        </w:tc>
      </w:tr>
      <w:tr w:rsidR="00E7757B" w:rsidRPr="009E7ADD" w:rsidTr="00E7757B">
        <w:tc>
          <w:tcPr>
            <w:tcW w:w="1440" w:type="pct"/>
            <w:tcBorders>
              <w:top w:val="single" w:sz="4" w:space="0" w:color="auto"/>
              <w:bottom w:val="single" w:sz="4" w:space="0" w:color="auto"/>
            </w:tcBorders>
            <w:shd w:val="clear" w:color="auto" w:fill="FFFFFF"/>
          </w:tcPr>
          <w:p w:rsidR="00E7757B" w:rsidRPr="009E7ADD" w:rsidRDefault="00E7757B" w:rsidP="0022306A">
            <w:pPr>
              <w:jc w:val="left"/>
              <w:rPr>
                <w:sz w:val="16"/>
                <w:szCs w:val="16"/>
              </w:rPr>
            </w:pPr>
            <w:r w:rsidRPr="009E7ADD">
              <w:rPr>
                <w:sz w:val="16"/>
                <w:szCs w:val="16"/>
              </w:rPr>
              <w:t>The Capital Market Authority</w:t>
            </w:r>
            <w:r w:rsidR="0045125A">
              <w:rPr>
                <w:sz w:val="16"/>
                <w:szCs w:val="16"/>
              </w:rPr>
              <w:t>'</w:t>
            </w:r>
            <w:r w:rsidRPr="009E7ADD">
              <w:rPr>
                <w:sz w:val="16"/>
                <w:szCs w:val="16"/>
              </w:rPr>
              <w:t>s Board of Commissioners adopted revised regulations on mergers and acquisitions, new regulations in relation to the establishment and licensing of special purpose entities in the financial service sector, and updated rules for Qualified Foreign Financial Institutions Investment in Listed Securities.</w:t>
            </w:r>
          </w:p>
          <w:p w:rsidR="00E7757B" w:rsidRPr="009E7ADD" w:rsidRDefault="00E7757B" w:rsidP="0022306A">
            <w:pPr>
              <w:jc w:val="left"/>
              <w:rPr>
                <w:sz w:val="16"/>
                <w:szCs w:val="16"/>
              </w:rPr>
            </w:pPr>
          </w:p>
        </w:tc>
        <w:tc>
          <w:tcPr>
            <w:tcW w:w="430" w:type="pct"/>
            <w:tcBorders>
              <w:top w:val="single" w:sz="4" w:space="0" w:color="auto"/>
              <w:bottom w:val="single" w:sz="4" w:space="0" w:color="auto"/>
            </w:tcBorders>
            <w:shd w:val="clear" w:color="auto" w:fill="FFFFFF"/>
          </w:tcPr>
          <w:p w:rsidR="00E7757B" w:rsidRPr="009E7ADD" w:rsidRDefault="00E7757B" w:rsidP="00C85E07">
            <w:pPr>
              <w:rPr>
                <w:sz w:val="16"/>
                <w:szCs w:val="16"/>
              </w:rPr>
            </w:pPr>
            <w:r w:rsidRPr="009E7ADD">
              <w:rPr>
                <w:sz w:val="16"/>
                <w:szCs w:val="16"/>
              </w:rPr>
              <w:t>Mode 3</w:t>
            </w:r>
          </w:p>
        </w:tc>
        <w:tc>
          <w:tcPr>
            <w:tcW w:w="700" w:type="pct"/>
            <w:tcBorders>
              <w:top w:val="single" w:sz="4" w:space="0" w:color="auto"/>
              <w:bottom w:val="single" w:sz="4" w:space="0" w:color="auto"/>
            </w:tcBorders>
            <w:shd w:val="clear" w:color="auto" w:fill="FFFFFF"/>
          </w:tcPr>
          <w:p w:rsidR="00E7757B" w:rsidRPr="009E7ADD" w:rsidRDefault="00E7757B" w:rsidP="00C85E07">
            <w:pPr>
              <w:rPr>
                <w:sz w:val="16"/>
                <w:szCs w:val="16"/>
              </w:rPr>
            </w:pPr>
            <w:r w:rsidRPr="009E7ADD">
              <w:rPr>
                <w:sz w:val="16"/>
                <w:szCs w:val="16"/>
              </w:rPr>
              <w:t>Financial services</w:t>
            </w:r>
          </w:p>
        </w:tc>
        <w:tc>
          <w:tcPr>
            <w:tcW w:w="1360" w:type="pct"/>
            <w:tcBorders>
              <w:top w:val="single" w:sz="4" w:space="0" w:color="auto"/>
              <w:bottom w:val="single" w:sz="4" w:space="0" w:color="auto"/>
            </w:tcBorders>
            <w:shd w:val="clear" w:color="auto" w:fill="FFFFFF"/>
          </w:tcPr>
          <w:p w:rsidR="00E7757B" w:rsidRPr="009E7ADD" w:rsidRDefault="00E7757B" w:rsidP="00C85E07">
            <w:pPr>
              <w:widowControl w:val="0"/>
              <w:rPr>
                <w:sz w:val="16"/>
                <w:szCs w:val="16"/>
                <w:lang w:eastAsia="en-GB"/>
              </w:rPr>
            </w:pPr>
            <w:r w:rsidRPr="009E7ADD">
              <w:rPr>
                <w:sz w:val="16"/>
                <w:szCs w:val="16"/>
                <w:lang w:eastAsia="en-GB"/>
              </w:rPr>
              <w:t xml:space="preserve">Merger and Acquisition Regulations; </w:t>
            </w:r>
          </w:p>
          <w:p w:rsidR="00E7757B" w:rsidRPr="009E7ADD" w:rsidRDefault="00E7757B" w:rsidP="00C85E07">
            <w:pPr>
              <w:widowControl w:val="0"/>
              <w:rPr>
                <w:sz w:val="16"/>
                <w:szCs w:val="16"/>
                <w:lang w:eastAsia="en-GB"/>
              </w:rPr>
            </w:pPr>
            <w:r w:rsidRPr="009E7ADD">
              <w:rPr>
                <w:sz w:val="16"/>
                <w:szCs w:val="16"/>
                <w:lang w:eastAsia="en-GB"/>
              </w:rPr>
              <w:t>Rules for Special Purposes Entities;</w:t>
            </w:r>
          </w:p>
          <w:p w:rsidR="00E7757B" w:rsidRPr="009E7ADD" w:rsidRDefault="00E7757B" w:rsidP="00C85E07">
            <w:pPr>
              <w:widowControl w:val="0"/>
              <w:rPr>
                <w:sz w:val="16"/>
                <w:szCs w:val="16"/>
                <w:lang w:eastAsia="en-GB"/>
              </w:rPr>
            </w:pPr>
            <w:r w:rsidRPr="009E7ADD">
              <w:rPr>
                <w:sz w:val="16"/>
                <w:szCs w:val="16"/>
                <w:lang w:eastAsia="en-GB"/>
              </w:rPr>
              <w:t>Rules for Qualified Foreign Financial Institutions Investment in Listed Securities.</w:t>
            </w:r>
          </w:p>
          <w:p w:rsidR="00E7757B" w:rsidRPr="009E7ADD" w:rsidRDefault="00E7757B" w:rsidP="00C85E07">
            <w:pPr>
              <w:widowControl w:val="0"/>
              <w:rPr>
                <w:sz w:val="16"/>
                <w:szCs w:val="16"/>
                <w:lang w:eastAsia="en-GB"/>
              </w:rPr>
            </w:pPr>
          </w:p>
          <w:p w:rsidR="00E7757B" w:rsidRPr="009E7ADD" w:rsidRDefault="00E7757B" w:rsidP="00C85E07">
            <w:pPr>
              <w:widowControl w:val="0"/>
              <w:rPr>
                <w:sz w:val="16"/>
                <w:szCs w:val="16"/>
                <w:lang w:eastAsia="en-GB"/>
              </w:rPr>
            </w:pPr>
            <w:r w:rsidRPr="009E7ADD">
              <w:rPr>
                <w:sz w:val="16"/>
                <w:szCs w:val="16"/>
                <w:lang w:eastAsia="en-GB"/>
              </w:rPr>
              <w:t>Viewed at:</w:t>
            </w:r>
          </w:p>
          <w:p w:rsidR="00E7757B" w:rsidRPr="009E7ADD" w:rsidRDefault="0042229E" w:rsidP="00C85E07">
            <w:pPr>
              <w:rPr>
                <w:sz w:val="16"/>
                <w:szCs w:val="16"/>
                <w:lang w:eastAsia="en-GB"/>
              </w:rPr>
            </w:pPr>
            <w:hyperlink r:id="rId117" w:history="1">
              <w:r w:rsidR="00E7757B" w:rsidRPr="009E7ADD">
                <w:rPr>
                  <w:rStyle w:val="Lienhypertexte"/>
                  <w:sz w:val="16"/>
                  <w:szCs w:val="16"/>
                  <w:lang w:eastAsia="en-GB"/>
                </w:rPr>
                <w:t>https://cma.org.sa/en/</w:t>
              </w:r>
            </w:hyperlink>
            <w:r w:rsidR="00E7757B" w:rsidRPr="009E7ADD">
              <w:rPr>
                <w:sz w:val="16"/>
                <w:szCs w:val="16"/>
                <w:lang w:eastAsia="en-GB"/>
              </w:rPr>
              <w:t xml:space="preserve"> </w:t>
            </w:r>
          </w:p>
          <w:p w:rsidR="00E7757B" w:rsidRPr="009E7ADD" w:rsidRDefault="00E7757B" w:rsidP="00C85E07">
            <w:pPr>
              <w:widowControl w:val="0"/>
              <w:rPr>
                <w:sz w:val="16"/>
                <w:szCs w:val="16"/>
                <w:lang w:eastAsia="en-GB"/>
              </w:rPr>
            </w:pPr>
          </w:p>
        </w:tc>
        <w:tc>
          <w:tcPr>
            <w:tcW w:w="700" w:type="pct"/>
            <w:tcBorders>
              <w:top w:val="single" w:sz="4" w:space="0" w:color="auto"/>
              <w:bottom w:val="single" w:sz="4" w:space="0" w:color="auto"/>
            </w:tcBorders>
            <w:shd w:val="clear" w:color="auto" w:fill="FFFFFF"/>
          </w:tcPr>
          <w:p w:rsidR="00BF396B" w:rsidRDefault="00E7757B" w:rsidP="00C85E07">
            <w:pPr>
              <w:widowControl w:val="0"/>
              <w:rPr>
                <w:sz w:val="16"/>
                <w:szCs w:val="16"/>
                <w:lang w:eastAsia="en-GB"/>
              </w:rPr>
            </w:pPr>
            <w:r w:rsidRPr="009E7ADD">
              <w:rPr>
                <w:sz w:val="16"/>
                <w:szCs w:val="16"/>
                <w:lang w:eastAsia="en-GB"/>
              </w:rPr>
              <w:t xml:space="preserve">Effective </w:t>
            </w:r>
          </w:p>
          <w:p w:rsidR="00BF396B" w:rsidRDefault="00E7757B" w:rsidP="00C85E07">
            <w:pPr>
              <w:widowControl w:val="0"/>
              <w:rPr>
                <w:sz w:val="16"/>
                <w:szCs w:val="16"/>
                <w:lang w:eastAsia="en-GB"/>
              </w:rPr>
            </w:pPr>
            <w:r w:rsidRPr="009E7ADD">
              <w:rPr>
                <w:sz w:val="16"/>
                <w:szCs w:val="16"/>
                <w:lang w:eastAsia="en-GB"/>
              </w:rPr>
              <w:t xml:space="preserve">23 April 2018; </w:t>
            </w:r>
          </w:p>
          <w:p w:rsidR="00BF396B" w:rsidRDefault="00E7757B" w:rsidP="00C85E07">
            <w:pPr>
              <w:widowControl w:val="0"/>
              <w:rPr>
                <w:sz w:val="16"/>
                <w:szCs w:val="16"/>
                <w:lang w:eastAsia="en-GB"/>
              </w:rPr>
            </w:pPr>
            <w:r w:rsidRPr="009E7ADD">
              <w:rPr>
                <w:sz w:val="16"/>
                <w:szCs w:val="16"/>
                <w:lang w:eastAsia="en-GB"/>
              </w:rPr>
              <w:t xml:space="preserve">1 April 2018; </w:t>
            </w:r>
          </w:p>
          <w:p w:rsidR="00E7757B" w:rsidRPr="009E7ADD" w:rsidRDefault="00E7757B" w:rsidP="00C85E07">
            <w:pPr>
              <w:widowControl w:val="0"/>
              <w:rPr>
                <w:sz w:val="16"/>
                <w:szCs w:val="16"/>
                <w:lang w:eastAsia="en-GB"/>
              </w:rPr>
            </w:pPr>
            <w:r w:rsidRPr="009E7ADD">
              <w:rPr>
                <w:sz w:val="16"/>
                <w:szCs w:val="16"/>
                <w:lang w:eastAsia="en-GB"/>
              </w:rPr>
              <w:t>13 January 2018.</w:t>
            </w:r>
          </w:p>
        </w:tc>
        <w:tc>
          <w:tcPr>
            <w:tcW w:w="370" w:type="pct"/>
            <w:tcBorders>
              <w:top w:val="single" w:sz="4" w:space="0" w:color="auto"/>
              <w:bottom w:val="single" w:sz="4" w:space="0" w:color="auto"/>
            </w:tcBorders>
            <w:shd w:val="clear" w:color="auto" w:fill="FFFFFF"/>
          </w:tcPr>
          <w:p w:rsidR="00E7757B" w:rsidRPr="009E7ADD" w:rsidRDefault="00E7757B" w:rsidP="00C85E07">
            <w:pPr>
              <w:jc w:val="center"/>
              <w:rPr>
                <w:sz w:val="16"/>
                <w:szCs w:val="16"/>
                <w:lang w:eastAsia="en-GB"/>
              </w:rPr>
            </w:pPr>
            <w:r w:rsidRPr="009E7ADD">
              <w:rPr>
                <w:sz w:val="16"/>
                <w:szCs w:val="16"/>
                <w:lang w:eastAsia="en-GB"/>
              </w:rPr>
              <w:t>YES</w:t>
            </w:r>
          </w:p>
        </w:tc>
      </w:tr>
      <w:tr w:rsidR="00E7757B" w:rsidRPr="009E7ADD" w:rsidTr="00C85E07">
        <w:tc>
          <w:tcPr>
            <w:tcW w:w="5000" w:type="pct"/>
            <w:gridSpan w:val="6"/>
            <w:tcBorders>
              <w:top w:val="single" w:sz="4" w:space="0" w:color="auto"/>
              <w:bottom w:val="nil"/>
            </w:tcBorders>
            <w:shd w:val="clear" w:color="auto" w:fill="C9DED4"/>
          </w:tcPr>
          <w:p w:rsidR="00E7757B" w:rsidRPr="009E7ADD" w:rsidRDefault="00E7757B" w:rsidP="00C85E07">
            <w:pPr>
              <w:keepNext/>
              <w:keepLines/>
              <w:jc w:val="center"/>
              <w:rPr>
                <w:b/>
                <w:sz w:val="16"/>
                <w:szCs w:val="16"/>
                <w:lang w:eastAsia="en-GB"/>
              </w:rPr>
            </w:pPr>
            <w:r w:rsidRPr="009E7ADD">
              <w:rPr>
                <w:b/>
                <w:sz w:val="16"/>
                <w:szCs w:val="16"/>
                <w:lang w:eastAsia="en-GB"/>
              </w:rPr>
              <w:t>South Africa</w:t>
            </w:r>
          </w:p>
        </w:tc>
      </w:tr>
      <w:tr w:rsidR="00E7757B" w:rsidRPr="009E7ADD" w:rsidTr="00E7757B">
        <w:tc>
          <w:tcPr>
            <w:tcW w:w="1440" w:type="pct"/>
            <w:tcBorders>
              <w:top w:val="nil"/>
              <w:bottom w:val="nil"/>
            </w:tcBorders>
            <w:shd w:val="clear" w:color="auto" w:fill="FFFFFF"/>
          </w:tcPr>
          <w:p w:rsidR="00E7757B" w:rsidRPr="009E7ADD" w:rsidRDefault="00E7757B" w:rsidP="0022306A">
            <w:pPr>
              <w:keepNext/>
              <w:jc w:val="left"/>
              <w:rPr>
                <w:sz w:val="16"/>
                <w:szCs w:val="16"/>
                <w:lang w:eastAsia="en-GB"/>
              </w:rPr>
            </w:pPr>
            <w:r w:rsidRPr="009E7ADD">
              <w:rPr>
                <w:sz w:val="16"/>
                <w:szCs w:val="16"/>
                <w:lang w:eastAsia="en-GB"/>
              </w:rPr>
              <w:t>The new Insurance Act introduced regulations on activities of foreign-based insurers.</w:t>
            </w:r>
            <w:r w:rsidR="0045125A" w:rsidRPr="009E7ADD">
              <w:rPr>
                <w:sz w:val="16"/>
                <w:szCs w:val="16"/>
                <w:lang w:eastAsia="en-GB"/>
              </w:rPr>
              <w:t xml:space="preserve"> </w:t>
            </w:r>
            <w:r w:rsidRPr="009E7ADD">
              <w:rPr>
                <w:sz w:val="16"/>
                <w:szCs w:val="16"/>
                <w:lang w:eastAsia="en-GB"/>
              </w:rPr>
              <w:t>It prohibits such insurers and reinsurers from soliciting business in South Africa on a cross-border basis, except where foreign reinsurers conduct business through a branch established in South Africa.</w:t>
            </w:r>
            <w:r w:rsidR="0045125A" w:rsidRPr="009E7ADD">
              <w:rPr>
                <w:sz w:val="16"/>
                <w:szCs w:val="16"/>
                <w:lang w:eastAsia="en-GB"/>
              </w:rPr>
              <w:t xml:space="preserve"> </w:t>
            </w:r>
          </w:p>
          <w:p w:rsidR="00E7757B" w:rsidRPr="009E7ADD" w:rsidRDefault="00E7757B" w:rsidP="0022306A">
            <w:pPr>
              <w:keepNext/>
              <w:keepLines/>
              <w:jc w:val="left"/>
              <w:rPr>
                <w:color w:val="FFFFFF"/>
                <w:sz w:val="16"/>
                <w:szCs w:val="16"/>
                <w:lang w:eastAsia="en-GB"/>
              </w:rPr>
            </w:pPr>
          </w:p>
        </w:tc>
        <w:tc>
          <w:tcPr>
            <w:tcW w:w="430" w:type="pct"/>
            <w:tcBorders>
              <w:top w:val="nil"/>
              <w:bottom w:val="nil"/>
            </w:tcBorders>
            <w:shd w:val="clear" w:color="auto" w:fill="FFFFFF"/>
          </w:tcPr>
          <w:p w:rsidR="00E7757B" w:rsidRPr="009E7ADD" w:rsidRDefault="00E7757B" w:rsidP="00C85E07">
            <w:pPr>
              <w:keepNext/>
              <w:rPr>
                <w:sz w:val="16"/>
                <w:szCs w:val="16"/>
                <w:lang w:eastAsia="en-GB"/>
              </w:rPr>
            </w:pPr>
            <w:r w:rsidRPr="009E7ADD">
              <w:rPr>
                <w:sz w:val="16"/>
                <w:szCs w:val="16"/>
                <w:lang w:eastAsia="en-GB"/>
              </w:rPr>
              <w:t>Modes 1-2</w:t>
            </w:r>
          </w:p>
          <w:p w:rsidR="00E7757B" w:rsidRPr="009E7ADD" w:rsidRDefault="00E7757B" w:rsidP="00C85E07">
            <w:pPr>
              <w:keepNext/>
              <w:keepLines/>
              <w:rPr>
                <w:color w:val="FFFFFF"/>
                <w:sz w:val="16"/>
                <w:szCs w:val="16"/>
                <w:lang w:eastAsia="en-GB"/>
              </w:rPr>
            </w:pPr>
          </w:p>
        </w:tc>
        <w:tc>
          <w:tcPr>
            <w:tcW w:w="700" w:type="pct"/>
            <w:tcBorders>
              <w:top w:val="nil"/>
              <w:bottom w:val="nil"/>
            </w:tcBorders>
            <w:shd w:val="clear" w:color="auto" w:fill="FFFFFF"/>
          </w:tcPr>
          <w:p w:rsidR="00E7757B" w:rsidRPr="009E7ADD" w:rsidRDefault="00E7757B" w:rsidP="00C85E07">
            <w:pPr>
              <w:keepNext/>
              <w:keepLines/>
              <w:rPr>
                <w:color w:val="FFFFFF"/>
                <w:sz w:val="16"/>
                <w:szCs w:val="16"/>
                <w:lang w:eastAsia="en-GB"/>
              </w:rPr>
            </w:pPr>
            <w:r w:rsidRPr="009E7ADD">
              <w:rPr>
                <w:sz w:val="16"/>
                <w:szCs w:val="16"/>
                <w:lang w:eastAsia="en-GB"/>
              </w:rPr>
              <w:t>Insurance services</w:t>
            </w:r>
          </w:p>
        </w:tc>
        <w:tc>
          <w:tcPr>
            <w:tcW w:w="1360" w:type="pct"/>
            <w:tcBorders>
              <w:top w:val="nil"/>
              <w:bottom w:val="nil"/>
            </w:tcBorders>
            <w:shd w:val="clear" w:color="auto" w:fill="FFFFFF"/>
          </w:tcPr>
          <w:p w:rsidR="00E7757B" w:rsidRPr="009E7ADD" w:rsidRDefault="00E7757B" w:rsidP="00C85E07">
            <w:pPr>
              <w:keepNext/>
              <w:rPr>
                <w:sz w:val="16"/>
                <w:szCs w:val="16"/>
                <w:lang w:eastAsia="en-GB"/>
              </w:rPr>
            </w:pPr>
            <w:r w:rsidRPr="009E7ADD">
              <w:rPr>
                <w:sz w:val="16"/>
                <w:szCs w:val="16"/>
                <w:lang w:eastAsia="en-GB"/>
              </w:rPr>
              <w:t>Insurance Act 2017</w:t>
            </w:r>
          </w:p>
          <w:p w:rsidR="00E7757B" w:rsidRPr="009E7ADD" w:rsidRDefault="00E7757B" w:rsidP="00C85E07">
            <w:pPr>
              <w:keepNext/>
              <w:rPr>
                <w:sz w:val="16"/>
                <w:szCs w:val="16"/>
                <w:lang w:eastAsia="en-GB"/>
              </w:rPr>
            </w:pPr>
          </w:p>
          <w:p w:rsidR="00E7757B" w:rsidRPr="009E7ADD" w:rsidRDefault="00E7757B" w:rsidP="00C85E07">
            <w:pPr>
              <w:keepNext/>
              <w:rPr>
                <w:sz w:val="16"/>
                <w:szCs w:val="16"/>
                <w:lang w:eastAsia="en-GB"/>
              </w:rPr>
            </w:pPr>
            <w:r w:rsidRPr="009E7ADD">
              <w:rPr>
                <w:sz w:val="16"/>
                <w:szCs w:val="16"/>
                <w:lang w:eastAsia="en-GB"/>
              </w:rPr>
              <w:t>Viewed at:</w:t>
            </w:r>
          </w:p>
          <w:p w:rsidR="00E7757B" w:rsidRPr="009E7ADD" w:rsidRDefault="0042229E" w:rsidP="00C85E07">
            <w:pPr>
              <w:keepNext/>
              <w:keepLines/>
              <w:rPr>
                <w:color w:val="FFFFFF"/>
                <w:sz w:val="16"/>
                <w:szCs w:val="16"/>
                <w:lang w:eastAsia="en-GB"/>
              </w:rPr>
            </w:pPr>
            <w:hyperlink r:id="rId118" w:history="1">
              <w:r w:rsidR="00E7757B" w:rsidRPr="009E7ADD">
                <w:rPr>
                  <w:rStyle w:val="Lienhypertexte"/>
                  <w:sz w:val="16"/>
                  <w:szCs w:val="16"/>
                  <w:lang w:eastAsia="en-GB"/>
                </w:rPr>
                <w:t>https://www.clydeco.com/insight/article/south-african-insurance-bill-signed-into-law?utm_source=Mondaq&amp;utm_medium=syndication&amp;utm_campaign=View-Original</w:t>
              </w:r>
            </w:hyperlink>
          </w:p>
        </w:tc>
        <w:tc>
          <w:tcPr>
            <w:tcW w:w="700" w:type="pct"/>
            <w:tcBorders>
              <w:top w:val="nil"/>
              <w:bottom w:val="nil"/>
            </w:tcBorders>
            <w:shd w:val="clear" w:color="auto" w:fill="FFFFFF"/>
          </w:tcPr>
          <w:p w:rsidR="00BF396B" w:rsidRDefault="00E7757B" w:rsidP="00C85E07">
            <w:pPr>
              <w:rPr>
                <w:sz w:val="16"/>
                <w:szCs w:val="16"/>
                <w:lang w:eastAsia="en-GB"/>
              </w:rPr>
            </w:pPr>
            <w:r w:rsidRPr="009E7ADD">
              <w:rPr>
                <w:sz w:val="16"/>
                <w:szCs w:val="16"/>
                <w:lang w:eastAsia="en-GB"/>
              </w:rPr>
              <w:t xml:space="preserve">Effective </w:t>
            </w:r>
          </w:p>
          <w:p w:rsidR="00E7757B" w:rsidRPr="009E7ADD" w:rsidRDefault="00E7757B" w:rsidP="00C85E07">
            <w:pPr>
              <w:rPr>
                <w:b/>
                <w:sz w:val="16"/>
                <w:szCs w:val="16"/>
                <w:lang w:eastAsia="en-GB"/>
              </w:rPr>
            </w:pPr>
            <w:r w:rsidRPr="009E7ADD">
              <w:rPr>
                <w:sz w:val="16"/>
                <w:szCs w:val="16"/>
                <w:lang w:eastAsia="en-GB"/>
              </w:rPr>
              <w:t>18 January 2018</w:t>
            </w:r>
          </w:p>
          <w:p w:rsidR="00E7757B" w:rsidRPr="009E7ADD" w:rsidRDefault="00E7757B" w:rsidP="00C85E07">
            <w:pPr>
              <w:keepNext/>
              <w:keepLines/>
              <w:rPr>
                <w:color w:val="FFFFFF"/>
                <w:sz w:val="16"/>
                <w:szCs w:val="16"/>
                <w:lang w:eastAsia="en-GB"/>
              </w:rPr>
            </w:pPr>
          </w:p>
        </w:tc>
        <w:tc>
          <w:tcPr>
            <w:tcW w:w="370" w:type="pct"/>
            <w:tcBorders>
              <w:top w:val="nil"/>
              <w:bottom w:val="nil"/>
            </w:tcBorders>
            <w:shd w:val="clear" w:color="auto" w:fill="FFFFFF"/>
          </w:tcPr>
          <w:p w:rsidR="00E7757B" w:rsidRPr="009E7ADD" w:rsidRDefault="00E7757B" w:rsidP="00C85E07">
            <w:pPr>
              <w:keepNext/>
              <w:keepLines/>
              <w:jc w:val="center"/>
              <w:rPr>
                <w:color w:val="FFFFFF"/>
                <w:sz w:val="16"/>
                <w:szCs w:val="16"/>
                <w:lang w:eastAsia="en-GB"/>
              </w:rPr>
            </w:pPr>
            <w:r w:rsidRPr="009E7ADD">
              <w:rPr>
                <w:sz w:val="16"/>
                <w:szCs w:val="16"/>
                <w:lang w:eastAsia="en-GB"/>
              </w:rPr>
              <w:t>YES</w:t>
            </w:r>
          </w:p>
        </w:tc>
      </w:tr>
      <w:tr w:rsidR="00E7757B" w:rsidRPr="009E7ADD" w:rsidTr="00C85E07">
        <w:tc>
          <w:tcPr>
            <w:tcW w:w="5000" w:type="pct"/>
            <w:gridSpan w:val="6"/>
            <w:tcBorders>
              <w:top w:val="nil"/>
              <w:bottom w:val="nil"/>
            </w:tcBorders>
            <w:shd w:val="clear" w:color="auto" w:fill="C9DED4"/>
          </w:tcPr>
          <w:p w:rsidR="00E7757B" w:rsidRPr="009E7ADD" w:rsidRDefault="00E7757B" w:rsidP="00C85E07">
            <w:pPr>
              <w:keepNext/>
              <w:keepLines/>
              <w:jc w:val="center"/>
              <w:rPr>
                <w:b/>
                <w:sz w:val="16"/>
                <w:szCs w:val="16"/>
                <w:lang w:eastAsia="en-GB"/>
              </w:rPr>
            </w:pPr>
            <w:r w:rsidRPr="009E7ADD">
              <w:rPr>
                <w:b/>
                <w:sz w:val="16"/>
                <w:szCs w:val="16"/>
                <w:lang w:eastAsia="en-GB"/>
              </w:rPr>
              <w:t>Thailand</w:t>
            </w:r>
          </w:p>
        </w:tc>
      </w:tr>
      <w:tr w:rsidR="00E7757B" w:rsidRPr="009E7ADD" w:rsidTr="00E7757B">
        <w:tc>
          <w:tcPr>
            <w:tcW w:w="1440" w:type="pct"/>
            <w:tcBorders>
              <w:top w:val="nil"/>
              <w:bottom w:val="single" w:sz="4" w:space="0" w:color="auto"/>
            </w:tcBorders>
            <w:shd w:val="clear" w:color="auto" w:fill="FFFFFF"/>
          </w:tcPr>
          <w:p w:rsidR="00E7757B" w:rsidRPr="009E7ADD" w:rsidRDefault="00E7757B" w:rsidP="0022306A">
            <w:pPr>
              <w:widowControl w:val="0"/>
              <w:jc w:val="left"/>
              <w:rPr>
                <w:sz w:val="16"/>
                <w:szCs w:val="16"/>
                <w:lang w:eastAsia="en-GB"/>
              </w:rPr>
            </w:pPr>
            <w:r w:rsidRPr="009E7ADD">
              <w:rPr>
                <w:sz w:val="16"/>
                <w:szCs w:val="16"/>
                <w:lang w:eastAsia="en-GB"/>
              </w:rPr>
              <w:t>A new measure by the Bank of Thailand modifies the quantifying criteria with respect to limits on foreign banks' physical branches and ATMs.</w:t>
            </w:r>
            <w:r w:rsidR="0045125A" w:rsidRPr="009E7ADD">
              <w:rPr>
                <w:sz w:val="16"/>
                <w:szCs w:val="16"/>
                <w:lang w:eastAsia="en-GB"/>
              </w:rPr>
              <w:t xml:space="preserve"> </w:t>
            </w:r>
          </w:p>
          <w:p w:rsidR="00E7757B" w:rsidRPr="009E7ADD" w:rsidRDefault="00E7757B" w:rsidP="0022306A">
            <w:pPr>
              <w:jc w:val="left"/>
              <w:rPr>
                <w:sz w:val="16"/>
                <w:szCs w:val="16"/>
                <w:lang w:eastAsia="en-GB"/>
              </w:rPr>
            </w:pPr>
          </w:p>
        </w:tc>
        <w:tc>
          <w:tcPr>
            <w:tcW w:w="430" w:type="pct"/>
            <w:tcBorders>
              <w:top w:val="nil"/>
              <w:bottom w:val="single" w:sz="4" w:space="0" w:color="auto"/>
            </w:tcBorders>
            <w:shd w:val="clear" w:color="auto" w:fill="FFFFFF"/>
          </w:tcPr>
          <w:p w:rsidR="00E7757B" w:rsidRPr="009E7ADD" w:rsidRDefault="00E7757B" w:rsidP="00C85E07">
            <w:pPr>
              <w:rPr>
                <w:sz w:val="16"/>
                <w:szCs w:val="16"/>
                <w:lang w:eastAsia="en-GB"/>
              </w:rPr>
            </w:pPr>
            <w:r w:rsidRPr="009E7ADD">
              <w:rPr>
                <w:sz w:val="16"/>
                <w:szCs w:val="16"/>
                <w:lang w:eastAsia="en-GB"/>
              </w:rPr>
              <w:t>Mode 3</w:t>
            </w:r>
          </w:p>
        </w:tc>
        <w:tc>
          <w:tcPr>
            <w:tcW w:w="700" w:type="pct"/>
            <w:tcBorders>
              <w:top w:val="nil"/>
              <w:bottom w:val="single" w:sz="4" w:space="0" w:color="auto"/>
            </w:tcBorders>
            <w:shd w:val="clear" w:color="auto" w:fill="FFFFFF"/>
          </w:tcPr>
          <w:p w:rsidR="00E7757B" w:rsidRPr="009E7ADD" w:rsidRDefault="00E7757B" w:rsidP="00C85E07">
            <w:pPr>
              <w:keepNext/>
              <w:keepLines/>
              <w:rPr>
                <w:sz w:val="16"/>
                <w:szCs w:val="16"/>
                <w:lang w:eastAsia="en-GB"/>
              </w:rPr>
            </w:pPr>
            <w:r w:rsidRPr="009E7ADD">
              <w:rPr>
                <w:sz w:val="16"/>
                <w:szCs w:val="16"/>
                <w:lang w:eastAsia="en-GB"/>
              </w:rPr>
              <w:t>Banking and other financial services</w:t>
            </w:r>
          </w:p>
        </w:tc>
        <w:tc>
          <w:tcPr>
            <w:tcW w:w="1360" w:type="pct"/>
            <w:tcBorders>
              <w:top w:val="nil"/>
              <w:bottom w:val="single" w:sz="4" w:space="0" w:color="auto"/>
            </w:tcBorders>
            <w:shd w:val="clear" w:color="auto" w:fill="FFFFFF"/>
          </w:tcPr>
          <w:p w:rsidR="00E7757B" w:rsidRPr="009E7ADD" w:rsidRDefault="00E7757B" w:rsidP="00C85E07">
            <w:pPr>
              <w:widowControl w:val="0"/>
              <w:rPr>
                <w:sz w:val="16"/>
                <w:szCs w:val="16"/>
                <w:lang w:eastAsia="en-GB"/>
              </w:rPr>
            </w:pPr>
            <w:r w:rsidRPr="009E7ADD">
              <w:rPr>
                <w:sz w:val="16"/>
                <w:szCs w:val="16"/>
                <w:lang w:eastAsia="en-GB"/>
              </w:rPr>
              <w:t>The Notification of the Bank of Thailand No. FPG. 4/2561 (Number and quantifying criteria of service locations of foreign commercial bank</w:t>
            </w:r>
            <w:r w:rsidR="0045125A">
              <w:rPr>
                <w:sz w:val="16"/>
                <w:szCs w:val="16"/>
                <w:lang w:eastAsia="en-GB"/>
              </w:rPr>
              <w:t>'</w:t>
            </w:r>
            <w:r w:rsidRPr="009E7ADD">
              <w:rPr>
                <w:sz w:val="16"/>
                <w:szCs w:val="16"/>
                <w:lang w:eastAsia="en-GB"/>
              </w:rPr>
              <w:t>s subsidiary and branch of a foreign commercial bank)</w:t>
            </w:r>
          </w:p>
          <w:p w:rsidR="00E7757B" w:rsidRPr="009E7ADD" w:rsidRDefault="00E7757B" w:rsidP="00C85E07">
            <w:pPr>
              <w:widowControl w:val="0"/>
              <w:rPr>
                <w:sz w:val="16"/>
                <w:szCs w:val="16"/>
                <w:lang w:eastAsia="en-GB"/>
              </w:rPr>
            </w:pPr>
          </w:p>
          <w:p w:rsidR="00E7757B" w:rsidRPr="009E7ADD" w:rsidRDefault="00E7757B" w:rsidP="00C85E07">
            <w:pPr>
              <w:widowControl w:val="0"/>
              <w:rPr>
                <w:sz w:val="16"/>
                <w:szCs w:val="16"/>
                <w:lang w:eastAsia="en-GB"/>
              </w:rPr>
            </w:pPr>
            <w:r w:rsidRPr="009E7ADD">
              <w:rPr>
                <w:sz w:val="16"/>
                <w:szCs w:val="16"/>
                <w:lang w:eastAsia="en-GB"/>
              </w:rPr>
              <w:t>Viewed at:</w:t>
            </w:r>
          </w:p>
          <w:p w:rsidR="00E7757B" w:rsidRPr="009E7ADD" w:rsidRDefault="0042229E" w:rsidP="00C85E07">
            <w:pPr>
              <w:widowControl w:val="0"/>
              <w:rPr>
                <w:sz w:val="16"/>
                <w:szCs w:val="16"/>
                <w:lang w:eastAsia="en-GB"/>
              </w:rPr>
            </w:pPr>
            <w:hyperlink r:id="rId119" w:history="1">
              <w:r w:rsidR="00E7757B" w:rsidRPr="009E7ADD">
                <w:rPr>
                  <w:rStyle w:val="Lienhypertexte"/>
                  <w:sz w:val="16"/>
                  <w:szCs w:val="16"/>
                  <w:lang w:eastAsia="en-GB"/>
                </w:rPr>
                <w:t>https://www.bot.or.th/English/Pages/default.aspx</w:t>
              </w:r>
            </w:hyperlink>
            <w:r w:rsidR="00E7757B" w:rsidRPr="009E7ADD">
              <w:rPr>
                <w:sz w:val="16"/>
                <w:szCs w:val="16"/>
                <w:lang w:eastAsia="en-GB"/>
              </w:rPr>
              <w:t xml:space="preserve"> </w:t>
            </w:r>
          </w:p>
          <w:p w:rsidR="00E7757B" w:rsidRPr="009E7ADD" w:rsidRDefault="00E7757B" w:rsidP="00C85E07">
            <w:pPr>
              <w:rPr>
                <w:sz w:val="16"/>
                <w:szCs w:val="16"/>
                <w:lang w:eastAsia="en-GB"/>
              </w:rPr>
            </w:pPr>
          </w:p>
        </w:tc>
        <w:tc>
          <w:tcPr>
            <w:tcW w:w="700" w:type="pct"/>
            <w:tcBorders>
              <w:top w:val="nil"/>
              <w:bottom w:val="single" w:sz="4" w:space="0" w:color="auto"/>
            </w:tcBorders>
            <w:shd w:val="clear" w:color="auto" w:fill="FFFFFF"/>
          </w:tcPr>
          <w:p w:rsidR="00BF396B" w:rsidRDefault="00E7757B" w:rsidP="00C85E07">
            <w:pPr>
              <w:rPr>
                <w:sz w:val="16"/>
                <w:szCs w:val="16"/>
              </w:rPr>
            </w:pPr>
            <w:r w:rsidRPr="009E7ADD">
              <w:rPr>
                <w:sz w:val="16"/>
                <w:szCs w:val="16"/>
              </w:rPr>
              <w:t xml:space="preserve">Effective </w:t>
            </w:r>
          </w:p>
          <w:p w:rsidR="00E7757B" w:rsidRPr="009E7ADD" w:rsidRDefault="00E7757B" w:rsidP="00C85E07">
            <w:pPr>
              <w:rPr>
                <w:sz w:val="16"/>
                <w:szCs w:val="16"/>
              </w:rPr>
            </w:pPr>
            <w:r w:rsidRPr="009E7ADD">
              <w:rPr>
                <w:sz w:val="16"/>
                <w:szCs w:val="16"/>
              </w:rPr>
              <w:t>6 March 2018</w:t>
            </w:r>
          </w:p>
          <w:p w:rsidR="00E7757B" w:rsidRPr="009E7ADD" w:rsidRDefault="00E7757B" w:rsidP="00C85E07">
            <w:pPr>
              <w:rPr>
                <w:sz w:val="16"/>
                <w:szCs w:val="16"/>
                <w:lang w:eastAsia="en-GB"/>
              </w:rPr>
            </w:pPr>
          </w:p>
        </w:tc>
        <w:tc>
          <w:tcPr>
            <w:tcW w:w="370" w:type="pct"/>
            <w:tcBorders>
              <w:top w:val="nil"/>
              <w:bottom w:val="single" w:sz="4" w:space="0" w:color="auto"/>
            </w:tcBorders>
            <w:shd w:val="clear" w:color="auto" w:fill="FFFFFF"/>
          </w:tcPr>
          <w:p w:rsidR="00E7757B" w:rsidRPr="009E7ADD" w:rsidRDefault="00E7757B" w:rsidP="00C85E07">
            <w:pPr>
              <w:keepNext/>
              <w:keepLines/>
              <w:jc w:val="center"/>
              <w:rPr>
                <w:sz w:val="16"/>
                <w:szCs w:val="16"/>
                <w:lang w:eastAsia="en-GB"/>
              </w:rPr>
            </w:pPr>
            <w:r w:rsidRPr="009E7ADD">
              <w:rPr>
                <w:sz w:val="16"/>
                <w:szCs w:val="16"/>
                <w:lang w:eastAsia="en-GB"/>
              </w:rPr>
              <w:t>YES</w:t>
            </w:r>
          </w:p>
        </w:tc>
      </w:tr>
      <w:tr w:rsidR="00E7757B" w:rsidRPr="009E7ADD" w:rsidTr="00E7757B">
        <w:tc>
          <w:tcPr>
            <w:tcW w:w="5000" w:type="pct"/>
            <w:gridSpan w:val="6"/>
            <w:tcBorders>
              <w:top w:val="single" w:sz="4" w:space="0" w:color="auto"/>
              <w:bottom w:val="single" w:sz="4" w:space="0" w:color="auto"/>
            </w:tcBorders>
            <w:shd w:val="clear" w:color="auto" w:fill="FFFFFF"/>
          </w:tcPr>
          <w:p w:rsidR="00E7757B" w:rsidRPr="009E7ADD" w:rsidRDefault="00E7757B" w:rsidP="00C85E07">
            <w:pPr>
              <w:keepNext/>
              <w:keepLines/>
              <w:jc w:val="center"/>
              <w:rPr>
                <w:sz w:val="16"/>
                <w:szCs w:val="16"/>
                <w:lang w:eastAsia="en-GB"/>
              </w:rPr>
            </w:pPr>
            <w:r w:rsidRPr="009E7ADD">
              <w:rPr>
                <w:b/>
                <w:sz w:val="16"/>
                <w:szCs w:val="16"/>
                <w:lang w:eastAsia="en-GB"/>
              </w:rPr>
              <w:t>DISTRIBUTION SERVICES</w:t>
            </w:r>
          </w:p>
        </w:tc>
      </w:tr>
      <w:tr w:rsidR="00E7757B" w:rsidRPr="009E7ADD" w:rsidTr="00C85E07">
        <w:tc>
          <w:tcPr>
            <w:tcW w:w="5000" w:type="pct"/>
            <w:gridSpan w:val="6"/>
            <w:tcBorders>
              <w:top w:val="single" w:sz="4" w:space="0" w:color="auto"/>
              <w:bottom w:val="nil"/>
            </w:tcBorders>
            <w:shd w:val="clear" w:color="auto" w:fill="C9DED4"/>
          </w:tcPr>
          <w:p w:rsidR="00E7757B" w:rsidRPr="009E7ADD" w:rsidRDefault="00E7757B" w:rsidP="00C85E07">
            <w:pPr>
              <w:keepNext/>
              <w:keepLines/>
              <w:jc w:val="center"/>
              <w:rPr>
                <w:b/>
                <w:sz w:val="16"/>
                <w:szCs w:val="16"/>
                <w:lang w:eastAsia="en-GB"/>
              </w:rPr>
            </w:pPr>
            <w:r w:rsidRPr="009E7ADD">
              <w:rPr>
                <w:b/>
                <w:sz w:val="16"/>
                <w:szCs w:val="16"/>
                <w:lang w:eastAsia="en-GB"/>
              </w:rPr>
              <w:t>Irak (observer)</w:t>
            </w:r>
          </w:p>
        </w:tc>
      </w:tr>
      <w:tr w:rsidR="00E7757B" w:rsidRPr="009E7ADD" w:rsidTr="00E7757B">
        <w:tc>
          <w:tcPr>
            <w:tcW w:w="1440" w:type="pct"/>
            <w:tcBorders>
              <w:top w:val="nil"/>
              <w:bottom w:val="nil"/>
            </w:tcBorders>
            <w:shd w:val="clear" w:color="auto" w:fill="FFFFFF"/>
          </w:tcPr>
          <w:p w:rsidR="00E7757B" w:rsidRPr="009E7ADD" w:rsidRDefault="00E7757B" w:rsidP="0022306A">
            <w:pPr>
              <w:jc w:val="left"/>
              <w:rPr>
                <w:sz w:val="16"/>
                <w:szCs w:val="16"/>
                <w:lang w:eastAsia="en-GB"/>
              </w:rPr>
            </w:pPr>
            <w:r w:rsidRPr="009E7ADD">
              <w:rPr>
                <w:sz w:val="16"/>
                <w:szCs w:val="16"/>
                <w:lang w:eastAsia="en-GB"/>
              </w:rPr>
              <w:t>The New Commercial Agency Law specifies that goods for resale can only be imported by a registered commercial agent.</w:t>
            </w:r>
            <w:r w:rsidR="0045125A" w:rsidRPr="009E7ADD">
              <w:rPr>
                <w:sz w:val="16"/>
                <w:szCs w:val="16"/>
                <w:lang w:eastAsia="en-GB"/>
              </w:rPr>
              <w:t xml:space="preserve"> </w:t>
            </w:r>
            <w:r w:rsidRPr="009E7ADD">
              <w:rPr>
                <w:sz w:val="16"/>
                <w:szCs w:val="16"/>
                <w:lang w:eastAsia="en-GB"/>
              </w:rPr>
              <w:t>Only an Iraqi national or a company wholly-owned by Iraqi nationals can be a commercial agent.</w:t>
            </w:r>
            <w:r w:rsidR="0045125A" w:rsidRPr="009E7ADD">
              <w:rPr>
                <w:sz w:val="16"/>
                <w:szCs w:val="16"/>
                <w:lang w:eastAsia="en-GB"/>
              </w:rPr>
              <w:t xml:space="preserve"> </w:t>
            </w:r>
            <w:r w:rsidRPr="009E7ADD">
              <w:rPr>
                <w:sz w:val="16"/>
                <w:szCs w:val="16"/>
                <w:lang w:eastAsia="en-GB"/>
              </w:rPr>
              <w:t>The new law also protects commercial agents from termination or non-renewal of contracts with foreign entities.</w:t>
            </w:r>
            <w:r w:rsidR="0045125A" w:rsidRPr="009E7ADD">
              <w:rPr>
                <w:sz w:val="16"/>
                <w:szCs w:val="16"/>
                <w:lang w:eastAsia="en-GB"/>
              </w:rPr>
              <w:t xml:space="preserve"> </w:t>
            </w:r>
          </w:p>
          <w:p w:rsidR="00E7757B" w:rsidRPr="009E7ADD" w:rsidRDefault="00E7757B" w:rsidP="0022306A">
            <w:pPr>
              <w:jc w:val="left"/>
              <w:rPr>
                <w:sz w:val="16"/>
                <w:szCs w:val="16"/>
                <w:lang w:eastAsia="en-GB"/>
              </w:rPr>
            </w:pPr>
          </w:p>
        </w:tc>
        <w:tc>
          <w:tcPr>
            <w:tcW w:w="430" w:type="pct"/>
            <w:tcBorders>
              <w:top w:val="nil"/>
              <w:bottom w:val="nil"/>
            </w:tcBorders>
            <w:shd w:val="clear" w:color="auto" w:fill="FFFFFF"/>
          </w:tcPr>
          <w:p w:rsidR="00E7757B" w:rsidRPr="009E7ADD" w:rsidRDefault="00E7757B" w:rsidP="00C85E07">
            <w:pPr>
              <w:rPr>
                <w:sz w:val="16"/>
                <w:szCs w:val="16"/>
                <w:lang w:eastAsia="en-GB"/>
              </w:rPr>
            </w:pPr>
            <w:r w:rsidRPr="009E7ADD">
              <w:rPr>
                <w:sz w:val="16"/>
                <w:szCs w:val="16"/>
                <w:lang w:eastAsia="en-GB"/>
              </w:rPr>
              <w:t>Mode 3</w:t>
            </w:r>
          </w:p>
        </w:tc>
        <w:tc>
          <w:tcPr>
            <w:tcW w:w="700" w:type="pct"/>
            <w:tcBorders>
              <w:top w:val="nil"/>
              <w:bottom w:val="nil"/>
            </w:tcBorders>
            <w:shd w:val="clear" w:color="auto" w:fill="FFFFFF"/>
          </w:tcPr>
          <w:p w:rsidR="00E7757B" w:rsidRPr="009E7ADD" w:rsidRDefault="00E7757B" w:rsidP="00C85E07">
            <w:pPr>
              <w:rPr>
                <w:sz w:val="16"/>
                <w:szCs w:val="16"/>
                <w:lang w:eastAsia="en-GB"/>
              </w:rPr>
            </w:pPr>
            <w:r w:rsidRPr="009E7ADD">
              <w:rPr>
                <w:sz w:val="16"/>
                <w:szCs w:val="16"/>
                <w:lang w:eastAsia="en-GB"/>
              </w:rPr>
              <w:t>Distribution services</w:t>
            </w:r>
          </w:p>
        </w:tc>
        <w:tc>
          <w:tcPr>
            <w:tcW w:w="1360" w:type="pct"/>
            <w:tcBorders>
              <w:top w:val="nil"/>
              <w:bottom w:val="nil"/>
            </w:tcBorders>
            <w:shd w:val="clear" w:color="auto" w:fill="FFFFFF"/>
          </w:tcPr>
          <w:p w:rsidR="00E7757B" w:rsidRPr="009E7ADD" w:rsidRDefault="00E7757B" w:rsidP="00C85E07">
            <w:pPr>
              <w:rPr>
                <w:sz w:val="16"/>
                <w:szCs w:val="16"/>
              </w:rPr>
            </w:pPr>
            <w:r w:rsidRPr="009E7ADD">
              <w:rPr>
                <w:sz w:val="16"/>
                <w:szCs w:val="16"/>
              </w:rPr>
              <w:t>Law No. 79 of 2017 (the New Commercial Agency Law)</w:t>
            </w:r>
          </w:p>
          <w:p w:rsidR="00E7757B" w:rsidRPr="009E7ADD" w:rsidRDefault="00E7757B" w:rsidP="00C85E07">
            <w:pPr>
              <w:rPr>
                <w:sz w:val="16"/>
                <w:szCs w:val="16"/>
              </w:rPr>
            </w:pPr>
          </w:p>
          <w:p w:rsidR="00E7757B" w:rsidRPr="009E7ADD" w:rsidRDefault="00E7757B" w:rsidP="00C85E07">
            <w:pPr>
              <w:rPr>
                <w:sz w:val="16"/>
                <w:szCs w:val="16"/>
                <w:lang w:eastAsia="en-GB"/>
              </w:rPr>
            </w:pPr>
          </w:p>
        </w:tc>
        <w:tc>
          <w:tcPr>
            <w:tcW w:w="700" w:type="pct"/>
            <w:tcBorders>
              <w:top w:val="nil"/>
              <w:bottom w:val="nil"/>
            </w:tcBorders>
            <w:shd w:val="clear" w:color="auto" w:fill="FFFFFF"/>
          </w:tcPr>
          <w:p w:rsidR="00BF396B" w:rsidRDefault="00E7757B" w:rsidP="00C85E07">
            <w:pPr>
              <w:rPr>
                <w:sz w:val="16"/>
                <w:szCs w:val="16"/>
                <w:lang w:eastAsia="en-GB"/>
              </w:rPr>
            </w:pPr>
            <w:r w:rsidRPr="009E7ADD">
              <w:rPr>
                <w:sz w:val="16"/>
                <w:szCs w:val="16"/>
                <w:lang w:eastAsia="en-GB"/>
              </w:rPr>
              <w:t xml:space="preserve">Effective </w:t>
            </w:r>
          </w:p>
          <w:p w:rsidR="00E7757B" w:rsidRPr="009E7ADD" w:rsidRDefault="00E7757B" w:rsidP="00C85E07">
            <w:pPr>
              <w:rPr>
                <w:sz w:val="16"/>
                <w:szCs w:val="16"/>
                <w:lang w:eastAsia="en-GB"/>
              </w:rPr>
            </w:pPr>
            <w:r w:rsidRPr="009E7ADD">
              <w:rPr>
                <w:sz w:val="16"/>
                <w:szCs w:val="16"/>
                <w:lang w:eastAsia="en-GB"/>
              </w:rPr>
              <w:t>13 November 2017</w:t>
            </w:r>
          </w:p>
          <w:p w:rsidR="00E7757B" w:rsidRPr="009E7ADD" w:rsidRDefault="00E7757B" w:rsidP="00C85E07">
            <w:pPr>
              <w:rPr>
                <w:sz w:val="16"/>
                <w:szCs w:val="16"/>
                <w:lang w:eastAsia="en-GB"/>
              </w:rPr>
            </w:pPr>
          </w:p>
        </w:tc>
        <w:tc>
          <w:tcPr>
            <w:tcW w:w="370" w:type="pct"/>
            <w:tcBorders>
              <w:top w:val="nil"/>
              <w:bottom w:val="nil"/>
            </w:tcBorders>
            <w:shd w:val="clear" w:color="auto" w:fill="FFFFFF"/>
          </w:tcPr>
          <w:p w:rsidR="00E7757B" w:rsidRPr="009E7ADD" w:rsidRDefault="00E7757B" w:rsidP="00C85E07">
            <w:pPr>
              <w:rPr>
                <w:sz w:val="16"/>
                <w:szCs w:val="16"/>
                <w:lang w:eastAsia="en-GB"/>
              </w:rPr>
            </w:pPr>
          </w:p>
        </w:tc>
      </w:tr>
      <w:tr w:rsidR="00E7757B" w:rsidRPr="009E7ADD" w:rsidTr="00C85E07">
        <w:tc>
          <w:tcPr>
            <w:tcW w:w="5000" w:type="pct"/>
            <w:gridSpan w:val="6"/>
            <w:tcBorders>
              <w:top w:val="nil"/>
              <w:bottom w:val="nil"/>
            </w:tcBorders>
            <w:shd w:val="clear" w:color="auto" w:fill="C9DED4"/>
          </w:tcPr>
          <w:p w:rsidR="00E7757B" w:rsidRPr="009E7ADD" w:rsidRDefault="00E7757B" w:rsidP="00C85E07">
            <w:pPr>
              <w:jc w:val="center"/>
              <w:rPr>
                <w:b/>
                <w:sz w:val="16"/>
                <w:szCs w:val="16"/>
                <w:lang w:eastAsia="en-GB"/>
              </w:rPr>
            </w:pPr>
            <w:r w:rsidRPr="009E7ADD">
              <w:rPr>
                <w:b/>
                <w:sz w:val="16"/>
                <w:szCs w:val="16"/>
                <w:lang w:eastAsia="en-GB"/>
              </w:rPr>
              <w:t>Myanmar</w:t>
            </w:r>
          </w:p>
        </w:tc>
      </w:tr>
      <w:tr w:rsidR="00E7757B" w:rsidRPr="009E7ADD" w:rsidTr="00E7757B">
        <w:tc>
          <w:tcPr>
            <w:tcW w:w="1440" w:type="pct"/>
            <w:tcBorders>
              <w:top w:val="nil"/>
              <w:bottom w:val="single" w:sz="4" w:space="0" w:color="auto"/>
            </w:tcBorders>
            <w:shd w:val="clear" w:color="auto" w:fill="FFFFFF"/>
          </w:tcPr>
          <w:p w:rsidR="00E7757B" w:rsidRPr="009E7ADD" w:rsidRDefault="00E7757B" w:rsidP="0022306A">
            <w:pPr>
              <w:jc w:val="left"/>
              <w:rPr>
                <w:sz w:val="16"/>
                <w:szCs w:val="16"/>
                <w:lang w:eastAsia="en-GB"/>
              </w:rPr>
            </w:pPr>
            <w:r w:rsidRPr="009E7ADD">
              <w:rPr>
                <w:sz w:val="16"/>
                <w:szCs w:val="16"/>
                <w:lang w:eastAsia="en-GB"/>
              </w:rPr>
              <w:t>The government allowed joint ventures between foreign and domestic companies for the retail and wholesale trade of agricultural machinery.</w:t>
            </w:r>
          </w:p>
          <w:p w:rsidR="00E7757B" w:rsidRPr="009E7ADD" w:rsidRDefault="00E7757B" w:rsidP="0022306A">
            <w:pPr>
              <w:jc w:val="left"/>
              <w:rPr>
                <w:sz w:val="16"/>
                <w:szCs w:val="16"/>
                <w:lang w:eastAsia="en-GB"/>
              </w:rPr>
            </w:pPr>
          </w:p>
        </w:tc>
        <w:tc>
          <w:tcPr>
            <w:tcW w:w="430" w:type="pct"/>
            <w:tcBorders>
              <w:top w:val="nil"/>
              <w:bottom w:val="single" w:sz="4" w:space="0" w:color="auto"/>
            </w:tcBorders>
            <w:shd w:val="clear" w:color="auto" w:fill="FFFFFF"/>
          </w:tcPr>
          <w:p w:rsidR="00E7757B" w:rsidRPr="009E7ADD" w:rsidRDefault="00E7757B" w:rsidP="00C85E07">
            <w:pPr>
              <w:rPr>
                <w:sz w:val="16"/>
                <w:szCs w:val="16"/>
                <w:lang w:eastAsia="en-GB"/>
              </w:rPr>
            </w:pPr>
            <w:r w:rsidRPr="009E7ADD">
              <w:rPr>
                <w:sz w:val="16"/>
                <w:szCs w:val="16"/>
                <w:lang w:eastAsia="en-GB"/>
              </w:rPr>
              <w:t>Mode 3</w:t>
            </w:r>
          </w:p>
        </w:tc>
        <w:tc>
          <w:tcPr>
            <w:tcW w:w="700" w:type="pct"/>
            <w:tcBorders>
              <w:top w:val="nil"/>
              <w:bottom w:val="single" w:sz="4" w:space="0" w:color="auto"/>
            </w:tcBorders>
            <w:shd w:val="clear" w:color="auto" w:fill="FFFFFF"/>
          </w:tcPr>
          <w:p w:rsidR="00E7757B" w:rsidRPr="009E7ADD" w:rsidRDefault="00E7757B" w:rsidP="00C85E07">
            <w:pPr>
              <w:rPr>
                <w:sz w:val="16"/>
                <w:szCs w:val="16"/>
                <w:lang w:eastAsia="en-GB"/>
              </w:rPr>
            </w:pPr>
            <w:r w:rsidRPr="009E7ADD">
              <w:rPr>
                <w:sz w:val="16"/>
                <w:szCs w:val="16"/>
                <w:lang w:eastAsia="en-GB"/>
              </w:rPr>
              <w:t>Retail and wholesale trade</w:t>
            </w:r>
          </w:p>
        </w:tc>
        <w:tc>
          <w:tcPr>
            <w:tcW w:w="1360" w:type="pct"/>
            <w:tcBorders>
              <w:top w:val="nil"/>
              <w:bottom w:val="single" w:sz="4" w:space="0" w:color="auto"/>
            </w:tcBorders>
            <w:shd w:val="clear" w:color="auto" w:fill="FFFFFF"/>
          </w:tcPr>
          <w:p w:rsidR="00E7757B" w:rsidRPr="009E7ADD" w:rsidRDefault="00E7757B" w:rsidP="00C85E07">
            <w:pPr>
              <w:rPr>
                <w:sz w:val="16"/>
                <w:szCs w:val="16"/>
                <w:lang w:eastAsia="en-GB"/>
              </w:rPr>
            </w:pPr>
            <w:r w:rsidRPr="009E7ADD">
              <w:rPr>
                <w:sz w:val="16"/>
                <w:szCs w:val="16"/>
                <w:lang w:eastAsia="en-GB"/>
              </w:rPr>
              <w:t>Ministry of Commerce, Notification No. 55/2017</w:t>
            </w:r>
          </w:p>
          <w:p w:rsidR="00E7757B" w:rsidRPr="009E7ADD" w:rsidRDefault="00E7757B" w:rsidP="00C85E07">
            <w:pPr>
              <w:rPr>
                <w:sz w:val="16"/>
                <w:szCs w:val="16"/>
                <w:lang w:eastAsia="en-GB"/>
              </w:rPr>
            </w:pPr>
          </w:p>
          <w:p w:rsidR="00E7757B" w:rsidRPr="009E7ADD" w:rsidRDefault="0042229E" w:rsidP="00C85E07">
            <w:pPr>
              <w:rPr>
                <w:sz w:val="16"/>
                <w:szCs w:val="16"/>
                <w:lang w:eastAsia="en-GB"/>
              </w:rPr>
            </w:pPr>
            <w:hyperlink r:id="rId120" w:history="1">
              <w:r w:rsidR="00E7757B" w:rsidRPr="009E7ADD">
                <w:rPr>
                  <w:rStyle w:val="Lienhypertexte"/>
                  <w:sz w:val="16"/>
                  <w:szCs w:val="16"/>
                  <w:lang w:eastAsia="en-GB"/>
                </w:rPr>
                <w:t>https://www.lexology.com/library/detail.aspx?g=69014aa8-a1ac-4ca7-872f-bff16be68b79</w:t>
              </w:r>
            </w:hyperlink>
          </w:p>
        </w:tc>
        <w:tc>
          <w:tcPr>
            <w:tcW w:w="700" w:type="pct"/>
            <w:tcBorders>
              <w:top w:val="nil"/>
              <w:bottom w:val="single" w:sz="4" w:space="0" w:color="auto"/>
            </w:tcBorders>
            <w:shd w:val="clear" w:color="auto" w:fill="FFFFFF"/>
          </w:tcPr>
          <w:p w:rsidR="00BF396B" w:rsidRDefault="00E7757B" w:rsidP="00C85E07">
            <w:pPr>
              <w:rPr>
                <w:sz w:val="16"/>
                <w:szCs w:val="16"/>
                <w:lang w:eastAsia="en-GB"/>
              </w:rPr>
            </w:pPr>
            <w:r w:rsidRPr="009E7ADD">
              <w:rPr>
                <w:sz w:val="16"/>
                <w:szCs w:val="16"/>
                <w:lang w:eastAsia="en-GB"/>
              </w:rPr>
              <w:t xml:space="preserve">Effective </w:t>
            </w:r>
          </w:p>
          <w:p w:rsidR="00E7757B" w:rsidRPr="009E7ADD" w:rsidRDefault="00E7757B" w:rsidP="00C85E07">
            <w:pPr>
              <w:rPr>
                <w:sz w:val="16"/>
                <w:szCs w:val="16"/>
                <w:lang w:eastAsia="en-GB"/>
              </w:rPr>
            </w:pPr>
            <w:r w:rsidRPr="009E7ADD">
              <w:rPr>
                <w:sz w:val="16"/>
                <w:szCs w:val="16"/>
                <w:lang w:eastAsia="en-GB"/>
              </w:rPr>
              <w:t>17 November 2017</w:t>
            </w:r>
          </w:p>
        </w:tc>
        <w:tc>
          <w:tcPr>
            <w:tcW w:w="370" w:type="pct"/>
            <w:tcBorders>
              <w:top w:val="nil"/>
              <w:bottom w:val="single" w:sz="4" w:space="0" w:color="auto"/>
            </w:tcBorders>
            <w:shd w:val="clear" w:color="auto" w:fill="FFFFFF"/>
          </w:tcPr>
          <w:p w:rsidR="00E7757B" w:rsidRPr="009E7ADD" w:rsidRDefault="00E7757B" w:rsidP="00C85E07">
            <w:pPr>
              <w:rPr>
                <w:sz w:val="16"/>
                <w:szCs w:val="16"/>
                <w:lang w:eastAsia="en-GB"/>
              </w:rPr>
            </w:pPr>
          </w:p>
        </w:tc>
      </w:tr>
      <w:tr w:rsidR="00E7757B" w:rsidRPr="009E7ADD" w:rsidTr="00C85E07">
        <w:tc>
          <w:tcPr>
            <w:tcW w:w="5000" w:type="pct"/>
            <w:gridSpan w:val="6"/>
            <w:tcBorders>
              <w:top w:val="single" w:sz="4" w:space="0" w:color="auto"/>
              <w:bottom w:val="nil"/>
            </w:tcBorders>
            <w:shd w:val="clear" w:color="auto" w:fill="C9DED4"/>
          </w:tcPr>
          <w:p w:rsidR="00E7757B" w:rsidRPr="009E7ADD" w:rsidRDefault="00E7757B" w:rsidP="00C85E07">
            <w:pPr>
              <w:keepNext/>
              <w:jc w:val="center"/>
              <w:rPr>
                <w:b/>
                <w:sz w:val="16"/>
                <w:szCs w:val="16"/>
                <w:lang w:eastAsia="en-GB"/>
              </w:rPr>
            </w:pPr>
            <w:r w:rsidRPr="009E7ADD">
              <w:rPr>
                <w:b/>
                <w:sz w:val="16"/>
                <w:szCs w:val="16"/>
                <w:lang w:eastAsia="en-GB"/>
              </w:rPr>
              <w:t>Viet Nam</w:t>
            </w:r>
          </w:p>
        </w:tc>
      </w:tr>
      <w:tr w:rsidR="00E7757B" w:rsidRPr="009E7ADD" w:rsidTr="00E7757B">
        <w:tc>
          <w:tcPr>
            <w:tcW w:w="1440" w:type="pct"/>
            <w:tcBorders>
              <w:top w:val="nil"/>
              <w:bottom w:val="single" w:sz="4" w:space="0" w:color="auto"/>
            </w:tcBorders>
            <w:shd w:val="clear" w:color="auto" w:fill="FFFFFF"/>
          </w:tcPr>
          <w:p w:rsidR="00E7757B" w:rsidRPr="009E7ADD" w:rsidRDefault="00E7757B" w:rsidP="0022306A">
            <w:pPr>
              <w:keepNext/>
              <w:jc w:val="left"/>
              <w:rPr>
                <w:sz w:val="16"/>
                <w:szCs w:val="16"/>
                <w:lang w:eastAsia="en-GB"/>
              </w:rPr>
            </w:pPr>
            <w:r w:rsidRPr="009E7ADD">
              <w:rPr>
                <w:sz w:val="16"/>
                <w:szCs w:val="16"/>
                <w:lang w:eastAsia="en-GB"/>
              </w:rPr>
              <w:t>The government eased certain regulations in relation to the activities of foreign-invested enterprises engaged in trade in goods and related activities.</w:t>
            </w:r>
            <w:r w:rsidR="0045125A" w:rsidRPr="009E7ADD">
              <w:rPr>
                <w:sz w:val="16"/>
                <w:szCs w:val="16"/>
                <w:lang w:eastAsia="en-GB"/>
              </w:rPr>
              <w:t xml:space="preserve"> </w:t>
            </w:r>
            <w:r w:rsidRPr="009E7ADD">
              <w:rPr>
                <w:sz w:val="16"/>
                <w:szCs w:val="16"/>
                <w:lang w:eastAsia="en-GB"/>
              </w:rPr>
              <w:t>The Decree clarifies that a Business Licence is required for such activities as retail distribution, trade intermediation services and e-commerce services.</w:t>
            </w:r>
            <w:r w:rsidR="0045125A" w:rsidRPr="009E7ADD">
              <w:rPr>
                <w:sz w:val="16"/>
                <w:szCs w:val="16"/>
                <w:lang w:eastAsia="en-GB"/>
              </w:rPr>
              <w:t xml:space="preserve"> </w:t>
            </w:r>
            <w:r w:rsidRPr="009E7ADD">
              <w:rPr>
                <w:sz w:val="16"/>
                <w:szCs w:val="16"/>
                <w:lang w:eastAsia="en-GB"/>
              </w:rPr>
              <w:t>It also expands distribution rights for certain commodities to foreign-investment enterprises meeting specified conditions.</w:t>
            </w:r>
            <w:r w:rsidR="0045125A" w:rsidRPr="009E7ADD">
              <w:rPr>
                <w:sz w:val="16"/>
                <w:szCs w:val="16"/>
                <w:lang w:eastAsia="en-GB"/>
              </w:rPr>
              <w:t xml:space="preserve"> </w:t>
            </w:r>
            <w:r w:rsidRPr="009E7ADD">
              <w:rPr>
                <w:sz w:val="16"/>
                <w:szCs w:val="16"/>
                <w:lang w:eastAsia="en-GB"/>
              </w:rPr>
              <w:t>For example, foreign supermarkets and convenience stores may receive retail distribution rights for rice, sugar, media recordings, books,</w:t>
            </w:r>
            <w:r>
              <w:rPr>
                <w:sz w:val="16"/>
                <w:szCs w:val="16"/>
                <w:lang w:eastAsia="en-GB"/>
              </w:rPr>
              <w:t xml:space="preserve"> newspapers and magazines.</w:t>
            </w:r>
          </w:p>
        </w:tc>
        <w:tc>
          <w:tcPr>
            <w:tcW w:w="430" w:type="pct"/>
            <w:tcBorders>
              <w:top w:val="nil"/>
              <w:bottom w:val="single" w:sz="4" w:space="0" w:color="auto"/>
            </w:tcBorders>
            <w:shd w:val="clear" w:color="auto" w:fill="FFFFFF"/>
          </w:tcPr>
          <w:p w:rsidR="00E7757B" w:rsidRPr="009E7ADD" w:rsidRDefault="00E7757B" w:rsidP="00C85E07">
            <w:pPr>
              <w:keepNext/>
              <w:rPr>
                <w:sz w:val="16"/>
                <w:szCs w:val="16"/>
                <w:lang w:eastAsia="en-GB"/>
              </w:rPr>
            </w:pPr>
            <w:r w:rsidRPr="009E7ADD">
              <w:rPr>
                <w:sz w:val="16"/>
                <w:szCs w:val="16"/>
                <w:lang w:eastAsia="en-GB"/>
              </w:rPr>
              <w:t>Mode 3</w:t>
            </w:r>
          </w:p>
          <w:p w:rsidR="00E7757B" w:rsidRPr="009E7ADD" w:rsidRDefault="00E7757B" w:rsidP="00C85E07">
            <w:pPr>
              <w:keepNext/>
              <w:rPr>
                <w:sz w:val="16"/>
                <w:szCs w:val="16"/>
                <w:lang w:eastAsia="en-GB"/>
              </w:rPr>
            </w:pPr>
          </w:p>
        </w:tc>
        <w:tc>
          <w:tcPr>
            <w:tcW w:w="700" w:type="pct"/>
            <w:tcBorders>
              <w:top w:val="nil"/>
              <w:bottom w:val="single" w:sz="4" w:space="0" w:color="auto"/>
            </w:tcBorders>
            <w:shd w:val="clear" w:color="auto" w:fill="FFFFFF"/>
          </w:tcPr>
          <w:p w:rsidR="00E7757B" w:rsidRPr="009E7ADD" w:rsidRDefault="00E7757B" w:rsidP="00C85E07">
            <w:pPr>
              <w:keepNext/>
              <w:rPr>
                <w:sz w:val="16"/>
                <w:szCs w:val="16"/>
                <w:lang w:eastAsia="en-GB"/>
              </w:rPr>
            </w:pPr>
            <w:r w:rsidRPr="009E7ADD">
              <w:rPr>
                <w:sz w:val="16"/>
                <w:szCs w:val="16"/>
                <w:lang w:eastAsia="en-GB"/>
              </w:rPr>
              <w:t>Distribution services</w:t>
            </w:r>
          </w:p>
          <w:p w:rsidR="00E7757B" w:rsidRPr="009E7ADD" w:rsidRDefault="00E7757B" w:rsidP="00C85E07">
            <w:pPr>
              <w:keepNext/>
              <w:rPr>
                <w:sz w:val="16"/>
                <w:szCs w:val="16"/>
                <w:lang w:eastAsia="en-GB"/>
              </w:rPr>
            </w:pPr>
          </w:p>
        </w:tc>
        <w:tc>
          <w:tcPr>
            <w:tcW w:w="1360" w:type="pct"/>
            <w:tcBorders>
              <w:top w:val="nil"/>
              <w:bottom w:val="single" w:sz="4" w:space="0" w:color="auto"/>
            </w:tcBorders>
            <w:shd w:val="clear" w:color="auto" w:fill="FFFFFF"/>
          </w:tcPr>
          <w:p w:rsidR="00E7757B" w:rsidRPr="009E7ADD" w:rsidRDefault="00E7757B" w:rsidP="00C85E07">
            <w:pPr>
              <w:rPr>
                <w:sz w:val="16"/>
                <w:szCs w:val="16"/>
                <w:lang w:eastAsia="en-GB"/>
              </w:rPr>
            </w:pPr>
            <w:r w:rsidRPr="009E7ADD">
              <w:rPr>
                <w:sz w:val="16"/>
                <w:szCs w:val="16"/>
              </w:rPr>
              <w:t>Decree No. 9/2018/ND-CP</w:t>
            </w:r>
          </w:p>
          <w:p w:rsidR="00E7757B" w:rsidRPr="009E7ADD" w:rsidRDefault="00E7757B" w:rsidP="00C85E07">
            <w:pPr>
              <w:rPr>
                <w:sz w:val="16"/>
                <w:szCs w:val="16"/>
                <w:lang w:eastAsia="en-GB"/>
              </w:rPr>
            </w:pPr>
          </w:p>
          <w:p w:rsidR="00E7757B" w:rsidRPr="009E7ADD" w:rsidRDefault="00E7757B" w:rsidP="00C85E07">
            <w:pPr>
              <w:rPr>
                <w:sz w:val="16"/>
                <w:szCs w:val="16"/>
                <w:lang w:eastAsia="en-GB"/>
              </w:rPr>
            </w:pPr>
          </w:p>
        </w:tc>
        <w:tc>
          <w:tcPr>
            <w:tcW w:w="700" w:type="pct"/>
            <w:tcBorders>
              <w:top w:val="nil"/>
              <w:bottom w:val="single" w:sz="4" w:space="0" w:color="auto"/>
            </w:tcBorders>
            <w:shd w:val="clear" w:color="auto" w:fill="FFFFFF"/>
          </w:tcPr>
          <w:p w:rsidR="00BF396B" w:rsidRDefault="00E7757B" w:rsidP="00C85E07">
            <w:pPr>
              <w:rPr>
                <w:sz w:val="16"/>
                <w:szCs w:val="16"/>
                <w:lang w:eastAsia="en-GB"/>
              </w:rPr>
            </w:pPr>
            <w:r w:rsidRPr="009E7ADD">
              <w:rPr>
                <w:sz w:val="16"/>
                <w:szCs w:val="16"/>
                <w:lang w:eastAsia="en-GB"/>
              </w:rPr>
              <w:t xml:space="preserve">Effective </w:t>
            </w:r>
          </w:p>
          <w:p w:rsidR="00E7757B" w:rsidRPr="009E7ADD" w:rsidRDefault="00E7757B" w:rsidP="00C85E07">
            <w:pPr>
              <w:rPr>
                <w:sz w:val="16"/>
                <w:szCs w:val="16"/>
                <w:lang w:eastAsia="en-GB"/>
              </w:rPr>
            </w:pPr>
            <w:r w:rsidRPr="009E7ADD">
              <w:rPr>
                <w:sz w:val="16"/>
                <w:szCs w:val="16"/>
                <w:lang w:eastAsia="en-GB"/>
              </w:rPr>
              <w:t>15 January 2018</w:t>
            </w:r>
          </w:p>
          <w:p w:rsidR="00E7757B" w:rsidRPr="009E7ADD" w:rsidRDefault="00E7757B" w:rsidP="00C85E07">
            <w:pPr>
              <w:rPr>
                <w:sz w:val="16"/>
                <w:szCs w:val="16"/>
                <w:lang w:eastAsia="en-GB"/>
              </w:rPr>
            </w:pPr>
          </w:p>
        </w:tc>
        <w:tc>
          <w:tcPr>
            <w:tcW w:w="370" w:type="pct"/>
            <w:tcBorders>
              <w:top w:val="nil"/>
              <w:bottom w:val="single" w:sz="4" w:space="0" w:color="auto"/>
            </w:tcBorders>
            <w:shd w:val="clear" w:color="auto" w:fill="FFFFFF"/>
          </w:tcPr>
          <w:p w:rsidR="00E7757B" w:rsidRPr="009E7ADD" w:rsidRDefault="00E7757B" w:rsidP="00C85E07">
            <w:pPr>
              <w:rPr>
                <w:sz w:val="16"/>
                <w:szCs w:val="16"/>
                <w:lang w:eastAsia="en-GB"/>
              </w:rPr>
            </w:pPr>
          </w:p>
        </w:tc>
      </w:tr>
      <w:tr w:rsidR="00E7757B" w:rsidRPr="009E7ADD" w:rsidTr="00E7757B">
        <w:tc>
          <w:tcPr>
            <w:tcW w:w="5000" w:type="pct"/>
            <w:gridSpan w:val="6"/>
            <w:tcBorders>
              <w:top w:val="single" w:sz="4" w:space="0" w:color="auto"/>
              <w:bottom w:val="single" w:sz="4" w:space="0" w:color="auto"/>
            </w:tcBorders>
            <w:shd w:val="clear" w:color="auto" w:fill="FFFFFF"/>
          </w:tcPr>
          <w:p w:rsidR="00E7757B" w:rsidRPr="009E7ADD" w:rsidRDefault="00E7757B" w:rsidP="00C85E07">
            <w:pPr>
              <w:jc w:val="center"/>
              <w:rPr>
                <w:b/>
                <w:sz w:val="16"/>
                <w:szCs w:val="16"/>
                <w:lang w:eastAsia="en-GB"/>
              </w:rPr>
            </w:pPr>
            <w:r w:rsidRPr="009E7ADD">
              <w:rPr>
                <w:b/>
                <w:sz w:val="16"/>
                <w:szCs w:val="16"/>
                <w:lang w:eastAsia="en-GB"/>
              </w:rPr>
              <w:t>EDUCATION SERVICES</w:t>
            </w:r>
          </w:p>
        </w:tc>
      </w:tr>
      <w:tr w:rsidR="00E7757B" w:rsidRPr="009E7ADD" w:rsidTr="00C85E07">
        <w:tc>
          <w:tcPr>
            <w:tcW w:w="5000" w:type="pct"/>
            <w:gridSpan w:val="6"/>
            <w:tcBorders>
              <w:top w:val="single" w:sz="4" w:space="0" w:color="auto"/>
              <w:bottom w:val="nil"/>
            </w:tcBorders>
            <w:shd w:val="clear" w:color="auto" w:fill="C9DED4"/>
          </w:tcPr>
          <w:p w:rsidR="00E7757B" w:rsidRPr="009E7ADD" w:rsidRDefault="00E7757B" w:rsidP="00C85E07">
            <w:pPr>
              <w:jc w:val="center"/>
              <w:rPr>
                <w:b/>
                <w:sz w:val="16"/>
                <w:szCs w:val="16"/>
                <w:lang w:eastAsia="en-GB"/>
              </w:rPr>
            </w:pPr>
            <w:r w:rsidRPr="009E7ADD">
              <w:rPr>
                <w:b/>
                <w:sz w:val="16"/>
                <w:szCs w:val="16"/>
                <w:lang w:eastAsia="en-GB"/>
              </w:rPr>
              <w:t>Indonesia</w:t>
            </w:r>
          </w:p>
        </w:tc>
      </w:tr>
      <w:tr w:rsidR="00E7757B" w:rsidRPr="009E7ADD" w:rsidTr="00E7757B">
        <w:tc>
          <w:tcPr>
            <w:tcW w:w="1440" w:type="pct"/>
            <w:tcBorders>
              <w:top w:val="nil"/>
              <w:bottom w:val="nil"/>
            </w:tcBorders>
            <w:shd w:val="clear" w:color="auto" w:fill="FFFFFF"/>
          </w:tcPr>
          <w:p w:rsidR="00E7757B" w:rsidRPr="009E7ADD" w:rsidRDefault="00E7757B" w:rsidP="0022306A">
            <w:pPr>
              <w:jc w:val="left"/>
              <w:rPr>
                <w:sz w:val="16"/>
                <w:szCs w:val="16"/>
              </w:rPr>
            </w:pPr>
            <w:r w:rsidRPr="009E7ADD">
              <w:rPr>
                <w:sz w:val="16"/>
                <w:szCs w:val="16"/>
              </w:rPr>
              <w:t>The President of Indonesia has instructed his Cabinet to allow 100% foreign ownership in universities, and to permit foreign institutions to open campuses in the country.</w:t>
            </w:r>
          </w:p>
          <w:p w:rsidR="00E7757B" w:rsidRPr="009E7ADD" w:rsidRDefault="00E7757B" w:rsidP="0022306A">
            <w:pPr>
              <w:jc w:val="left"/>
              <w:rPr>
                <w:sz w:val="16"/>
                <w:szCs w:val="16"/>
              </w:rPr>
            </w:pPr>
          </w:p>
          <w:p w:rsidR="00E7757B" w:rsidRPr="009E7ADD" w:rsidRDefault="00E7757B" w:rsidP="0022306A">
            <w:pPr>
              <w:jc w:val="left"/>
              <w:rPr>
                <w:sz w:val="16"/>
                <w:szCs w:val="16"/>
                <w:lang w:eastAsia="en-GB"/>
              </w:rPr>
            </w:pPr>
          </w:p>
        </w:tc>
        <w:tc>
          <w:tcPr>
            <w:tcW w:w="430" w:type="pct"/>
            <w:tcBorders>
              <w:top w:val="nil"/>
              <w:bottom w:val="nil"/>
            </w:tcBorders>
            <w:shd w:val="clear" w:color="auto" w:fill="FFFFFF"/>
          </w:tcPr>
          <w:p w:rsidR="00E7757B" w:rsidRPr="009E7ADD" w:rsidRDefault="00E7757B" w:rsidP="00C85E07">
            <w:pPr>
              <w:rPr>
                <w:sz w:val="16"/>
                <w:szCs w:val="16"/>
                <w:lang w:eastAsia="en-GB"/>
              </w:rPr>
            </w:pPr>
            <w:r w:rsidRPr="009E7ADD">
              <w:rPr>
                <w:sz w:val="16"/>
                <w:szCs w:val="16"/>
              </w:rPr>
              <w:t>Mode 3</w:t>
            </w:r>
          </w:p>
        </w:tc>
        <w:tc>
          <w:tcPr>
            <w:tcW w:w="700" w:type="pct"/>
            <w:tcBorders>
              <w:top w:val="nil"/>
              <w:bottom w:val="nil"/>
            </w:tcBorders>
            <w:shd w:val="clear" w:color="auto" w:fill="FFFFFF"/>
          </w:tcPr>
          <w:p w:rsidR="00E7757B" w:rsidRPr="009E7ADD" w:rsidRDefault="00E7757B" w:rsidP="00C85E07">
            <w:pPr>
              <w:rPr>
                <w:sz w:val="16"/>
                <w:szCs w:val="16"/>
                <w:lang w:eastAsia="en-GB"/>
              </w:rPr>
            </w:pPr>
            <w:r w:rsidRPr="009E7ADD">
              <w:rPr>
                <w:sz w:val="16"/>
                <w:szCs w:val="16"/>
              </w:rPr>
              <w:t>Education services</w:t>
            </w:r>
          </w:p>
        </w:tc>
        <w:tc>
          <w:tcPr>
            <w:tcW w:w="1360" w:type="pct"/>
            <w:tcBorders>
              <w:top w:val="nil"/>
              <w:bottom w:val="nil"/>
            </w:tcBorders>
            <w:shd w:val="clear" w:color="auto" w:fill="FFFFFF"/>
          </w:tcPr>
          <w:p w:rsidR="00E7757B" w:rsidRPr="009E7ADD" w:rsidRDefault="00E7757B" w:rsidP="00C85E07">
            <w:pPr>
              <w:rPr>
                <w:sz w:val="16"/>
                <w:szCs w:val="16"/>
              </w:rPr>
            </w:pPr>
            <w:r w:rsidRPr="009E7ADD">
              <w:rPr>
                <w:sz w:val="16"/>
                <w:szCs w:val="16"/>
              </w:rPr>
              <w:t>Viewed at:</w:t>
            </w:r>
          </w:p>
          <w:p w:rsidR="00E7757B" w:rsidRPr="009E7ADD" w:rsidRDefault="0042229E" w:rsidP="00C85E07">
            <w:pPr>
              <w:rPr>
                <w:sz w:val="16"/>
                <w:szCs w:val="16"/>
                <w:lang w:eastAsia="en-GB"/>
              </w:rPr>
            </w:pPr>
            <w:hyperlink r:id="rId121" w:history="1">
              <w:r w:rsidR="00E7757B" w:rsidRPr="009E7ADD">
                <w:rPr>
                  <w:rStyle w:val="Lienhypertexte"/>
                  <w:sz w:val="16"/>
                  <w:szCs w:val="16"/>
                </w:rPr>
                <w:t>https://www.reuters.com/article/us-indonesia-investment-education/indonesia-plans-to-open-university-sector-to-100-percent-foreign-ownership-idUSKCN1HB0T4</w:t>
              </w:r>
            </w:hyperlink>
          </w:p>
        </w:tc>
        <w:tc>
          <w:tcPr>
            <w:tcW w:w="700" w:type="pct"/>
            <w:tcBorders>
              <w:top w:val="nil"/>
              <w:bottom w:val="nil"/>
            </w:tcBorders>
            <w:shd w:val="clear" w:color="auto" w:fill="FFFFFF"/>
          </w:tcPr>
          <w:p w:rsidR="00BF396B" w:rsidRDefault="00E7757B" w:rsidP="00C85E07">
            <w:pPr>
              <w:rPr>
                <w:sz w:val="16"/>
                <w:szCs w:val="16"/>
              </w:rPr>
            </w:pPr>
            <w:r w:rsidRPr="009E7ADD">
              <w:rPr>
                <w:sz w:val="16"/>
                <w:szCs w:val="16"/>
              </w:rPr>
              <w:t xml:space="preserve">Announcement on </w:t>
            </w:r>
          </w:p>
          <w:p w:rsidR="00E7757B" w:rsidRPr="009E7ADD" w:rsidRDefault="00BF396B" w:rsidP="00C85E07">
            <w:pPr>
              <w:rPr>
                <w:sz w:val="16"/>
                <w:szCs w:val="16"/>
              </w:rPr>
            </w:pPr>
            <w:r>
              <w:rPr>
                <w:sz w:val="16"/>
                <w:szCs w:val="16"/>
              </w:rPr>
              <w:t>4 April 2018</w:t>
            </w:r>
          </w:p>
          <w:p w:rsidR="00E7757B" w:rsidRPr="009E7ADD" w:rsidRDefault="00E7757B" w:rsidP="00C85E07">
            <w:pPr>
              <w:rPr>
                <w:sz w:val="16"/>
                <w:szCs w:val="16"/>
              </w:rPr>
            </w:pPr>
          </w:p>
          <w:p w:rsidR="00E7757B" w:rsidRPr="009E7ADD" w:rsidRDefault="00E7757B" w:rsidP="00C85E07">
            <w:pPr>
              <w:rPr>
                <w:sz w:val="16"/>
                <w:szCs w:val="16"/>
                <w:lang w:eastAsia="en-GB"/>
              </w:rPr>
            </w:pPr>
          </w:p>
        </w:tc>
        <w:tc>
          <w:tcPr>
            <w:tcW w:w="370" w:type="pct"/>
            <w:tcBorders>
              <w:top w:val="nil"/>
              <w:bottom w:val="nil"/>
            </w:tcBorders>
            <w:shd w:val="clear" w:color="auto" w:fill="FFFFFF"/>
          </w:tcPr>
          <w:p w:rsidR="00E7757B" w:rsidRPr="009E7ADD" w:rsidRDefault="00E7757B" w:rsidP="00C85E07">
            <w:pPr>
              <w:rPr>
                <w:sz w:val="16"/>
                <w:szCs w:val="16"/>
                <w:lang w:eastAsia="en-GB"/>
              </w:rPr>
            </w:pPr>
          </w:p>
        </w:tc>
      </w:tr>
      <w:tr w:rsidR="00E7757B" w:rsidRPr="009E7ADD" w:rsidTr="000630E7">
        <w:tc>
          <w:tcPr>
            <w:tcW w:w="5000" w:type="pct"/>
            <w:gridSpan w:val="6"/>
            <w:tcBorders>
              <w:top w:val="nil"/>
              <w:bottom w:val="nil"/>
            </w:tcBorders>
            <w:shd w:val="clear" w:color="auto" w:fill="C9DED4"/>
          </w:tcPr>
          <w:p w:rsidR="00E7757B" w:rsidRPr="009E7ADD" w:rsidRDefault="00E7757B" w:rsidP="00C85E07">
            <w:pPr>
              <w:jc w:val="center"/>
              <w:rPr>
                <w:b/>
                <w:sz w:val="16"/>
                <w:szCs w:val="16"/>
                <w:lang w:eastAsia="en-GB"/>
              </w:rPr>
            </w:pPr>
            <w:r w:rsidRPr="009E7ADD">
              <w:rPr>
                <w:b/>
                <w:sz w:val="16"/>
                <w:szCs w:val="16"/>
                <w:lang w:eastAsia="en-GB"/>
              </w:rPr>
              <w:t>Myanmar</w:t>
            </w:r>
          </w:p>
        </w:tc>
      </w:tr>
      <w:tr w:rsidR="00E7757B" w:rsidRPr="009E7ADD" w:rsidTr="000630E7">
        <w:tc>
          <w:tcPr>
            <w:tcW w:w="1440" w:type="pct"/>
            <w:tcBorders>
              <w:top w:val="nil"/>
              <w:bottom w:val="single" w:sz="4" w:space="0" w:color="auto"/>
            </w:tcBorders>
            <w:shd w:val="clear" w:color="auto" w:fill="FFFFFF"/>
          </w:tcPr>
          <w:p w:rsidR="00E7757B" w:rsidRPr="009E7ADD" w:rsidRDefault="00E7757B" w:rsidP="0022306A">
            <w:pPr>
              <w:jc w:val="left"/>
              <w:rPr>
                <w:sz w:val="16"/>
                <w:szCs w:val="16"/>
                <w:lang w:eastAsia="en-GB"/>
              </w:rPr>
            </w:pPr>
            <w:r w:rsidRPr="009E7ADD">
              <w:rPr>
                <w:sz w:val="16"/>
                <w:szCs w:val="16"/>
                <w:lang w:eastAsia="en-GB"/>
              </w:rPr>
              <w:t>The Myanmar Investment Commission (MIC) allowed full foreign capital participation in private education institutions.</w:t>
            </w:r>
            <w:r w:rsidR="0045125A" w:rsidRPr="009E7ADD">
              <w:rPr>
                <w:sz w:val="16"/>
                <w:szCs w:val="16"/>
                <w:lang w:eastAsia="en-GB"/>
              </w:rPr>
              <w:t xml:space="preserve"> </w:t>
            </w:r>
            <w:r w:rsidRPr="009E7ADD">
              <w:rPr>
                <w:sz w:val="16"/>
                <w:szCs w:val="16"/>
                <w:lang w:eastAsia="en-GB"/>
              </w:rPr>
              <w:t>The new measure applies to basic education schools, technical, vocational and training schools, higher education institutions, subject-based schools, and private schools designated by the Ministry of Education.</w:t>
            </w:r>
          </w:p>
          <w:p w:rsidR="00E7757B" w:rsidRPr="009E7ADD" w:rsidRDefault="00E7757B" w:rsidP="0022306A">
            <w:pPr>
              <w:jc w:val="left"/>
              <w:rPr>
                <w:sz w:val="16"/>
                <w:szCs w:val="16"/>
                <w:lang w:eastAsia="en-GB"/>
              </w:rPr>
            </w:pPr>
          </w:p>
        </w:tc>
        <w:tc>
          <w:tcPr>
            <w:tcW w:w="430" w:type="pct"/>
            <w:tcBorders>
              <w:top w:val="nil"/>
              <w:bottom w:val="single" w:sz="4" w:space="0" w:color="auto"/>
            </w:tcBorders>
            <w:shd w:val="clear" w:color="auto" w:fill="FFFFFF"/>
          </w:tcPr>
          <w:p w:rsidR="00E7757B" w:rsidRPr="009E7ADD" w:rsidRDefault="00E7757B" w:rsidP="00C85E07">
            <w:pPr>
              <w:rPr>
                <w:sz w:val="16"/>
                <w:szCs w:val="16"/>
                <w:lang w:eastAsia="en-GB"/>
              </w:rPr>
            </w:pPr>
            <w:r w:rsidRPr="009E7ADD">
              <w:rPr>
                <w:sz w:val="16"/>
                <w:szCs w:val="16"/>
                <w:lang w:eastAsia="en-GB"/>
              </w:rPr>
              <w:t>Mode 3</w:t>
            </w:r>
          </w:p>
        </w:tc>
        <w:tc>
          <w:tcPr>
            <w:tcW w:w="700" w:type="pct"/>
            <w:tcBorders>
              <w:top w:val="nil"/>
              <w:bottom w:val="single" w:sz="4" w:space="0" w:color="auto"/>
            </w:tcBorders>
            <w:shd w:val="clear" w:color="auto" w:fill="FFFFFF"/>
          </w:tcPr>
          <w:p w:rsidR="00E7757B" w:rsidRPr="009E7ADD" w:rsidRDefault="00E7757B" w:rsidP="00C85E07">
            <w:pPr>
              <w:rPr>
                <w:sz w:val="16"/>
                <w:szCs w:val="16"/>
                <w:lang w:eastAsia="en-GB"/>
              </w:rPr>
            </w:pPr>
            <w:r w:rsidRPr="009E7ADD">
              <w:rPr>
                <w:sz w:val="16"/>
                <w:szCs w:val="16"/>
                <w:lang w:eastAsia="en-GB"/>
              </w:rPr>
              <w:t>Educational services</w:t>
            </w:r>
          </w:p>
        </w:tc>
        <w:tc>
          <w:tcPr>
            <w:tcW w:w="1360" w:type="pct"/>
            <w:tcBorders>
              <w:top w:val="nil"/>
              <w:bottom w:val="single" w:sz="4" w:space="0" w:color="auto"/>
            </w:tcBorders>
            <w:shd w:val="clear" w:color="auto" w:fill="FFFFFF"/>
          </w:tcPr>
          <w:p w:rsidR="00E7757B" w:rsidRPr="009E7ADD" w:rsidRDefault="00E7757B" w:rsidP="00C85E07">
            <w:pPr>
              <w:rPr>
                <w:sz w:val="16"/>
                <w:szCs w:val="16"/>
                <w:lang w:eastAsia="en-GB"/>
              </w:rPr>
            </w:pPr>
            <w:r w:rsidRPr="009E7ADD">
              <w:rPr>
                <w:sz w:val="16"/>
                <w:szCs w:val="16"/>
                <w:lang w:eastAsia="en-GB"/>
              </w:rPr>
              <w:t>MIC Notification 7/2018</w:t>
            </w:r>
          </w:p>
          <w:p w:rsidR="00E7757B" w:rsidRPr="009E7ADD" w:rsidRDefault="00E7757B" w:rsidP="00C85E07">
            <w:pPr>
              <w:rPr>
                <w:sz w:val="16"/>
                <w:szCs w:val="16"/>
                <w:lang w:eastAsia="en-GB"/>
              </w:rPr>
            </w:pPr>
          </w:p>
          <w:p w:rsidR="00E7757B" w:rsidRPr="009E7ADD" w:rsidRDefault="00E7757B" w:rsidP="00C85E07">
            <w:pPr>
              <w:rPr>
                <w:sz w:val="16"/>
                <w:szCs w:val="16"/>
                <w:lang w:eastAsia="en-GB"/>
              </w:rPr>
            </w:pPr>
            <w:r w:rsidRPr="009E7ADD">
              <w:rPr>
                <w:sz w:val="16"/>
                <w:szCs w:val="16"/>
                <w:lang w:eastAsia="en-GB"/>
              </w:rPr>
              <w:t>Viewed at:</w:t>
            </w:r>
          </w:p>
          <w:p w:rsidR="00E7757B" w:rsidRPr="009E7ADD" w:rsidRDefault="0042229E" w:rsidP="00C85E07">
            <w:pPr>
              <w:rPr>
                <w:sz w:val="16"/>
                <w:szCs w:val="16"/>
                <w:lang w:eastAsia="en-GB"/>
              </w:rPr>
            </w:pPr>
            <w:hyperlink r:id="rId122" w:history="1">
              <w:r w:rsidR="00E7757B" w:rsidRPr="009E7ADD">
                <w:rPr>
                  <w:rStyle w:val="Lienhypertexte"/>
                  <w:sz w:val="16"/>
                  <w:szCs w:val="16"/>
                  <w:lang w:eastAsia="en-GB"/>
                </w:rPr>
                <w:t>https://www.mmtimes.com/news/myanmar-permits-full-foreign-capital-investments-education-sector.html</w:t>
              </w:r>
            </w:hyperlink>
          </w:p>
        </w:tc>
        <w:tc>
          <w:tcPr>
            <w:tcW w:w="700" w:type="pct"/>
            <w:tcBorders>
              <w:top w:val="nil"/>
              <w:bottom w:val="single" w:sz="4" w:space="0" w:color="auto"/>
            </w:tcBorders>
            <w:shd w:val="clear" w:color="auto" w:fill="FFFFFF"/>
          </w:tcPr>
          <w:p w:rsidR="00E7757B" w:rsidRPr="009E7ADD" w:rsidRDefault="00E7757B" w:rsidP="00C85E07">
            <w:pPr>
              <w:rPr>
                <w:sz w:val="16"/>
                <w:szCs w:val="16"/>
                <w:lang w:eastAsia="en-GB"/>
              </w:rPr>
            </w:pPr>
            <w:r w:rsidRPr="009E7ADD">
              <w:rPr>
                <w:sz w:val="16"/>
                <w:szCs w:val="16"/>
                <w:lang w:eastAsia="en-GB"/>
              </w:rPr>
              <w:t>Notification issued on 20 Apr</w:t>
            </w:r>
            <w:r w:rsidR="00BF396B">
              <w:rPr>
                <w:sz w:val="16"/>
                <w:szCs w:val="16"/>
                <w:lang w:eastAsia="en-GB"/>
              </w:rPr>
              <w:t>il 2018</w:t>
            </w:r>
          </w:p>
          <w:p w:rsidR="00E7757B" w:rsidRPr="009E7ADD" w:rsidRDefault="00E7757B" w:rsidP="00C85E07">
            <w:pPr>
              <w:rPr>
                <w:sz w:val="16"/>
                <w:szCs w:val="16"/>
                <w:lang w:eastAsia="en-GB"/>
              </w:rPr>
            </w:pPr>
          </w:p>
          <w:p w:rsidR="00E7757B" w:rsidRPr="009E7ADD" w:rsidRDefault="00E7757B" w:rsidP="00C85E07">
            <w:pPr>
              <w:rPr>
                <w:sz w:val="16"/>
                <w:szCs w:val="16"/>
                <w:lang w:eastAsia="en-GB"/>
              </w:rPr>
            </w:pPr>
          </w:p>
        </w:tc>
        <w:tc>
          <w:tcPr>
            <w:tcW w:w="370" w:type="pct"/>
            <w:tcBorders>
              <w:top w:val="nil"/>
              <w:bottom w:val="single" w:sz="4" w:space="0" w:color="auto"/>
            </w:tcBorders>
            <w:shd w:val="clear" w:color="auto" w:fill="FFFFFF"/>
          </w:tcPr>
          <w:p w:rsidR="00E7757B" w:rsidRPr="009E7ADD" w:rsidRDefault="00E7757B" w:rsidP="00C85E07">
            <w:pPr>
              <w:rPr>
                <w:sz w:val="16"/>
                <w:szCs w:val="16"/>
                <w:lang w:eastAsia="en-GB"/>
              </w:rPr>
            </w:pPr>
          </w:p>
        </w:tc>
      </w:tr>
      <w:tr w:rsidR="00E7757B" w:rsidRPr="009E7ADD" w:rsidTr="000630E7">
        <w:tc>
          <w:tcPr>
            <w:tcW w:w="5000" w:type="pct"/>
            <w:gridSpan w:val="6"/>
            <w:tcBorders>
              <w:top w:val="single" w:sz="4" w:space="0" w:color="auto"/>
              <w:bottom w:val="single" w:sz="4" w:space="0" w:color="auto"/>
            </w:tcBorders>
            <w:shd w:val="clear" w:color="auto" w:fill="FFFFFF"/>
          </w:tcPr>
          <w:p w:rsidR="00E7757B" w:rsidRPr="008B5A4F" w:rsidRDefault="00E7757B" w:rsidP="00E7757B">
            <w:pPr>
              <w:pageBreakBefore/>
              <w:jc w:val="center"/>
              <w:rPr>
                <w:b/>
                <w:sz w:val="16"/>
                <w:szCs w:val="16"/>
                <w:lang w:eastAsia="en-GB"/>
              </w:rPr>
            </w:pPr>
            <w:r w:rsidRPr="008B5A4F">
              <w:rPr>
                <w:b/>
                <w:sz w:val="16"/>
                <w:szCs w:val="16"/>
                <w:lang w:eastAsia="en-GB"/>
              </w:rPr>
              <w:t>PROFESSIONAL SERVICES</w:t>
            </w:r>
          </w:p>
        </w:tc>
      </w:tr>
      <w:tr w:rsidR="00E7757B" w:rsidRPr="009E7ADD" w:rsidTr="00697684">
        <w:tc>
          <w:tcPr>
            <w:tcW w:w="5000" w:type="pct"/>
            <w:gridSpan w:val="6"/>
            <w:tcBorders>
              <w:top w:val="single" w:sz="4" w:space="0" w:color="auto"/>
              <w:bottom w:val="nil"/>
            </w:tcBorders>
            <w:shd w:val="clear" w:color="auto" w:fill="C9DED4"/>
          </w:tcPr>
          <w:p w:rsidR="00E7757B" w:rsidRPr="008B5A4F" w:rsidRDefault="00E7757B" w:rsidP="00C85E07">
            <w:pPr>
              <w:jc w:val="center"/>
              <w:rPr>
                <w:b/>
                <w:sz w:val="16"/>
                <w:szCs w:val="16"/>
                <w:lang w:eastAsia="en-GB"/>
              </w:rPr>
            </w:pPr>
            <w:r>
              <w:rPr>
                <w:b/>
                <w:sz w:val="16"/>
                <w:szCs w:val="16"/>
                <w:lang w:eastAsia="en-GB"/>
              </w:rPr>
              <w:t>India</w:t>
            </w:r>
          </w:p>
        </w:tc>
      </w:tr>
      <w:tr w:rsidR="00E7757B" w:rsidRPr="009E7ADD" w:rsidTr="00697684">
        <w:tc>
          <w:tcPr>
            <w:tcW w:w="1440" w:type="pct"/>
            <w:tcBorders>
              <w:top w:val="nil"/>
              <w:bottom w:val="nil"/>
            </w:tcBorders>
            <w:shd w:val="clear" w:color="auto" w:fill="FFFFFF"/>
          </w:tcPr>
          <w:p w:rsidR="00E7757B" w:rsidRPr="009E7ADD" w:rsidRDefault="00E7757B" w:rsidP="0022306A">
            <w:pPr>
              <w:jc w:val="left"/>
              <w:rPr>
                <w:sz w:val="16"/>
                <w:szCs w:val="16"/>
                <w:lang w:eastAsia="en-GB"/>
              </w:rPr>
            </w:pPr>
            <w:r w:rsidRPr="00341B9F">
              <w:rPr>
                <w:sz w:val="16"/>
                <w:szCs w:val="16"/>
                <w:lang w:eastAsia="en-GB"/>
              </w:rPr>
              <w:t>The Supreme Court of India rendered a judgment in which it held that foreign law firms cannot set up offices in India or practice in Indian Courts. Foreign law firms or foreign lawyers are not prohibited from</w:t>
            </w:r>
          </w:p>
        </w:tc>
        <w:tc>
          <w:tcPr>
            <w:tcW w:w="430" w:type="pct"/>
            <w:tcBorders>
              <w:top w:val="nil"/>
              <w:bottom w:val="nil"/>
            </w:tcBorders>
            <w:shd w:val="clear" w:color="auto" w:fill="FFFFFF"/>
          </w:tcPr>
          <w:p w:rsidR="00E7757B" w:rsidRPr="009E7ADD" w:rsidRDefault="00E7757B" w:rsidP="00C85E07">
            <w:pPr>
              <w:rPr>
                <w:sz w:val="16"/>
                <w:szCs w:val="16"/>
                <w:lang w:eastAsia="en-GB"/>
              </w:rPr>
            </w:pPr>
            <w:r w:rsidRPr="00341B9F">
              <w:rPr>
                <w:sz w:val="16"/>
                <w:szCs w:val="16"/>
                <w:lang w:eastAsia="en-GB"/>
              </w:rPr>
              <w:t>Modes 3-4</w:t>
            </w:r>
          </w:p>
        </w:tc>
        <w:tc>
          <w:tcPr>
            <w:tcW w:w="700" w:type="pct"/>
            <w:tcBorders>
              <w:top w:val="nil"/>
              <w:bottom w:val="nil"/>
            </w:tcBorders>
            <w:shd w:val="clear" w:color="auto" w:fill="FFFFFF"/>
          </w:tcPr>
          <w:p w:rsidR="00E7757B" w:rsidRPr="009E7ADD" w:rsidRDefault="00E7757B" w:rsidP="00C85E07">
            <w:pPr>
              <w:rPr>
                <w:sz w:val="16"/>
                <w:szCs w:val="16"/>
                <w:lang w:eastAsia="en-GB"/>
              </w:rPr>
            </w:pPr>
            <w:r w:rsidRPr="00341B9F">
              <w:rPr>
                <w:sz w:val="16"/>
                <w:szCs w:val="16"/>
                <w:lang w:eastAsia="en-GB"/>
              </w:rPr>
              <w:t>Legal Services</w:t>
            </w:r>
          </w:p>
        </w:tc>
        <w:tc>
          <w:tcPr>
            <w:tcW w:w="1360" w:type="pct"/>
            <w:tcBorders>
              <w:top w:val="nil"/>
              <w:bottom w:val="nil"/>
            </w:tcBorders>
            <w:shd w:val="clear" w:color="auto" w:fill="FFFFFF"/>
          </w:tcPr>
          <w:p w:rsidR="00E7757B" w:rsidRPr="009E7ADD" w:rsidRDefault="00E7757B" w:rsidP="00C85E07">
            <w:pPr>
              <w:rPr>
                <w:sz w:val="16"/>
                <w:szCs w:val="16"/>
                <w:lang w:eastAsia="en-GB"/>
              </w:rPr>
            </w:pPr>
            <w:r w:rsidRPr="00341B9F">
              <w:rPr>
                <w:sz w:val="16"/>
                <w:szCs w:val="16"/>
                <w:lang w:eastAsia="en-GB"/>
              </w:rPr>
              <w:t>Supreme Court of India, judgment dated 13 March 2018, Civil Appeal Nos. 7875-7879 of 2015, titled Bar Council of India Vs A.K. Balaji and Ors.</w:t>
            </w:r>
          </w:p>
        </w:tc>
        <w:tc>
          <w:tcPr>
            <w:tcW w:w="700" w:type="pct"/>
            <w:tcBorders>
              <w:top w:val="nil"/>
              <w:bottom w:val="nil"/>
            </w:tcBorders>
            <w:shd w:val="clear" w:color="auto" w:fill="FFFFFF"/>
          </w:tcPr>
          <w:p w:rsidR="00E7757B" w:rsidRPr="009E7ADD" w:rsidRDefault="00E7757B" w:rsidP="00C85E07">
            <w:pPr>
              <w:rPr>
                <w:sz w:val="16"/>
                <w:szCs w:val="16"/>
                <w:lang w:eastAsia="en-GB"/>
              </w:rPr>
            </w:pPr>
            <w:r w:rsidRPr="00341B9F">
              <w:rPr>
                <w:sz w:val="16"/>
                <w:szCs w:val="16"/>
                <w:lang w:eastAsia="en-GB"/>
              </w:rPr>
              <w:t>13 March 2018</w:t>
            </w:r>
          </w:p>
        </w:tc>
        <w:tc>
          <w:tcPr>
            <w:tcW w:w="370" w:type="pct"/>
            <w:tcBorders>
              <w:top w:val="nil"/>
              <w:bottom w:val="nil"/>
            </w:tcBorders>
            <w:shd w:val="clear" w:color="auto" w:fill="FFFFFF"/>
          </w:tcPr>
          <w:p w:rsidR="00E7757B" w:rsidRPr="009E7ADD" w:rsidRDefault="00E7757B" w:rsidP="00C85E07">
            <w:pPr>
              <w:rPr>
                <w:sz w:val="16"/>
                <w:szCs w:val="16"/>
                <w:lang w:eastAsia="en-GB"/>
              </w:rPr>
            </w:pPr>
            <w:r w:rsidRPr="00341B9F">
              <w:rPr>
                <w:sz w:val="16"/>
                <w:szCs w:val="16"/>
                <w:lang w:eastAsia="en-GB"/>
              </w:rPr>
              <w:t>YES</w:t>
            </w:r>
          </w:p>
        </w:tc>
      </w:tr>
      <w:tr w:rsidR="00E7757B" w:rsidRPr="009E7ADD" w:rsidTr="00697684">
        <w:tc>
          <w:tcPr>
            <w:tcW w:w="1440" w:type="pct"/>
            <w:tcBorders>
              <w:top w:val="nil"/>
              <w:bottom w:val="nil"/>
            </w:tcBorders>
            <w:shd w:val="clear" w:color="auto" w:fill="FFFFFF"/>
          </w:tcPr>
          <w:p w:rsidR="00E7757B" w:rsidRDefault="00E7757B" w:rsidP="0022306A">
            <w:pPr>
              <w:jc w:val="left"/>
              <w:rPr>
                <w:sz w:val="16"/>
                <w:szCs w:val="16"/>
                <w:lang w:eastAsia="en-GB"/>
              </w:rPr>
            </w:pPr>
            <w:r w:rsidRPr="00341B9F">
              <w:rPr>
                <w:sz w:val="16"/>
                <w:szCs w:val="16"/>
                <w:lang w:eastAsia="en-GB"/>
              </w:rPr>
              <w:t xml:space="preserve">visiting India for a temporary period in order to provide legal advice regarding foreign law on diverse international legal issues on a </w:t>
            </w:r>
            <w:r w:rsidR="0045125A">
              <w:rPr>
                <w:sz w:val="16"/>
                <w:szCs w:val="16"/>
                <w:lang w:eastAsia="en-GB"/>
              </w:rPr>
              <w:t>'</w:t>
            </w:r>
            <w:r w:rsidRPr="00341B9F">
              <w:rPr>
                <w:sz w:val="16"/>
                <w:szCs w:val="16"/>
                <w:lang w:eastAsia="en-GB"/>
              </w:rPr>
              <w:t>fly in and fly out</w:t>
            </w:r>
            <w:r w:rsidR="0045125A">
              <w:rPr>
                <w:sz w:val="16"/>
                <w:szCs w:val="16"/>
                <w:lang w:eastAsia="en-GB"/>
              </w:rPr>
              <w:t>'</w:t>
            </w:r>
            <w:r w:rsidRPr="00341B9F">
              <w:rPr>
                <w:sz w:val="16"/>
                <w:szCs w:val="16"/>
                <w:lang w:eastAsia="en-GB"/>
              </w:rPr>
              <w:t xml:space="preserve"> basis if it does not amount to practice including appearances in Courts of India. The Supreme Court also held that foreign lawyers are not barred if the matter is governed by particular rules of an arbitral institution or if the matter otherwise falls under section 32 or 33 of the Arbitration and Conciliation Act.</w:t>
            </w:r>
            <w:r w:rsidR="0045125A" w:rsidRPr="00341B9F">
              <w:rPr>
                <w:sz w:val="16"/>
                <w:szCs w:val="16"/>
                <w:lang w:eastAsia="en-GB"/>
              </w:rPr>
              <w:t xml:space="preserve"> </w:t>
            </w:r>
            <w:r w:rsidRPr="00341B9F">
              <w:rPr>
                <w:sz w:val="16"/>
                <w:szCs w:val="16"/>
                <w:lang w:eastAsia="en-GB"/>
              </w:rPr>
              <w:t>Even in such cases, the Code of Conduct applicable to the legal profession in India has to be followed.</w:t>
            </w:r>
          </w:p>
          <w:p w:rsidR="00E7757B" w:rsidRPr="009E7ADD" w:rsidRDefault="00E7757B" w:rsidP="0022306A">
            <w:pPr>
              <w:jc w:val="left"/>
              <w:rPr>
                <w:sz w:val="16"/>
                <w:szCs w:val="16"/>
                <w:lang w:eastAsia="en-GB"/>
              </w:rPr>
            </w:pPr>
          </w:p>
        </w:tc>
        <w:tc>
          <w:tcPr>
            <w:tcW w:w="430" w:type="pct"/>
            <w:tcBorders>
              <w:top w:val="nil"/>
              <w:bottom w:val="single" w:sz="4" w:space="0" w:color="auto"/>
            </w:tcBorders>
            <w:shd w:val="clear" w:color="auto" w:fill="FFFFFF"/>
          </w:tcPr>
          <w:p w:rsidR="00E7757B" w:rsidRPr="009E7ADD" w:rsidRDefault="00E7757B" w:rsidP="00C85E07">
            <w:pPr>
              <w:rPr>
                <w:sz w:val="16"/>
                <w:szCs w:val="16"/>
                <w:lang w:eastAsia="en-GB"/>
              </w:rPr>
            </w:pPr>
          </w:p>
        </w:tc>
        <w:tc>
          <w:tcPr>
            <w:tcW w:w="700" w:type="pct"/>
            <w:tcBorders>
              <w:top w:val="nil"/>
              <w:bottom w:val="single" w:sz="4" w:space="0" w:color="auto"/>
            </w:tcBorders>
            <w:shd w:val="clear" w:color="auto" w:fill="FFFFFF"/>
          </w:tcPr>
          <w:p w:rsidR="00E7757B" w:rsidRPr="009E7ADD" w:rsidRDefault="00E7757B" w:rsidP="00C85E07">
            <w:pPr>
              <w:rPr>
                <w:sz w:val="16"/>
                <w:szCs w:val="16"/>
                <w:lang w:eastAsia="en-GB"/>
              </w:rPr>
            </w:pPr>
          </w:p>
        </w:tc>
        <w:tc>
          <w:tcPr>
            <w:tcW w:w="1360" w:type="pct"/>
            <w:tcBorders>
              <w:top w:val="nil"/>
              <w:bottom w:val="single" w:sz="4" w:space="0" w:color="auto"/>
            </w:tcBorders>
            <w:shd w:val="clear" w:color="auto" w:fill="FFFFFF"/>
          </w:tcPr>
          <w:p w:rsidR="00E7757B" w:rsidRPr="00BF396B" w:rsidRDefault="00E7757B" w:rsidP="00C85E07">
            <w:pPr>
              <w:rPr>
                <w:sz w:val="16"/>
                <w:szCs w:val="16"/>
              </w:rPr>
            </w:pPr>
            <w:r w:rsidRPr="00BF396B">
              <w:rPr>
                <w:sz w:val="16"/>
                <w:szCs w:val="16"/>
              </w:rPr>
              <w:t>Viewed at:</w:t>
            </w:r>
          </w:p>
          <w:p w:rsidR="00E7757B" w:rsidRPr="009E7ADD" w:rsidRDefault="0042229E" w:rsidP="00C85E07">
            <w:pPr>
              <w:rPr>
                <w:sz w:val="16"/>
                <w:szCs w:val="16"/>
                <w:lang w:eastAsia="en-GB"/>
              </w:rPr>
            </w:pPr>
            <w:hyperlink r:id="rId123" w:history="1">
              <w:r w:rsidR="00E7757B" w:rsidRPr="00BF396B">
                <w:rPr>
                  <w:color w:val="0000FF"/>
                  <w:sz w:val="16"/>
                  <w:szCs w:val="16"/>
                  <w:u w:val="single"/>
                </w:rPr>
                <w:t>https://sci.gov.in/supremecourt/2012/13890/13890_2012_Judgement_13-Mar-2018.pdf</w:t>
              </w:r>
            </w:hyperlink>
          </w:p>
        </w:tc>
        <w:tc>
          <w:tcPr>
            <w:tcW w:w="700" w:type="pct"/>
            <w:tcBorders>
              <w:top w:val="nil"/>
              <w:bottom w:val="single" w:sz="4" w:space="0" w:color="auto"/>
            </w:tcBorders>
            <w:shd w:val="clear" w:color="auto" w:fill="FFFFFF"/>
          </w:tcPr>
          <w:p w:rsidR="00E7757B" w:rsidRPr="009E7ADD" w:rsidRDefault="00E7757B" w:rsidP="00C85E07">
            <w:pPr>
              <w:rPr>
                <w:sz w:val="16"/>
                <w:szCs w:val="16"/>
                <w:lang w:eastAsia="en-GB"/>
              </w:rPr>
            </w:pPr>
          </w:p>
        </w:tc>
        <w:tc>
          <w:tcPr>
            <w:tcW w:w="370" w:type="pct"/>
            <w:tcBorders>
              <w:top w:val="nil"/>
              <w:bottom w:val="single" w:sz="4" w:space="0" w:color="auto"/>
            </w:tcBorders>
            <w:shd w:val="clear" w:color="auto" w:fill="FFFFFF"/>
          </w:tcPr>
          <w:p w:rsidR="00E7757B" w:rsidRPr="009E7ADD" w:rsidRDefault="00E7757B" w:rsidP="00C85E07">
            <w:pPr>
              <w:rPr>
                <w:sz w:val="16"/>
                <w:szCs w:val="16"/>
                <w:lang w:eastAsia="en-GB"/>
              </w:rPr>
            </w:pPr>
          </w:p>
        </w:tc>
      </w:tr>
      <w:tr w:rsidR="00E7757B" w:rsidRPr="009E7ADD" w:rsidTr="00E7757B">
        <w:tc>
          <w:tcPr>
            <w:tcW w:w="5000" w:type="pct"/>
            <w:gridSpan w:val="6"/>
            <w:tcBorders>
              <w:top w:val="single" w:sz="4" w:space="0" w:color="auto"/>
              <w:bottom w:val="single" w:sz="4" w:space="0" w:color="auto"/>
            </w:tcBorders>
            <w:shd w:val="clear" w:color="auto" w:fill="FFFFFF"/>
          </w:tcPr>
          <w:p w:rsidR="00E7757B" w:rsidRPr="009E7ADD" w:rsidRDefault="00E7757B" w:rsidP="00C85E07">
            <w:pPr>
              <w:keepNext/>
              <w:jc w:val="center"/>
              <w:rPr>
                <w:b/>
                <w:sz w:val="16"/>
                <w:szCs w:val="16"/>
                <w:lang w:eastAsia="en-GB"/>
              </w:rPr>
            </w:pPr>
            <w:r w:rsidRPr="009E7ADD">
              <w:rPr>
                <w:b/>
                <w:sz w:val="16"/>
                <w:szCs w:val="16"/>
                <w:lang w:eastAsia="en-GB"/>
              </w:rPr>
              <w:t>TRANSPORT SERVICES</w:t>
            </w:r>
          </w:p>
        </w:tc>
      </w:tr>
      <w:tr w:rsidR="00E7757B" w:rsidRPr="009E7ADD" w:rsidTr="00C85E07">
        <w:tc>
          <w:tcPr>
            <w:tcW w:w="5000" w:type="pct"/>
            <w:gridSpan w:val="6"/>
            <w:tcBorders>
              <w:top w:val="single" w:sz="4" w:space="0" w:color="auto"/>
              <w:bottom w:val="nil"/>
            </w:tcBorders>
            <w:shd w:val="clear" w:color="auto" w:fill="C9DED4"/>
          </w:tcPr>
          <w:p w:rsidR="00E7757B" w:rsidRPr="009E7ADD" w:rsidRDefault="00E7757B" w:rsidP="00C85E07">
            <w:pPr>
              <w:keepNext/>
              <w:jc w:val="center"/>
              <w:rPr>
                <w:b/>
                <w:sz w:val="16"/>
                <w:szCs w:val="16"/>
                <w:lang w:eastAsia="en-GB"/>
              </w:rPr>
            </w:pPr>
            <w:r w:rsidRPr="009E7ADD">
              <w:rPr>
                <w:b/>
                <w:sz w:val="16"/>
                <w:szCs w:val="16"/>
                <w:lang w:eastAsia="en-GB"/>
              </w:rPr>
              <w:t>Viet Nam</w:t>
            </w:r>
          </w:p>
        </w:tc>
      </w:tr>
      <w:tr w:rsidR="00E7757B" w:rsidRPr="009E7ADD" w:rsidTr="00E7757B">
        <w:tc>
          <w:tcPr>
            <w:tcW w:w="1440" w:type="pct"/>
            <w:tcBorders>
              <w:top w:val="nil"/>
              <w:bottom w:val="single" w:sz="4" w:space="0" w:color="auto"/>
            </w:tcBorders>
            <w:shd w:val="clear" w:color="auto" w:fill="FFFFFF"/>
          </w:tcPr>
          <w:p w:rsidR="00E7757B" w:rsidRPr="009E7ADD" w:rsidRDefault="00E7757B" w:rsidP="0022306A">
            <w:pPr>
              <w:keepNext/>
              <w:jc w:val="left"/>
              <w:rPr>
                <w:sz w:val="16"/>
                <w:szCs w:val="16"/>
                <w:lang w:eastAsia="en-GB"/>
              </w:rPr>
            </w:pPr>
            <w:r w:rsidRPr="009E7ADD">
              <w:rPr>
                <w:sz w:val="16"/>
                <w:szCs w:val="16"/>
                <w:lang w:eastAsia="en-GB"/>
              </w:rPr>
              <w:t>The government issued regulations for logistics services.</w:t>
            </w:r>
            <w:r w:rsidR="0045125A" w:rsidRPr="009E7ADD">
              <w:rPr>
                <w:sz w:val="16"/>
                <w:szCs w:val="16"/>
                <w:lang w:eastAsia="en-GB"/>
              </w:rPr>
              <w:t xml:space="preserve"> </w:t>
            </w:r>
            <w:r w:rsidRPr="009E7ADD">
              <w:rPr>
                <w:sz w:val="16"/>
                <w:szCs w:val="16"/>
                <w:lang w:eastAsia="en-GB"/>
              </w:rPr>
              <w:t>It eliminated the requirement that foreign investors establish through joint-ventures with local enterprises.</w:t>
            </w:r>
            <w:r w:rsidR="0045125A" w:rsidRPr="009E7ADD">
              <w:rPr>
                <w:sz w:val="16"/>
                <w:szCs w:val="16"/>
                <w:lang w:eastAsia="en-GB"/>
              </w:rPr>
              <w:t xml:space="preserve"> </w:t>
            </w:r>
            <w:r w:rsidRPr="009E7ADD">
              <w:rPr>
                <w:sz w:val="16"/>
                <w:szCs w:val="16"/>
                <w:lang w:eastAsia="en-GB"/>
              </w:rPr>
              <w:t>Logistics services are defined in the regulations as covering an array of services, including container handling, warehousing, freight transport agencies, delivery, customs brokerage, and maritime/rail/road/air freight transport services.</w:t>
            </w:r>
            <w:r w:rsidR="0045125A" w:rsidRPr="009E7ADD">
              <w:rPr>
                <w:sz w:val="16"/>
                <w:szCs w:val="16"/>
                <w:lang w:eastAsia="en-GB"/>
              </w:rPr>
              <w:t xml:space="preserve"> </w:t>
            </w:r>
            <w:r w:rsidRPr="009E7ADD">
              <w:rPr>
                <w:sz w:val="16"/>
                <w:szCs w:val="16"/>
                <w:lang w:eastAsia="en-GB"/>
              </w:rPr>
              <w:t>Foreign ownership limits remain for some of these services.</w:t>
            </w:r>
            <w:r w:rsidR="0045125A" w:rsidRPr="009E7ADD">
              <w:rPr>
                <w:sz w:val="16"/>
                <w:szCs w:val="16"/>
                <w:lang w:eastAsia="en-GB"/>
              </w:rPr>
              <w:t xml:space="preserve"> </w:t>
            </w:r>
            <w:r w:rsidRPr="009E7ADD">
              <w:rPr>
                <w:sz w:val="16"/>
                <w:szCs w:val="16"/>
                <w:lang w:eastAsia="en-GB"/>
              </w:rPr>
              <w:t>The regulations state that logistics services supplied partly or entirely over electronic networks have to comply with e-commerce regulations, which include a registrat</w:t>
            </w:r>
            <w:r>
              <w:rPr>
                <w:sz w:val="16"/>
                <w:szCs w:val="16"/>
                <w:lang w:eastAsia="en-GB"/>
              </w:rPr>
              <w:t xml:space="preserve">ion requirement. </w:t>
            </w:r>
          </w:p>
          <w:p w:rsidR="00E7757B" w:rsidRPr="009E7ADD" w:rsidRDefault="00E7757B" w:rsidP="0022306A">
            <w:pPr>
              <w:keepNext/>
              <w:jc w:val="left"/>
              <w:rPr>
                <w:sz w:val="16"/>
                <w:szCs w:val="16"/>
              </w:rPr>
            </w:pPr>
          </w:p>
        </w:tc>
        <w:tc>
          <w:tcPr>
            <w:tcW w:w="430" w:type="pct"/>
            <w:tcBorders>
              <w:top w:val="nil"/>
              <w:bottom w:val="single" w:sz="4" w:space="0" w:color="auto"/>
            </w:tcBorders>
            <w:shd w:val="clear" w:color="auto" w:fill="FFFFFF"/>
          </w:tcPr>
          <w:p w:rsidR="00E7757B" w:rsidRPr="009E7ADD" w:rsidRDefault="00E7757B" w:rsidP="00C85E07">
            <w:pPr>
              <w:keepNext/>
              <w:rPr>
                <w:sz w:val="16"/>
                <w:szCs w:val="16"/>
                <w:lang w:eastAsia="en-GB"/>
              </w:rPr>
            </w:pPr>
            <w:r w:rsidRPr="009E7ADD">
              <w:rPr>
                <w:sz w:val="16"/>
                <w:szCs w:val="16"/>
                <w:lang w:eastAsia="en-GB"/>
              </w:rPr>
              <w:t>Mode 3</w:t>
            </w:r>
          </w:p>
        </w:tc>
        <w:tc>
          <w:tcPr>
            <w:tcW w:w="700" w:type="pct"/>
            <w:tcBorders>
              <w:top w:val="nil"/>
              <w:bottom w:val="single" w:sz="4" w:space="0" w:color="auto"/>
            </w:tcBorders>
            <w:shd w:val="clear" w:color="auto" w:fill="FFFFFF"/>
          </w:tcPr>
          <w:p w:rsidR="00E7757B" w:rsidRPr="009E7ADD" w:rsidRDefault="00E7757B" w:rsidP="00697684">
            <w:pPr>
              <w:keepNext/>
              <w:jc w:val="left"/>
              <w:rPr>
                <w:sz w:val="16"/>
                <w:szCs w:val="16"/>
                <w:lang w:eastAsia="en-GB"/>
              </w:rPr>
            </w:pPr>
            <w:r w:rsidRPr="009E7ADD">
              <w:rPr>
                <w:sz w:val="16"/>
                <w:szCs w:val="16"/>
                <w:lang w:eastAsia="en-GB"/>
              </w:rPr>
              <w:t>Logistics and transport services</w:t>
            </w:r>
          </w:p>
        </w:tc>
        <w:tc>
          <w:tcPr>
            <w:tcW w:w="1360" w:type="pct"/>
            <w:tcBorders>
              <w:top w:val="nil"/>
              <w:bottom w:val="single" w:sz="4" w:space="0" w:color="auto"/>
            </w:tcBorders>
            <w:shd w:val="clear" w:color="auto" w:fill="FFFFFF"/>
          </w:tcPr>
          <w:p w:rsidR="00E7757B" w:rsidRPr="009E7ADD" w:rsidRDefault="00E7757B" w:rsidP="00C85E07">
            <w:pPr>
              <w:keepNext/>
              <w:rPr>
                <w:sz w:val="16"/>
                <w:szCs w:val="16"/>
                <w:lang w:eastAsia="en-GB"/>
              </w:rPr>
            </w:pPr>
            <w:r w:rsidRPr="009E7ADD">
              <w:rPr>
                <w:sz w:val="16"/>
                <w:szCs w:val="16"/>
                <w:lang w:eastAsia="en-GB"/>
              </w:rPr>
              <w:t>Decree No. 163/2017/ND-CP</w:t>
            </w:r>
          </w:p>
          <w:p w:rsidR="00E7757B" w:rsidRPr="009E7ADD" w:rsidRDefault="00E7757B" w:rsidP="00C85E07">
            <w:pPr>
              <w:keepNext/>
              <w:rPr>
                <w:sz w:val="16"/>
                <w:szCs w:val="16"/>
                <w:lang w:eastAsia="en-GB"/>
              </w:rPr>
            </w:pPr>
          </w:p>
          <w:p w:rsidR="00E7757B" w:rsidRPr="009E7ADD" w:rsidRDefault="00E7757B" w:rsidP="00C85E07">
            <w:pPr>
              <w:keepNext/>
              <w:rPr>
                <w:sz w:val="16"/>
                <w:szCs w:val="16"/>
                <w:lang w:eastAsia="en-GB"/>
              </w:rPr>
            </w:pPr>
            <w:r w:rsidRPr="009E7ADD">
              <w:rPr>
                <w:sz w:val="16"/>
                <w:szCs w:val="16"/>
                <w:lang w:eastAsia="en-GB"/>
              </w:rPr>
              <w:t>Viewed at:</w:t>
            </w:r>
          </w:p>
          <w:p w:rsidR="00E7757B" w:rsidRPr="009E7ADD" w:rsidRDefault="0042229E" w:rsidP="00C85E07">
            <w:pPr>
              <w:keepNext/>
              <w:rPr>
                <w:sz w:val="16"/>
                <w:szCs w:val="16"/>
                <w:lang w:eastAsia="en-GB"/>
              </w:rPr>
            </w:pPr>
            <w:hyperlink r:id="rId124" w:history="1">
              <w:r w:rsidR="00E7757B" w:rsidRPr="009E7ADD">
                <w:rPr>
                  <w:rStyle w:val="Lienhypertexte"/>
                  <w:sz w:val="16"/>
                  <w:szCs w:val="16"/>
                  <w:lang w:eastAsia="en-GB"/>
                </w:rPr>
                <w:t>http://www.vietnam-briefing.com/news/vietnam-allows-foreign-investors-establish-logistics-firms.html/</w:t>
              </w:r>
            </w:hyperlink>
          </w:p>
          <w:p w:rsidR="00E7757B" w:rsidRPr="009E7ADD" w:rsidRDefault="00E7757B" w:rsidP="00C85E07">
            <w:pPr>
              <w:keepNext/>
              <w:rPr>
                <w:sz w:val="16"/>
                <w:szCs w:val="16"/>
                <w:lang w:eastAsia="en-GB"/>
              </w:rPr>
            </w:pPr>
          </w:p>
        </w:tc>
        <w:tc>
          <w:tcPr>
            <w:tcW w:w="700" w:type="pct"/>
            <w:tcBorders>
              <w:top w:val="nil"/>
              <w:bottom w:val="single" w:sz="4" w:space="0" w:color="auto"/>
            </w:tcBorders>
            <w:shd w:val="clear" w:color="auto" w:fill="FFFFFF"/>
          </w:tcPr>
          <w:p w:rsidR="00BF396B" w:rsidRDefault="00E7757B" w:rsidP="00C85E07">
            <w:pPr>
              <w:keepNext/>
              <w:rPr>
                <w:sz w:val="16"/>
                <w:szCs w:val="16"/>
                <w:lang w:eastAsia="en-GB"/>
              </w:rPr>
            </w:pPr>
            <w:r w:rsidRPr="009E7ADD">
              <w:rPr>
                <w:sz w:val="16"/>
                <w:szCs w:val="16"/>
                <w:lang w:eastAsia="en-GB"/>
              </w:rPr>
              <w:t xml:space="preserve">Effective </w:t>
            </w:r>
          </w:p>
          <w:p w:rsidR="00E7757B" w:rsidRPr="009E7ADD" w:rsidRDefault="00E7757B" w:rsidP="00C85E07">
            <w:pPr>
              <w:keepNext/>
              <w:rPr>
                <w:sz w:val="16"/>
                <w:szCs w:val="16"/>
                <w:lang w:eastAsia="en-GB"/>
              </w:rPr>
            </w:pPr>
            <w:r w:rsidRPr="009E7ADD">
              <w:rPr>
                <w:sz w:val="16"/>
                <w:szCs w:val="16"/>
                <w:lang w:eastAsia="en-GB"/>
              </w:rPr>
              <w:t>20 February 2018</w:t>
            </w:r>
          </w:p>
        </w:tc>
        <w:tc>
          <w:tcPr>
            <w:tcW w:w="370" w:type="pct"/>
            <w:tcBorders>
              <w:top w:val="nil"/>
              <w:bottom w:val="single" w:sz="4" w:space="0" w:color="auto"/>
            </w:tcBorders>
            <w:shd w:val="clear" w:color="auto" w:fill="FFFFFF"/>
          </w:tcPr>
          <w:p w:rsidR="00E7757B" w:rsidRPr="009E7ADD" w:rsidRDefault="00E7757B" w:rsidP="00C85E07">
            <w:pPr>
              <w:keepNext/>
              <w:rPr>
                <w:sz w:val="16"/>
                <w:szCs w:val="16"/>
                <w:lang w:eastAsia="en-GB"/>
              </w:rPr>
            </w:pPr>
          </w:p>
        </w:tc>
      </w:tr>
      <w:tr w:rsidR="00E7757B" w:rsidRPr="009E7ADD" w:rsidTr="00E7757B">
        <w:tc>
          <w:tcPr>
            <w:tcW w:w="5000" w:type="pct"/>
            <w:gridSpan w:val="6"/>
            <w:tcBorders>
              <w:top w:val="single" w:sz="4" w:space="0" w:color="auto"/>
              <w:bottom w:val="single" w:sz="4" w:space="0" w:color="auto"/>
            </w:tcBorders>
            <w:shd w:val="clear" w:color="auto" w:fill="FFFFFF"/>
          </w:tcPr>
          <w:p w:rsidR="00E7757B" w:rsidRPr="009E7ADD" w:rsidRDefault="00E7757B" w:rsidP="00C85E07">
            <w:pPr>
              <w:keepNext/>
              <w:pageBreakBefore/>
              <w:jc w:val="center"/>
              <w:rPr>
                <w:b/>
                <w:sz w:val="16"/>
                <w:szCs w:val="16"/>
                <w:lang w:eastAsia="en-GB"/>
              </w:rPr>
            </w:pPr>
            <w:r w:rsidRPr="009E7ADD">
              <w:rPr>
                <w:b/>
                <w:sz w:val="16"/>
                <w:szCs w:val="16"/>
                <w:lang w:eastAsia="en-GB"/>
              </w:rPr>
              <w:t>SERVICES SUPPLIED THROUGH THE MOVEMENT OF NATURAL PERSONS</w:t>
            </w:r>
          </w:p>
        </w:tc>
      </w:tr>
      <w:tr w:rsidR="00E7757B" w:rsidRPr="009E7ADD" w:rsidTr="00C85E07">
        <w:tc>
          <w:tcPr>
            <w:tcW w:w="5000" w:type="pct"/>
            <w:gridSpan w:val="6"/>
            <w:tcBorders>
              <w:top w:val="single" w:sz="4" w:space="0" w:color="auto"/>
              <w:bottom w:val="nil"/>
            </w:tcBorders>
            <w:shd w:val="clear" w:color="auto" w:fill="C9DED4"/>
          </w:tcPr>
          <w:p w:rsidR="00E7757B" w:rsidRPr="009E7ADD" w:rsidRDefault="00E7757B" w:rsidP="00C85E07">
            <w:pPr>
              <w:keepNext/>
              <w:jc w:val="center"/>
              <w:rPr>
                <w:b/>
                <w:sz w:val="16"/>
                <w:szCs w:val="16"/>
                <w:lang w:eastAsia="en-GB"/>
              </w:rPr>
            </w:pPr>
            <w:r w:rsidRPr="009E7ADD">
              <w:rPr>
                <w:b/>
                <w:sz w:val="16"/>
                <w:szCs w:val="16"/>
                <w:lang w:eastAsia="en-GB"/>
              </w:rPr>
              <w:t>Australia</w:t>
            </w:r>
          </w:p>
        </w:tc>
      </w:tr>
      <w:tr w:rsidR="00E7757B" w:rsidRPr="009E7ADD" w:rsidTr="00E7757B">
        <w:tc>
          <w:tcPr>
            <w:tcW w:w="1440" w:type="pct"/>
            <w:tcBorders>
              <w:top w:val="nil"/>
              <w:bottom w:val="nil"/>
            </w:tcBorders>
            <w:shd w:val="clear" w:color="auto" w:fill="FFFFFF"/>
          </w:tcPr>
          <w:p w:rsidR="00E7757B" w:rsidRPr="009E7ADD" w:rsidRDefault="00E7757B" w:rsidP="0022306A">
            <w:pPr>
              <w:keepNext/>
              <w:keepLines/>
              <w:jc w:val="left"/>
              <w:rPr>
                <w:sz w:val="16"/>
                <w:szCs w:val="16"/>
                <w:lang w:eastAsia="en-GB"/>
              </w:rPr>
            </w:pPr>
            <w:r w:rsidRPr="009E7ADD">
              <w:rPr>
                <w:sz w:val="16"/>
                <w:szCs w:val="16"/>
                <w:lang w:eastAsia="en-GB"/>
              </w:rPr>
              <w:t xml:space="preserve">On 18 March 2018, the Australian Government replaced the Temporary Work (Skilled)(subclass 457) visa with the new Temporary Skill Shortage (TSS) visa. </w:t>
            </w:r>
          </w:p>
          <w:p w:rsidR="00E7757B" w:rsidRPr="009E7ADD" w:rsidRDefault="00E7757B" w:rsidP="0022306A">
            <w:pPr>
              <w:keepNext/>
              <w:keepLines/>
              <w:jc w:val="left"/>
              <w:rPr>
                <w:sz w:val="16"/>
                <w:szCs w:val="16"/>
                <w:lang w:eastAsia="en-GB"/>
              </w:rPr>
            </w:pPr>
          </w:p>
          <w:p w:rsidR="00E7757B" w:rsidRPr="009E7ADD" w:rsidRDefault="00E7757B" w:rsidP="0022306A">
            <w:pPr>
              <w:keepNext/>
              <w:keepLines/>
              <w:jc w:val="left"/>
              <w:rPr>
                <w:sz w:val="16"/>
                <w:szCs w:val="16"/>
                <w:lang w:eastAsia="en-GB"/>
              </w:rPr>
            </w:pPr>
            <w:r w:rsidRPr="009E7ADD">
              <w:rPr>
                <w:sz w:val="16"/>
                <w:szCs w:val="16"/>
                <w:lang w:eastAsia="en-GB"/>
              </w:rPr>
              <w:t>The TSS visa facilitates the targeted use of overseas workers to address temporary skill shortages, while ensuring that Australian workers get priority. TSS visa holders can work in Australia in their nominated occupation for their approved sponsor under one of three streams:</w:t>
            </w:r>
          </w:p>
          <w:p w:rsidR="00E7757B" w:rsidRPr="009E7ADD" w:rsidRDefault="00E7757B" w:rsidP="0022306A">
            <w:pPr>
              <w:keepNext/>
              <w:keepLines/>
              <w:jc w:val="left"/>
              <w:rPr>
                <w:sz w:val="16"/>
                <w:szCs w:val="16"/>
                <w:lang w:eastAsia="en-GB"/>
              </w:rPr>
            </w:pPr>
          </w:p>
          <w:p w:rsidR="00E7757B" w:rsidRPr="009E7ADD" w:rsidRDefault="00E7757B" w:rsidP="0022306A">
            <w:pPr>
              <w:keepNext/>
              <w:keepLines/>
              <w:jc w:val="left"/>
              <w:rPr>
                <w:sz w:val="16"/>
                <w:szCs w:val="16"/>
                <w:lang w:eastAsia="en-GB"/>
              </w:rPr>
            </w:pPr>
            <w:r w:rsidRPr="009E7ADD">
              <w:rPr>
                <w:sz w:val="16"/>
                <w:szCs w:val="16"/>
                <w:lang w:eastAsia="en-GB"/>
              </w:rPr>
              <w:t xml:space="preserve">- The Short-term stream, underpinned by the Short-term Skilled Occupations List (STSOL); </w:t>
            </w:r>
          </w:p>
          <w:p w:rsidR="00E7757B" w:rsidRPr="009E7ADD" w:rsidRDefault="00E7757B" w:rsidP="0022306A">
            <w:pPr>
              <w:keepNext/>
              <w:keepLines/>
              <w:jc w:val="left"/>
              <w:rPr>
                <w:sz w:val="16"/>
                <w:szCs w:val="16"/>
                <w:lang w:eastAsia="en-GB"/>
              </w:rPr>
            </w:pPr>
            <w:r w:rsidRPr="009E7ADD">
              <w:rPr>
                <w:sz w:val="16"/>
                <w:szCs w:val="16"/>
                <w:lang w:eastAsia="en-GB"/>
              </w:rPr>
              <w:t xml:space="preserve">- The Medium-term stream, underpinned by the Medium and Long-term Strategic Skills List (MLTSSL); </w:t>
            </w:r>
          </w:p>
          <w:p w:rsidR="00E7757B" w:rsidRPr="009E7ADD" w:rsidRDefault="00E7757B" w:rsidP="0022306A">
            <w:pPr>
              <w:keepNext/>
              <w:keepLines/>
              <w:jc w:val="left"/>
              <w:rPr>
                <w:sz w:val="16"/>
                <w:szCs w:val="16"/>
                <w:lang w:eastAsia="en-GB"/>
              </w:rPr>
            </w:pPr>
            <w:r w:rsidRPr="009E7ADD">
              <w:rPr>
                <w:sz w:val="16"/>
                <w:szCs w:val="16"/>
                <w:lang w:eastAsia="en-GB"/>
              </w:rPr>
              <w:t>- Labour agreement stream: labour agreements are developed between the Department and employers where there is a demonstrated need that sits outside the standard TSS visa program.</w:t>
            </w:r>
          </w:p>
          <w:p w:rsidR="00E7757B" w:rsidRPr="009E7ADD" w:rsidRDefault="00E7757B" w:rsidP="0022306A">
            <w:pPr>
              <w:keepNext/>
              <w:keepLines/>
              <w:jc w:val="left"/>
              <w:rPr>
                <w:sz w:val="16"/>
                <w:szCs w:val="16"/>
                <w:lang w:eastAsia="en-GB"/>
              </w:rPr>
            </w:pPr>
          </w:p>
        </w:tc>
        <w:tc>
          <w:tcPr>
            <w:tcW w:w="430" w:type="pct"/>
            <w:tcBorders>
              <w:top w:val="nil"/>
              <w:bottom w:val="nil"/>
            </w:tcBorders>
            <w:shd w:val="clear" w:color="auto" w:fill="FFFFFF"/>
          </w:tcPr>
          <w:p w:rsidR="00E7757B" w:rsidRPr="009E7ADD" w:rsidRDefault="00E7757B" w:rsidP="00C85E07">
            <w:pPr>
              <w:keepNext/>
              <w:rPr>
                <w:sz w:val="16"/>
                <w:szCs w:val="16"/>
                <w:lang w:eastAsia="en-GB"/>
              </w:rPr>
            </w:pPr>
            <w:r w:rsidRPr="009E7ADD">
              <w:rPr>
                <w:sz w:val="16"/>
                <w:szCs w:val="16"/>
                <w:lang w:eastAsia="en-GB"/>
              </w:rPr>
              <w:t>Mode 4</w:t>
            </w:r>
          </w:p>
        </w:tc>
        <w:tc>
          <w:tcPr>
            <w:tcW w:w="700" w:type="pct"/>
            <w:tcBorders>
              <w:top w:val="nil"/>
              <w:bottom w:val="nil"/>
            </w:tcBorders>
            <w:shd w:val="clear" w:color="auto" w:fill="FFFFFF"/>
          </w:tcPr>
          <w:p w:rsidR="00E7757B" w:rsidRPr="009E7ADD" w:rsidRDefault="00E7757B" w:rsidP="00C85E07">
            <w:pPr>
              <w:keepNext/>
              <w:rPr>
                <w:sz w:val="16"/>
                <w:szCs w:val="16"/>
                <w:lang w:eastAsia="en-GB"/>
              </w:rPr>
            </w:pPr>
            <w:r w:rsidRPr="009E7ADD">
              <w:rPr>
                <w:sz w:val="16"/>
                <w:szCs w:val="16"/>
                <w:lang w:eastAsia="en-GB"/>
              </w:rPr>
              <w:t>All sectors</w:t>
            </w:r>
          </w:p>
        </w:tc>
        <w:tc>
          <w:tcPr>
            <w:tcW w:w="1360" w:type="pct"/>
            <w:tcBorders>
              <w:top w:val="nil"/>
              <w:bottom w:val="nil"/>
            </w:tcBorders>
            <w:shd w:val="clear" w:color="auto" w:fill="FFFFFF"/>
          </w:tcPr>
          <w:p w:rsidR="00E7757B" w:rsidRPr="009E7ADD" w:rsidRDefault="00E7757B" w:rsidP="00C85E07">
            <w:pPr>
              <w:keepNext/>
              <w:keepLines/>
              <w:widowControl w:val="0"/>
              <w:rPr>
                <w:sz w:val="16"/>
                <w:szCs w:val="16"/>
              </w:rPr>
            </w:pPr>
            <w:r w:rsidRPr="009E7ADD">
              <w:rPr>
                <w:sz w:val="16"/>
                <w:szCs w:val="16"/>
              </w:rPr>
              <w:t>Viewed at:</w:t>
            </w:r>
          </w:p>
          <w:p w:rsidR="00E7757B" w:rsidRPr="009E7ADD" w:rsidRDefault="0042229E" w:rsidP="00C85E07">
            <w:pPr>
              <w:keepNext/>
              <w:keepLines/>
              <w:widowControl w:val="0"/>
              <w:rPr>
                <w:sz w:val="16"/>
                <w:szCs w:val="16"/>
                <w:lang w:eastAsia="en-GB"/>
              </w:rPr>
            </w:pPr>
            <w:hyperlink r:id="rId125" w:history="1">
              <w:r w:rsidR="00E7757B" w:rsidRPr="009E7ADD">
                <w:rPr>
                  <w:color w:val="0000FF"/>
                  <w:sz w:val="16"/>
                  <w:szCs w:val="16"/>
                  <w:u w:val="single"/>
                  <w:lang w:eastAsia="en-GB"/>
                </w:rPr>
                <w:t>https://www.border.gov.au/Trav/Work/457-abolition-replacement</w:t>
              </w:r>
            </w:hyperlink>
          </w:p>
          <w:p w:rsidR="00E7757B" w:rsidRPr="009E7ADD" w:rsidRDefault="00E7757B" w:rsidP="00C85E07">
            <w:pPr>
              <w:keepNext/>
              <w:keepLines/>
              <w:widowControl w:val="0"/>
              <w:rPr>
                <w:color w:val="FF0000"/>
                <w:sz w:val="16"/>
                <w:szCs w:val="16"/>
                <w:lang w:eastAsia="en-GB"/>
              </w:rPr>
            </w:pPr>
          </w:p>
          <w:p w:rsidR="00E7757B" w:rsidRPr="009E7ADD" w:rsidRDefault="0042229E" w:rsidP="00C85E07">
            <w:pPr>
              <w:keepNext/>
              <w:keepLines/>
              <w:widowControl w:val="0"/>
              <w:rPr>
                <w:sz w:val="16"/>
                <w:szCs w:val="16"/>
              </w:rPr>
            </w:pPr>
            <w:hyperlink r:id="rId126" w:history="1">
              <w:r w:rsidR="00E7757B" w:rsidRPr="009E7ADD">
                <w:rPr>
                  <w:rStyle w:val="Lienhypertexte"/>
                  <w:sz w:val="16"/>
                  <w:szCs w:val="16"/>
                </w:rPr>
                <w:t>https://www.jobs.gov.au/SkilledMigrationList</w:t>
              </w:r>
            </w:hyperlink>
          </w:p>
          <w:p w:rsidR="00E7757B" w:rsidRPr="009E7ADD" w:rsidRDefault="00E7757B" w:rsidP="00C85E07">
            <w:pPr>
              <w:keepNext/>
              <w:rPr>
                <w:sz w:val="16"/>
                <w:szCs w:val="16"/>
                <w:lang w:eastAsia="en-GB"/>
              </w:rPr>
            </w:pPr>
          </w:p>
        </w:tc>
        <w:tc>
          <w:tcPr>
            <w:tcW w:w="700" w:type="pct"/>
            <w:tcBorders>
              <w:top w:val="nil"/>
              <w:bottom w:val="nil"/>
            </w:tcBorders>
            <w:shd w:val="clear" w:color="auto" w:fill="FFFFFF"/>
          </w:tcPr>
          <w:p w:rsidR="00E7757B" w:rsidRPr="009E7ADD" w:rsidRDefault="00E7757B" w:rsidP="00C85E07">
            <w:pPr>
              <w:keepNext/>
              <w:rPr>
                <w:sz w:val="16"/>
                <w:szCs w:val="16"/>
                <w:lang w:eastAsia="en-GB"/>
              </w:rPr>
            </w:pPr>
            <w:r w:rsidRPr="009E7ADD">
              <w:rPr>
                <w:sz w:val="16"/>
                <w:szCs w:val="16"/>
                <w:lang w:eastAsia="en-GB"/>
              </w:rPr>
              <w:t>18 March 2018</w:t>
            </w:r>
          </w:p>
        </w:tc>
        <w:tc>
          <w:tcPr>
            <w:tcW w:w="370" w:type="pct"/>
            <w:tcBorders>
              <w:top w:val="nil"/>
              <w:bottom w:val="nil"/>
            </w:tcBorders>
            <w:shd w:val="clear" w:color="auto" w:fill="FFFFFF"/>
          </w:tcPr>
          <w:p w:rsidR="00E7757B" w:rsidRPr="009E7ADD" w:rsidRDefault="00E7757B" w:rsidP="00C85E07">
            <w:pPr>
              <w:keepNext/>
              <w:jc w:val="center"/>
              <w:rPr>
                <w:sz w:val="16"/>
                <w:szCs w:val="16"/>
                <w:lang w:eastAsia="en-GB"/>
              </w:rPr>
            </w:pPr>
            <w:r w:rsidRPr="009E7ADD">
              <w:rPr>
                <w:sz w:val="16"/>
                <w:szCs w:val="16"/>
                <w:lang w:eastAsia="en-GB"/>
              </w:rPr>
              <w:t>YES</w:t>
            </w:r>
          </w:p>
        </w:tc>
      </w:tr>
      <w:tr w:rsidR="00E7757B" w:rsidRPr="009E7ADD" w:rsidTr="00E7757B">
        <w:tc>
          <w:tcPr>
            <w:tcW w:w="1440" w:type="pct"/>
            <w:tcBorders>
              <w:top w:val="nil"/>
              <w:bottom w:val="nil"/>
            </w:tcBorders>
            <w:shd w:val="clear" w:color="auto" w:fill="FFFFFF"/>
          </w:tcPr>
          <w:p w:rsidR="00E7757B" w:rsidRPr="009E7ADD" w:rsidRDefault="00E7757B" w:rsidP="0022306A">
            <w:pPr>
              <w:keepLines/>
              <w:widowControl w:val="0"/>
              <w:jc w:val="left"/>
              <w:rPr>
                <w:sz w:val="16"/>
                <w:szCs w:val="16"/>
                <w:lang w:eastAsia="en-GB"/>
              </w:rPr>
            </w:pPr>
            <w:r w:rsidRPr="009E7ADD">
              <w:rPr>
                <w:sz w:val="16"/>
                <w:szCs w:val="16"/>
                <w:lang w:eastAsia="en-GB"/>
              </w:rPr>
              <w:t>Employers in regional areas may nominate overseas workers in the Medium-term stream in occupations on the Regional Occupation List (ROL), in addition to occupations on the MLTSSL.</w:t>
            </w:r>
          </w:p>
        </w:tc>
        <w:tc>
          <w:tcPr>
            <w:tcW w:w="430" w:type="pct"/>
            <w:tcBorders>
              <w:top w:val="nil"/>
              <w:bottom w:val="nil"/>
            </w:tcBorders>
            <w:shd w:val="clear" w:color="auto" w:fill="FFFFFF"/>
          </w:tcPr>
          <w:p w:rsidR="00E7757B" w:rsidRPr="009E7ADD" w:rsidRDefault="00E7757B" w:rsidP="00C85E07">
            <w:pPr>
              <w:rPr>
                <w:sz w:val="16"/>
                <w:szCs w:val="16"/>
                <w:lang w:eastAsia="en-GB"/>
              </w:rPr>
            </w:pPr>
          </w:p>
        </w:tc>
        <w:tc>
          <w:tcPr>
            <w:tcW w:w="700" w:type="pct"/>
            <w:tcBorders>
              <w:top w:val="nil"/>
              <w:bottom w:val="nil"/>
            </w:tcBorders>
            <w:shd w:val="clear" w:color="auto" w:fill="FFFFFF"/>
          </w:tcPr>
          <w:p w:rsidR="00E7757B" w:rsidRPr="009E7ADD" w:rsidRDefault="00E7757B" w:rsidP="00C85E07">
            <w:pPr>
              <w:rPr>
                <w:sz w:val="16"/>
                <w:szCs w:val="16"/>
                <w:lang w:eastAsia="en-GB"/>
              </w:rPr>
            </w:pPr>
          </w:p>
        </w:tc>
        <w:tc>
          <w:tcPr>
            <w:tcW w:w="1360" w:type="pct"/>
            <w:tcBorders>
              <w:top w:val="nil"/>
              <w:bottom w:val="nil"/>
            </w:tcBorders>
            <w:shd w:val="clear" w:color="auto" w:fill="FFFFFF"/>
          </w:tcPr>
          <w:p w:rsidR="00E7757B" w:rsidRPr="009E7ADD" w:rsidRDefault="00E7757B" w:rsidP="00C85E07">
            <w:pPr>
              <w:rPr>
                <w:sz w:val="16"/>
                <w:szCs w:val="16"/>
                <w:lang w:eastAsia="en-GB"/>
              </w:rPr>
            </w:pPr>
          </w:p>
        </w:tc>
        <w:tc>
          <w:tcPr>
            <w:tcW w:w="700" w:type="pct"/>
            <w:tcBorders>
              <w:top w:val="nil"/>
              <w:bottom w:val="nil"/>
            </w:tcBorders>
            <w:shd w:val="clear" w:color="auto" w:fill="FFFFFF"/>
          </w:tcPr>
          <w:p w:rsidR="00E7757B" w:rsidRPr="009E7ADD" w:rsidRDefault="00E7757B" w:rsidP="00C85E07">
            <w:pPr>
              <w:rPr>
                <w:sz w:val="16"/>
                <w:szCs w:val="16"/>
                <w:lang w:eastAsia="en-GB"/>
              </w:rPr>
            </w:pPr>
          </w:p>
        </w:tc>
        <w:tc>
          <w:tcPr>
            <w:tcW w:w="370" w:type="pct"/>
            <w:tcBorders>
              <w:top w:val="nil"/>
              <w:bottom w:val="nil"/>
            </w:tcBorders>
            <w:shd w:val="clear" w:color="auto" w:fill="FFFFFF"/>
          </w:tcPr>
          <w:p w:rsidR="00E7757B" w:rsidRPr="009E7ADD" w:rsidRDefault="00E7757B" w:rsidP="00C85E07">
            <w:pPr>
              <w:rPr>
                <w:sz w:val="16"/>
                <w:szCs w:val="16"/>
                <w:lang w:eastAsia="en-GB"/>
              </w:rPr>
            </w:pPr>
          </w:p>
        </w:tc>
      </w:tr>
      <w:tr w:rsidR="00E7757B" w:rsidRPr="009E7ADD" w:rsidTr="00E7757B">
        <w:tc>
          <w:tcPr>
            <w:tcW w:w="1440" w:type="pct"/>
            <w:tcBorders>
              <w:top w:val="nil"/>
              <w:bottom w:val="single" w:sz="4" w:space="0" w:color="auto"/>
            </w:tcBorders>
            <w:shd w:val="clear" w:color="auto" w:fill="FFFFFF"/>
          </w:tcPr>
          <w:p w:rsidR="00E7757B" w:rsidRPr="009E7ADD" w:rsidRDefault="00E7757B" w:rsidP="0022306A">
            <w:pPr>
              <w:keepLines/>
              <w:widowControl w:val="0"/>
              <w:jc w:val="left"/>
              <w:rPr>
                <w:sz w:val="16"/>
                <w:szCs w:val="16"/>
                <w:lang w:eastAsia="en-GB"/>
              </w:rPr>
            </w:pPr>
          </w:p>
          <w:p w:rsidR="00E7757B" w:rsidRPr="009E7ADD" w:rsidRDefault="00E7757B" w:rsidP="0022306A">
            <w:pPr>
              <w:keepLines/>
              <w:widowControl w:val="0"/>
              <w:jc w:val="left"/>
              <w:rPr>
                <w:sz w:val="16"/>
                <w:szCs w:val="16"/>
                <w:lang w:eastAsia="en-GB"/>
              </w:rPr>
            </w:pPr>
            <w:r w:rsidRPr="009E7ADD">
              <w:rPr>
                <w:sz w:val="16"/>
                <w:szCs w:val="16"/>
                <w:lang w:eastAsia="en-GB"/>
              </w:rPr>
              <w:t>The Short-term stream is eligible for stay periods of up to two years and can be renewed on one occasion onshore, unless an international trade obligation applies.</w:t>
            </w:r>
          </w:p>
          <w:p w:rsidR="00E7757B" w:rsidRPr="009E7ADD" w:rsidRDefault="00E7757B" w:rsidP="0022306A">
            <w:pPr>
              <w:keepLines/>
              <w:widowControl w:val="0"/>
              <w:jc w:val="left"/>
              <w:rPr>
                <w:sz w:val="16"/>
                <w:szCs w:val="16"/>
                <w:lang w:eastAsia="en-GB"/>
              </w:rPr>
            </w:pPr>
          </w:p>
          <w:p w:rsidR="00E7757B" w:rsidRPr="009E7ADD" w:rsidRDefault="00E7757B" w:rsidP="0022306A">
            <w:pPr>
              <w:keepLines/>
              <w:widowControl w:val="0"/>
              <w:jc w:val="left"/>
              <w:rPr>
                <w:sz w:val="16"/>
                <w:szCs w:val="16"/>
                <w:lang w:eastAsia="en-GB"/>
              </w:rPr>
            </w:pPr>
            <w:r w:rsidRPr="009E7ADD">
              <w:rPr>
                <w:sz w:val="16"/>
                <w:szCs w:val="16"/>
                <w:lang w:eastAsia="en-GB"/>
              </w:rPr>
              <w:t>The Medium-term stream is eligible for stay periods of up to four years, with no restrictions of onshore renewals.</w:t>
            </w:r>
          </w:p>
          <w:p w:rsidR="00E7757B" w:rsidRPr="009E7ADD" w:rsidRDefault="00E7757B" w:rsidP="0022306A">
            <w:pPr>
              <w:keepLines/>
              <w:widowControl w:val="0"/>
              <w:jc w:val="left"/>
              <w:rPr>
                <w:sz w:val="16"/>
                <w:szCs w:val="16"/>
                <w:lang w:eastAsia="en-GB"/>
              </w:rPr>
            </w:pPr>
          </w:p>
        </w:tc>
        <w:tc>
          <w:tcPr>
            <w:tcW w:w="430" w:type="pct"/>
            <w:tcBorders>
              <w:top w:val="nil"/>
              <w:bottom w:val="single" w:sz="4" w:space="0" w:color="auto"/>
            </w:tcBorders>
            <w:shd w:val="clear" w:color="auto" w:fill="FFFFFF"/>
          </w:tcPr>
          <w:p w:rsidR="00E7757B" w:rsidRPr="009E7ADD" w:rsidRDefault="00E7757B" w:rsidP="00C85E07">
            <w:pPr>
              <w:rPr>
                <w:sz w:val="16"/>
                <w:szCs w:val="16"/>
                <w:lang w:eastAsia="en-GB"/>
              </w:rPr>
            </w:pPr>
          </w:p>
        </w:tc>
        <w:tc>
          <w:tcPr>
            <w:tcW w:w="700" w:type="pct"/>
            <w:tcBorders>
              <w:top w:val="nil"/>
              <w:bottom w:val="single" w:sz="4" w:space="0" w:color="auto"/>
            </w:tcBorders>
            <w:shd w:val="clear" w:color="auto" w:fill="FFFFFF"/>
          </w:tcPr>
          <w:p w:rsidR="00E7757B" w:rsidRPr="009E7ADD" w:rsidRDefault="00E7757B" w:rsidP="00C85E07">
            <w:pPr>
              <w:rPr>
                <w:sz w:val="16"/>
                <w:szCs w:val="16"/>
                <w:lang w:eastAsia="en-GB"/>
              </w:rPr>
            </w:pPr>
          </w:p>
        </w:tc>
        <w:tc>
          <w:tcPr>
            <w:tcW w:w="1360" w:type="pct"/>
            <w:tcBorders>
              <w:top w:val="nil"/>
              <w:bottom w:val="single" w:sz="4" w:space="0" w:color="auto"/>
            </w:tcBorders>
            <w:shd w:val="clear" w:color="auto" w:fill="FFFFFF"/>
          </w:tcPr>
          <w:p w:rsidR="00E7757B" w:rsidRPr="009E7ADD" w:rsidRDefault="00E7757B" w:rsidP="00C85E07">
            <w:pPr>
              <w:rPr>
                <w:sz w:val="16"/>
                <w:szCs w:val="16"/>
                <w:lang w:eastAsia="en-GB"/>
              </w:rPr>
            </w:pPr>
          </w:p>
        </w:tc>
        <w:tc>
          <w:tcPr>
            <w:tcW w:w="700" w:type="pct"/>
            <w:tcBorders>
              <w:top w:val="nil"/>
              <w:bottom w:val="single" w:sz="4" w:space="0" w:color="auto"/>
            </w:tcBorders>
            <w:shd w:val="clear" w:color="auto" w:fill="FFFFFF"/>
          </w:tcPr>
          <w:p w:rsidR="00E7757B" w:rsidRPr="009E7ADD" w:rsidRDefault="00E7757B" w:rsidP="00C85E07">
            <w:pPr>
              <w:rPr>
                <w:sz w:val="16"/>
                <w:szCs w:val="16"/>
                <w:lang w:eastAsia="en-GB"/>
              </w:rPr>
            </w:pPr>
          </w:p>
        </w:tc>
        <w:tc>
          <w:tcPr>
            <w:tcW w:w="370" w:type="pct"/>
            <w:tcBorders>
              <w:top w:val="nil"/>
              <w:bottom w:val="single" w:sz="4" w:space="0" w:color="auto"/>
            </w:tcBorders>
            <w:shd w:val="clear" w:color="auto" w:fill="FFFFFF"/>
          </w:tcPr>
          <w:p w:rsidR="00E7757B" w:rsidRPr="009E7ADD" w:rsidRDefault="00E7757B" w:rsidP="00C85E07">
            <w:pPr>
              <w:rPr>
                <w:sz w:val="16"/>
                <w:szCs w:val="16"/>
                <w:lang w:eastAsia="en-GB"/>
              </w:rPr>
            </w:pPr>
          </w:p>
        </w:tc>
      </w:tr>
      <w:tr w:rsidR="00E7757B" w:rsidRPr="009E7ADD" w:rsidTr="00E7757B">
        <w:tc>
          <w:tcPr>
            <w:tcW w:w="1440" w:type="pct"/>
            <w:tcBorders>
              <w:top w:val="single" w:sz="4" w:space="0" w:color="auto"/>
              <w:bottom w:val="nil"/>
            </w:tcBorders>
            <w:shd w:val="clear" w:color="auto" w:fill="FFFFFF"/>
          </w:tcPr>
          <w:p w:rsidR="00E7757B" w:rsidRPr="009E7ADD" w:rsidRDefault="00E7757B" w:rsidP="0022306A">
            <w:pPr>
              <w:keepNext/>
              <w:jc w:val="left"/>
              <w:rPr>
                <w:sz w:val="16"/>
                <w:szCs w:val="16"/>
                <w:lang w:eastAsia="en-GB"/>
              </w:rPr>
            </w:pPr>
            <w:r w:rsidRPr="009E7ADD">
              <w:rPr>
                <w:sz w:val="16"/>
                <w:szCs w:val="16"/>
                <w:lang w:eastAsia="en-GB"/>
              </w:rPr>
              <w:t>The STSOL, MLTSSL, and ROL are subject to regular review by the Department of Jobs and Small Business.</w:t>
            </w:r>
            <w:r w:rsidR="0045125A" w:rsidRPr="009E7ADD">
              <w:rPr>
                <w:sz w:val="16"/>
                <w:szCs w:val="16"/>
                <w:lang w:eastAsia="en-GB"/>
              </w:rPr>
              <w:t xml:space="preserve"> </w:t>
            </w:r>
            <w:r w:rsidRPr="009E7ADD">
              <w:rPr>
                <w:sz w:val="16"/>
                <w:szCs w:val="16"/>
                <w:lang w:eastAsia="en-GB"/>
              </w:rPr>
              <w:t>The TSS visa is also supported by such measures as: enhanced labour market testing, mandatory police checks, and a 2-year work experience requirement.</w:t>
            </w:r>
          </w:p>
          <w:p w:rsidR="00E7757B" w:rsidRPr="009E7ADD" w:rsidRDefault="00E7757B" w:rsidP="0022306A">
            <w:pPr>
              <w:keepNext/>
              <w:keepLines/>
              <w:widowControl w:val="0"/>
              <w:jc w:val="left"/>
              <w:rPr>
                <w:sz w:val="16"/>
                <w:szCs w:val="16"/>
                <w:lang w:eastAsia="en-GB"/>
              </w:rPr>
            </w:pPr>
          </w:p>
        </w:tc>
        <w:tc>
          <w:tcPr>
            <w:tcW w:w="430" w:type="pct"/>
            <w:tcBorders>
              <w:top w:val="single" w:sz="4" w:space="0" w:color="auto"/>
              <w:bottom w:val="nil"/>
            </w:tcBorders>
            <w:shd w:val="clear" w:color="auto" w:fill="FFFFFF"/>
          </w:tcPr>
          <w:p w:rsidR="00E7757B" w:rsidRPr="009E7ADD" w:rsidRDefault="00E7757B" w:rsidP="00C85E07">
            <w:pPr>
              <w:keepNext/>
              <w:rPr>
                <w:sz w:val="16"/>
                <w:szCs w:val="16"/>
                <w:lang w:eastAsia="en-GB"/>
              </w:rPr>
            </w:pPr>
          </w:p>
        </w:tc>
        <w:tc>
          <w:tcPr>
            <w:tcW w:w="700" w:type="pct"/>
            <w:tcBorders>
              <w:top w:val="single" w:sz="4" w:space="0" w:color="auto"/>
              <w:bottom w:val="nil"/>
            </w:tcBorders>
            <w:shd w:val="clear" w:color="auto" w:fill="FFFFFF"/>
          </w:tcPr>
          <w:p w:rsidR="00E7757B" w:rsidRPr="009E7ADD" w:rsidRDefault="00E7757B" w:rsidP="00C85E07">
            <w:pPr>
              <w:keepNext/>
              <w:rPr>
                <w:sz w:val="16"/>
                <w:szCs w:val="16"/>
                <w:lang w:eastAsia="en-GB"/>
              </w:rPr>
            </w:pPr>
          </w:p>
        </w:tc>
        <w:tc>
          <w:tcPr>
            <w:tcW w:w="1360" w:type="pct"/>
            <w:tcBorders>
              <w:top w:val="single" w:sz="4" w:space="0" w:color="auto"/>
              <w:bottom w:val="nil"/>
            </w:tcBorders>
            <w:shd w:val="clear" w:color="auto" w:fill="FFFFFF"/>
          </w:tcPr>
          <w:p w:rsidR="00E7757B" w:rsidRPr="009E7ADD" w:rsidRDefault="00E7757B" w:rsidP="00C85E07">
            <w:pPr>
              <w:keepNext/>
              <w:rPr>
                <w:sz w:val="16"/>
                <w:szCs w:val="16"/>
                <w:lang w:eastAsia="en-GB"/>
              </w:rPr>
            </w:pPr>
          </w:p>
        </w:tc>
        <w:tc>
          <w:tcPr>
            <w:tcW w:w="700" w:type="pct"/>
            <w:tcBorders>
              <w:top w:val="single" w:sz="4" w:space="0" w:color="auto"/>
              <w:bottom w:val="nil"/>
            </w:tcBorders>
            <w:shd w:val="clear" w:color="auto" w:fill="FFFFFF"/>
          </w:tcPr>
          <w:p w:rsidR="00E7757B" w:rsidRPr="009E7ADD" w:rsidRDefault="00E7757B" w:rsidP="00C85E07">
            <w:pPr>
              <w:keepNext/>
              <w:rPr>
                <w:sz w:val="16"/>
                <w:szCs w:val="16"/>
                <w:lang w:eastAsia="en-GB"/>
              </w:rPr>
            </w:pPr>
          </w:p>
        </w:tc>
        <w:tc>
          <w:tcPr>
            <w:tcW w:w="370" w:type="pct"/>
            <w:tcBorders>
              <w:top w:val="single" w:sz="4" w:space="0" w:color="auto"/>
              <w:bottom w:val="nil"/>
            </w:tcBorders>
            <w:shd w:val="clear" w:color="auto" w:fill="FFFFFF"/>
          </w:tcPr>
          <w:p w:rsidR="00E7757B" w:rsidRPr="009E7ADD" w:rsidRDefault="00E7757B" w:rsidP="00C85E07">
            <w:pPr>
              <w:keepNext/>
              <w:rPr>
                <w:sz w:val="16"/>
                <w:szCs w:val="16"/>
                <w:lang w:eastAsia="en-GB"/>
              </w:rPr>
            </w:pPr>
          </w:p>
        </w:tc>
      </w:tr>
      <w:tr w:rsidR="00E7757B" w:rsidRPr="009E7ADD" w:rsidTr="00C85E07">
        <w:tc>
          <w:tcPr>
            <w:tcW w:w="5000" w:type="pct"/>
            <w:gridSpan w:val="6"/>
            <w:tcBorders>
              <w:top w:val="nil"/>
              <w:bottom w:val="nil"/>
            </w:tcBorders>
            <w:shd w:val="clear" w:color="auto" w:fill="C9DED4"/>
          </w:tcPr>
          <w:p w:rsidR="00E7757B" w:rsidRPr="009E7ADD" w:rsidRDefault="00E7757B" w:rsidP="00C85E07">
            <w:pPr>
              <w:jc w:val="center"/>
              <w:rPr>
                <w:b/>
                <w:sz w:val="16"/>
                <w:szCs w:val="16"/>
                <w:lang w:eastAsia="en-GB"/>
              </w:rPr>
            </w:pPr>
            <w:r w:rsidRPr="009E7ADD">
              <w:rPr>
                <w:b/>
                <w:sz w:val="16"/>
                <w:szCs w:val="16"/>
                <w:lang w:eastAsia="en-GB"/>
              </w:rPr>
              <w:t>Brazil</w:t>
            </w:r>
          </w:p>
        </w:tc>
      </w:tr>
      <w:tr w:rsidR="00E7757B" w:rsidRPr="009E7ADD" w:rsidTr="00E7757B">
        <w:trPr>
          <w:trHeight w:val="5094"/>
        </w:trPr>
        <w:tc>
          <w:tcPr>
            <w:tcW w:w="1440" w:type="pct"/>
            <w:tcBorders>
              <w:top w:val="nil"/>
              <w:bottom w:val="single" w:sz="4" w:space="0" w:color="auto"/>
            </w:tcBorders>
            <w:shd w:val="clear" w:color="auto" w:fill="FFFFFF"/>
          </w:tcPr>
          <w:p w:rsidR="00E7757B" w:rsidRPr="009E7ADD" w:rsidRDefault="00E7757B" w:rsidP="0022306A">
            <w:pPr>
              <w:jc w:val="left"/>
              <w:rPr>
                <w:sz w:val="16"/>
                <w:szCs w:val="16"/>
                <w:lang w:eastAsia="en-GB"/>
              </w:rPr>
            </w:pPr>
            <w:r w:rsidRPr="009E7ADD">
              <w:rPr>
                <w:sz w:val="16"/>
                <w:szCs w:val="16"/>
                <w:lang w:eastAsia="en-GB"/>
              </w:rPr>
              <w:t>The new Migration Law simplifies procedures for the entry and residence of foreigners in Brazil.</w:t>
            </w:r>
            <w:r w:rsidR="0045125A" w:rsidRPr="009E7ADD">
              <w:rPr>
                <w:sz w:val="16"/>
                <w:szCs w:val="16"/>
                <w:lang w:eastAsia="en-GB"/>
              </w:rPr>
              <w:t xml:space="preserve"> </w:t>
            </w:r>
            <w:r w:rsidRPr="009E7ADD">
              <w:rPr>
                <w:sz w:val="16"/>
                <w:szCs w:val="16"/>
                <w:lang w:eastAsia="en-GB"/>
              </w:rPr>
              <w:t>The Law reorganises Brazil's visa system into the following categories: visitor visas, temporary visas, and official, diplomatic and courtesy visas.</w:t>
            </w:r>
          </w:p>
          <w:p w:rsidR="00E7757B" w:rsidRPr="009E7ADD" w:rsidRDefault="00E7757B" w:rsidP="0022306A">
            <w:pPr>
              <w:jc w:val="left"/>
              <w:rPr>
                <w:sz w:val="16"/>
                <w:szCs w:val="16"/>
                <w:lang w:eastAsia="en-GB"/>
              </w:rPr>
            </w:pPr>
          </w:p>
          <w:p w:rsidR="00E7757B" w:rsidRPr="009E7ADD" w:rsidRDefault="00E7757B" w:rsidP="0022306A">
            <w:pPr>
              <w:keepNext/>
              <w:widowControl w:val="0"/>
              <w:jc w:val="left"/>
              <w:rPr>
                <w:sz w:val="16"/>
                <w:szCs w:val="16"/>
                <w:lang w:eastAsia="en-GB"/>
              </w:rPr>
            </w:pPr>
            <w:r w:rsidRPr="009E7ADD">
              <w:rPr>
                <w:sz w:val="16"/>
                <w:szCs w:val="16"/>
                <w:lang w:eastAsia="en-GB"/>
              </w:rPr>
              <w:t>Visitor visas are applicable to foreigners who do not intend to establish residence in Brazil but carry out tourist, business, transit, artistic or sporting activities.</w:t>
            </w:r>
            <w:r w:rsidR="0045125A" w:rsidRPr="009E7ADD">
              <w:rPr>
                <w:sz w:val="16"/>
                <w:szCs w:val="16"/>
                <w:lang w:eastAsia="en-GB"/>
              </w:rPr>
              <w:t xml:space="preserve"> </w:t>
            </w:r>
            <w:r w:rsidRPr="009E7ADD">
              <w:rPr>
                <w:sz w:val="16"/>
                <w:szCs w:val="16"/>
                <w:lang w:eastAsia="en-GB"/>
              </w:rPr>
              <w:t>Remunerated activities cannot be performed under this visa category.</w:t>
            </w:r>
            <w:r w:rsidR="0045125A" w:rsidRPr="009E7ADD">
              <w:rPr>
                <w:sz w:val="16"/>
                <w:szCs w:val="16"/>
                <w:lang w:eastAsia="en-GB"/>
              </w:rPr>
              <w:t xml:space="preserve"> </w:t>
            </w:r>
            <w:r w:rsidRPr="009E7ADD">
              <w:rPr>
                <w:sz w:val="16"/>
                <w:szCs w:val="16"/>
                <w:lang w:eastAsia="en-GB"/>
              </w:rPr>
              <w:t>Initial stays are granted for a maximum of 90 days, with the possibility of extending stays for a further 90 days except for foreigners conducting auditing and consulting, maritime, artistic or sports/athletic activities.</w:t>
            </w:r>
            <w:r w:rsidR="0045125A" w:rsidRPr="009E7ADD">
              <w:rPr>
                <w:sz w:val="16"/>
                <w:szCs w:val="16"/>
                <w:lang w:eastAsia="en-GB"/>
              </w:rPr>
              <w:t xml:space="preserve"> </w:t>
            </w:r>
          </w:p>
          <w:p w:rsidR="00E7757B" w:rsidRPr="009E7ADD" w:rsidRDefault="00E7757B" w:rsidP="0022306A">
            <w:pPr>
              <w:jc w:val="left"/>
              <w:rPr>
                <w:sz w:val="16"/>
                <w:szCs w:val="16"/>
                <w:lang w:eastAsia="en-GB"/>
              </w:rPr>
            </w:pPr>
            <w:r w:rsidRPr="009E7ADD">
              <w:rPr>
                <w:sz w:val="16"/>
                <w:szCs w:val="16"/>
                <w:lang w:eastAsia="en-GB"/>
              </w:rPr>
              <w:t>Temporary visas are designed for employment, research, health treatment, study, vacation, summer jobs, family reunion and investment.</w:t>
            </w:r>
            <w:r w:rsidR="0045125A" w:rsidRPr="009E7ADD">
              <w:rPr>
                <w:sz w:val="16"/>
                <w:szCs w:val="16"/>
                <w:lang w:eastAsia="en-GB"/>
              </w:rPr>
              <w:t xml:space="preserve"> </w:t>
            </w:r>
            <w:r w:rsidRPr="009E7ADD">
              <w:rPr>
                <w:sz w:val="16"/>
                <w:szCs w:val="16"/>
                <w:lang w:eastAsia="en-GB"/>
              </w:rPr>
              <w:t xml:space="preserve">They are valid for up to two years and can be renewed for an </w:t>
            </w:r>
          </w:p>
          <w:p w:rsidR="00E7757B" w:rsidRPr="009E7ADD" w:rsidRDefault="00E7757B" w:rsidP="0022306A">
            <w:pPr>
              <w:jc w:val="left"/>
              <w:rPr>
                <w:sz w:val="16"/>
                <w:szCs w:val="16"/>
                <w:lang w:eastAsia="en-GB"/>
              </w:rPr>
            </w:pPr>
            <w:r w:rsidRPr="009E7ADD">
              <w:rPr>
                <w:sz w:val="16"/>
                <w:szCs w:val="16"/>
                <w:lang w:eastAsia="en-GB"/>
              </w:rPr>
              <w:t>additional two-year period.</w:t>
            </w:r>
            <w:r w:rsidR="0045125A" w:rsidRPr="009E7ADD">
              <w:rPr>
                <w:sz w:val="16"/>
                <w:szCs w:val="16"/>
                <w:lang w:eastAsia="en-GB"/>
              </w:rPr>
              <w:t xml:space="preserve"> </w:t>
            </w:r>
            <w:r w:rsidRPr="009E7ADD">
              <w:rPr>
                <w:sz w:val="16"/>
                <w:szCs w:val="16"/>
                <w:lang w:eastAsia="en-GB"/>
              </w:rPr>
              <w:t>Foreigners may apply for temporary visas without a formal job offer if they provide evidence of a higher degree diploma or equivalent.</w:t>
            </w:r>
          </w:p>
          <w:p w:rsidR="00E7757B" w:rsidRPr="009E7ADD" w:rsidRDefault="00E7757B" w:rsidP="0022306A">
            <w:pPr>
              <w:jc w:val="left"/>
              <w:rPr>
                <w:sz w:val="16"/>
                <w:szCs w:val="16"/>
                <w:lang w:eastAsia="en-GB"/>
              </w:rPr>
            </w:pPr>
          </w:p>
        </w:tc>
        <w:tc>
          <w:tcPr>
            <w:tcW w:w="430" w:type="pct"/>
            <w:tcBorders>
              <w:top w:val="nil"/>
              <w:bottom w:val="single" w:sz="4" w:space="0" w:color="auto"/>
            </w:tcBorders>
            <w:shd w:val="clear" w:color="auto" w:fill="FFFFFF"/>
          </w:tcPr>
          <w:p w:rsidR="00E7757B" w:rsidRPr="009E7ADD" w:rsidRDefault="00E7757B" w:rsidP="00C85E07">
            <w:pPr>
              <w:rPr>
                <w:sz w:val="16"/>
                <w:szCs w:val="16"/>
                <w:lang w:eastAsia="en-GB"/>
              </w:rPr>
            </w:pPr>
            <w:r w:rsidRPr="009E7ADD">
              <w:rPr>
                <w:sz w:val="16"/>
                <w:szCs w:val="16"/>
                <w:lang w:eastAsia="en-GB"/>
              </w:rPr>
              <w:t>Mode 4</w:t>
            </w:r>
          </w:p>
        </w:tc>
        <w:tc>
          <w:tcPr>
            <w:tcW w:w="700" w:type="pct"/>
            <w:tcBorders>
              <w:top w:val="nil"/>
              <w:bottom w:val="single" w:sz="4" w:space="0" w:color="auto"/>
            </w:tcBorders>
            <w:shd w:val="clear" w:color="auto" w:fill="FFFFFF"/>
          </w:tcPr>
          <w:p w:rsidR="00E7757B" w:rsidRPr="009E7ADD" w:rsidRDefault="00E7757B" w:rsidP="00C85E07">
            <w:pPr>
              <w:rPr>
                <w:sz w:val="16"/>
                <w:szCs w:val="16"/>
                <w:lang w:eastAsia="en-GB"/>
              </w:rPr>
            </w:pPr>
            <w:r w:rsidRPr="009E7ADD">
              <w:rPr>
                <w:sz w:val="16"/>
                <w:szCs w:val="16"/>
                <w:lang w:eastAsia="en-GB"/>
              </w:rPr>
              <w:t>All sectors</w:t>
            </w:r>
          </w:p>
        </w:tc>
        <w:tc>
          <w:tcPr>
            <w:tcW w:w="1360" w:type="pct"/>
            <w:tcBorders>
              <w:top w:val="nil"/>
              <w:bottom w:val="single" w:sz="4" w:space="0" w:color="auto"/>
            </w:tcBorders>
            <w:shd w:val="clear" w:color="auto" w:fill="FFFFFF"/>
          </w:tcPr>
          <w:p w:rsidR="00E7757B" w:rsidRPr="009E7ADD" w:rsidRDefault="00E7757B" w:rsidP="00C85E07">
            <w:pPr>
              <w:keepNext/>
              <w:widowControl w:val="0"/>
              <w:rPr>
                <w:sz w:val="16"/>
                <w:szCs w:val="16"/>
                <w:lang w:eastAsia="en-GB"/>
              </w:rPr>
            </w:pPr>
            <w:r w:rsidRPr="009E7ADD">
              <w:rPr>
                <w:sz w:val="16"/>
                <w:szCs w:val="16"/>
                <w:lang w:eastAsia="en-GB"/>
              </w:rPr>
              <w:t>Migration Law 13.445</w:t>
            </w:r>
          </w:p>
          <w:p w:rsidR="00E7757B" w:rsidRPr="009E7ADD" w:rsidRDefault="00E7757B" w:rsidP="00C85E07">
            <w:pPr>
              <w:keepNext/>
              <w:widowControl w:val="0"/>
              <w:rPr>
                <w:sz w:val="16"/>
                <w:szCs w:val="16"/>
                <w:lang w:eastAsia="en-GB"/>
              </w:rPr>
            </w:pPr>
          </w:p>
          <w:p w:rsidR="00E7757B" w:rsidRPr="009E7ADD" w:rsidRDefault="00E7757B" w:rsidP="00C85E07">
            <w:pPr>
              <w:keepNext/>
              <w:widowControl w:val="0"/>
              <w:rPr>
                <w:sz w:val="16"/>
                <w:szCs w:val="16"/>
                <w:lang w:eastAsia="en-GB"/>
              </w:rPr>
            </w:pPr>
            <w:r w:rsidRPr="009E7ADD">
              <w:rPr>
                <w:sz w:val="16"/>
                <w:szCs w:val="16"/>
                <w:lang w:eastAsia="en-GB"/>
              </w:rPr>
              <w:t>Viewed at:</w:t>
            </w:r>
          </w:p>
          <w:p w:rsidR="00E7757B" w:rsidRPr="009E7ADD" w:rsidRDefault="0042229E" w:rsidP="00C85E07">
            <w:pPr>
              <w:keepNext/>
              <w:widowControl w:val="0"/>
              <w:rPr>
                <w:sz w:val="16"/>
                <w:szCs w:val="16"/>
                <w:lang w:eastAsia="en-GB"/>
              </w:rPr>
            </w:pPr>
            <w:hyperlink r:id="rId127" w:history="1">
              <w:r w:rsidR="00E7757B" w:rsidRPr="009E7ADD">
                <w:rPr>
                  <w:rStyle w:val="Lienhypertexte"/>
                  <w:sz w:val="16"/>
                  <w:szCs w:val="16"/>
                  <w:lang w:eastAsia="en-GB"/>
                </w:rPr>
                <w:t>https://www.pwc.com/gx/en/services/people-organisation/publications/assets/pwc-brazil-new-migration-law-to-affect-visas-tax-residence-rules.pdf</w:t>
              </w:r>
            </w:hyperlink>
          </w:p>
          <w:p w:rsidR="00E7757B" w:rsidRPr="009E7ADD" w:rsidRDefault="00E7757B" w:rsidP="00C85E07">
            <w:pPr>
              <w:rPr>
                <w:sz w:val="16"/>
                <w:szCs w:val="16"/>
                <w:lang w:eastAsia="en-GB"/>
              </w:rPr>
            </w:pPr>
          </w:p>
        </w:tc>
        <w:tc>
          <w:tcPr>
            <w:tcW w:w="700" w:type="pct"/>
            <w:tcBorders>
              <w:top w:val="nil"/>
              <w:bottom w:val="single" w:sz="4" w:space="0" w:color="auto"/>
            </w:tcBorders>
            <w:shd w:val="clear" w:color="auto" w:fill="FFFFFF"/>
          </w:tcPr>
          <w:p w:rsidR="00BF396B" w:rsidRDefault="00E7757B" w:rsidP="00C85E07">
            <w:pPr>
              <w:rPr>
                <w:sz w:val="16"/>
                <w:szCs w:val="16"/>
                <w:lang w:eastAsia="en-GB"/>
              </w:rPr>
            </w:pPr>
            <w:r w:rsidRPr="009E7ADD">
              <w:rPr>
                <w:sz w:val="16"/>
                <w:szCs w:val="16"/>
                <w:lang w:eastAsia="en-GB"/>
              </w:rPr>
              <w:t xml:space="preserve">Effective </w:t>
            </w:r>
          </w:p>
          <w:p w:rsidR="00E7757B" w:rsidRPr="009E7ADD" w:rsidRDefault="00E7757B" w:rsidP="00C85E07">
            <w:pPr>
              <w:rPr>
                <w:sz w:val="16"/>
                <w:szCs w:val="16"/>
                <w:lang w:eastAsia="en-GB"/>
              </w:rPr>
            </w:pPr>
            <w:r w:rsidRPr="009E7ADD">
              <w:rPr>
                <w:sz w:val="16"/>
                <w:szCs w:val="16"/>
                <w:lang w:eastAsia="en-GB"/>
              </w:rPr>
              <w:t>21 November 2017</w:t>
            </w:r>
          </w:p>
        </w:tc>
        <w:tc>
          <w:tcPr>
            <w:tcW w:w="370" w:type="pct"/>
            <w:tcBorders>
              <w:top w:val="nil"/>
              <w:bottom w:val="single" w:sz="4" w:space="0" w:color="auto"/>
            </w:tcBorders>
            <w:shd w:val="clear" w:color="auto" w:fill="FFFFFF"/>
          </w:tcPr>
          <w:p w:rsidR="00E7757B" w:rsidRPr="009E7ADD" w:rsidRDefault="00E7757B" w:rsidP="00C85E07">
            <w:pPr>
              <w:jc w:val="center"/>
              <w:rPr>
                <w:sz w:val="16"/>
                <w:szCs w:val="16"/>
                <w:lang w:eastAsia="en-GB"/>
              </w:rPr>
            </w:pPr>
            <w:r w:rsidRPr="009E7ADD">
              <w:rPr>
                <w:sz w:val="16"/>
                <w:szCs w:val="16"/>
                <w:lang w:eastAsia="en-GB"/>
              </w:rPr>
              <w:t>YES</w:t>
            </w:r>
          </w:p>
        </w:tc>
      </w:tr>
      <w:tr w:rsidR="00E7757B" w:rsidRPr="009E7ADD" w:rsidTr="00C85E07">
        <w:tc>
          <w:tcPr>
            <w:tcW w:w="5000" w:type="pct"/>
            <w:gridSpan w:val="6"/>
            <w:tcBorders>
              <w:top w:val="single" w:sz="4" w:space="0" w:color="auto"/>
              <w:bottom w:val="nil"/>
            </w:tcBorders>
            <w:shd w:val="clear" w:color="auto" w:fill="C9DED4"/>
          </w:tcPr>
          <w:p w:rsidR="00E7757B" w:rsidRPr="009E7ADD" w:rsidRDefault="00E7757B" w:rsidP="00C85E07">
            <w:pPr>
              <w:keepNext/>
              <w:jc w:val="center"/>
              <w:rPr>
                <w:b/>
                <w:sz w:val="16"/>
                <w:szCs w:val="16"/>
                <w:lang w:eastAsia="en-GB"/>
              </w:rPr>
            </w:pPr>
            <w:r w:rsidRPr="009E7ADD">
              <w:rPr>
                <w:b/>
                <w:sz w:val="16"/>
                <w:szCs w:val="16"/>
                <w:lang w:eastAsia="en-GB"/>
              </w:rPr>
              <w:t>Chile</w:t>
            </w:r>
          </w:p>
        </w:tc>
      </w:tr>
      <w:tr w:rsidR="00E7757B" w:rsidRPr="009E7ADD" w:rsidTr="00E7757B">
        <w:tc>
          <w:tcPr>
            <w:tcW w:w="1440" w:type="pct"/>
            <w:tcBorders>
              <w:top w:val="nil"/>
              <w:bottom w:val="nil"/>
            </w:tcBorders>
            <w:shd w:val="clear" w:color="auto" w:fill="FFFFFF"/>
          </w:tcPr>
          <w:p w:rsidR="00E7757B" w:rsidRPr="009E7ADD" w:rsidRDefault="00E7757B" w:rsidP="0022306A">
            <w:pPr>
              <w:keepNext/>
              <w:widowControl w:val="0"/>
              <w:jc w:val="left"/>
              <w:rPr>
                <w:sz w:val="16"/>
                <w:szCs w:val="16"/>
                <w:lang w:eastAsia="en-GB"/>
              </w:rPr>
            </w:pPr>
            <w:r w:rsidRPr="009E7ADD">
              <w:rPr>
                <w:sz w:val="16"/>
                <w:szCs w:val="16"/>
                <w:lang w:eastAsia="en-GB"/>
              </w:rPr>
              <w:t>A pilot programme for a new streamlined visa application process, called Tech Visa, has been launched in Chile.</w:t>
            </w:r>
            <w:r w:rsidR="0045125A" w:rsidRPr="009E7ADD">
              <w:rPr>
                <w:sz w:val="16"/>
                <w:szCs w:val="16"/>
                <w:lang w:eastAsia="en-GB"/>
              </w:rPr>
              <w:t xml:space="preserve"> </w:t>
            </w:r>
            <w:r w:rsidRPr="009E7ADD">
              <w:rPr>
                <w:sz w:val="16"/>
                <w:szCs w:val="16"/>
                <w:lang w:eastAsia="en-GB"/>
              </w:rPr>
              <w:t>The Tech Visa allows companies in the technology service sectors and e</w:t>
            </w:r>
            <w:r w:rsidR="0022306A">
              <w:rPr>
                <w:sz w:val="16"/>
                <w:szCs w:val="16"/>
                <w:lang w:eastAsia="en-GB"/>
              </w:rPr>
              <w:t>nterprises related to the Start</w:t>
            </w:r>
            <w:r w:rsidR="0022306A">
              <w:rPr>
                <w:sz w:val="16"/>
                <w:szCs w:val="16"/>
                <w:lang w:eastAsia="en-GB"/>
              </w:rPr>
              <w:noBreakHyphen/>
            </w:r>
            <w:r w:rsidRPr="009E7ADD">
              <w:rPr>
                <w:sz w:val="16"/>
                <w:szCs w:val="16"/>
                <w:lang w:eastAsia="en-GB"/>
              </w:rPr>
              <w:t>Up Chile programme to hire specialised professional and technical personnel not available in the country for a period of up to two years.</w:t>
            </w:r>
            <w:r w:rsidR="0045125A" w:rsidRPr="009E7ADD">
              <w:rPr>
                <w:sz w:val="16"/>
                <w:szCs w:val="16"/>
                <w:lang w:eastAsia="en-GB"/>
              </w:rPr>
              <w:t xml:space="preserve"> </w:t>
            </w:r>
            <w:r w:rsidRPr="009E7ADD">
              <w:rPr>
                <w:sz w:val="16"/>
                <w:szCs w:val="16"/>
                <w:lang w:eastAsia="en-GB"/>
              </w:rPr>
              <w:t xml:space="preserve">Under the initiative, the work visa may be obtained within a maximum period of 15 working days. </w:t>
            </w:r>
          </w:p>
          <w:p w:rsidR="00E7757B" w:rsidRPr="009E7ADD" w:rsidRDefault="00E7757B" w:rsidP="0022306A">
            <w:pPr>
              <w:keepNext/>
              <w:jc w:val="left"/>
              <w:rPr>
                <w:sz w:val="16"/>
                <w:szCs w:val="16"/>
                <w:lang w:eastAsia="en-GB"/>
              </w:rPr>
            </w:pPr>
          </w:p>
        </w:tc>
        <w:tc>
          <w:tcPr>
            <w:tcW w:w="430" w:type="pct"/>
            <w:tcBorders>
              <w:top w:val="nil"/>
              <w:bottom w:val="nil"/>
            </w:tcBorders>
            <w:shd w:val="clear" w:color="auto" w:fill="FFFFFF"/>
          </w:tcPr>
          <w:p w:rsidR="00E7757B" w:rsidRPr="009E7ADD" w:rsidRDefault="00E7757B" w:rsidP="00C85E07">
            <w:pPr>
              <w:keepNext/>
              <w:rPr>
                <w:sz w:val="16"/>
                <w:szCs w:val="16"/>
                <w:lang w:eastAsia="en-GB"/>
              </w:rPr>
            </w:pPr>
            <w:r w:rsidRPr="009E7ADD">
              <w:rPr>
                <w:sz w:val="16"/>
                <w:szCs w:val="16"/>
                <w:lang w:eastAsia="en-GB"/>
              </w:rPr>
              <w:t>Mode 4</w:t>
            </w:r>
          </w:p>
        </w:tc>
        <w:tc>
          <w:tcPr>
            <w:tcW w:w="700" w:type="pct"/>
            <w:tcBorders>
              <w:top w:val="nil"/>
              <w:bottom w:val="nil"/>
            </w:tcBorders>
            <w:shd w:val="clear" w:color="auto" w:fill="FFFFFF"/>
          </w:tcPr>
          <w:p w:rsidR="00E7757B" w:rsidRPr="009E7ADD" w:rsidRDefault="00E7757B" w:rsidP="00C85E07">
            <w:pPr>
              <w:keepNext/>
              <w:rPr>
                <w:sz w:val="16"/>
                <w:szCs w:val="16"/>
                <w:lang w:eastAsia="en-GB"/>
              </w:rPr>
            </w:pPr>
            <w:r w:rsidRPr="009E7ADD">
              <w:rPr>
                <w:sz w:val="16"/>
                <w:szCs w:val="16"/>
                <w:lang w:eastAsia="en-GB"/>
              </w:rPr>
              <w:t>Technology-related sectors</w:t>
            </w:r>
          </w:p>
        </w:tc>
        <w:tc>
          <w:tcPr>
            <w:tcW w:w="1360" w:type="pct"/>
            <w:tcBorders>
              <w:top w:val="nil"/>
              <w:bottom w:val="nil"/>
            </w:tcBorders>
            <w:shd w:val="clear" w:color="auto" w:fill="FFFFFF"/>
          </w:tcPr>
          <w:p w:rsidR="00E7757B" w:rsidRPr="009E7ADD" w:rsidRDefault="00E7757B" w:rsidP="00C85E07">
            <w:pPr>
              <w:keepNext/>
              <w:widowControl w:val="0"/>
              <w:rPr>
                <w:sz w:val="16"/>
                <w:szCs w:val="16"/>
                <w:lang w:eastAsia="en-GB"/>
              </w:rPr>
            </w:pPr>
            <w:r w:rsidRPr="009E7ADD">
              <w:rPr>
                <w:sz w:val="16"/>
                <w:szCs w:val="16"/>
                <w:lang w:eastAsia="en-GB"/>
              </w:rPr>
              <w:t>Viewed at:</w:t>
            </w:r>
          </w:p>
          <w:p w:rsidR="00E7757B" w:rsidRPr="009E7ADD" w:rsidRDefault="0042229E" w:rsidP="00C85E07">
            <w:pPr>
              <w:keepNext/>
              <w:widowControl w:val="0"/>
              <w:rPr>
                <w:sz w:val="16"/>
                <w:szCs w:val="16"/>
                <w:lang w:eastAsia="en-GB"/>
              </w:rPr>
            </w:pPr>
            <w:hyperlink r:id="rId128" w:history="1">
              <w:r w:rsidR="00E7757B" w:rsidRPr="009E7ADD">
                <w:rPr>
                  <w:rStyle w:val="Lienhypertexte"/>
                  <w:sz w:val="16"/>
                  <w:szCs w:val="16"/>
                  <w:lang w:eastAsia="en-GB"/>
                </w:rPr>
                <w:t>http://www.startupchile.org/visatech/</w:t>
              </w:r>
            </w:hyperlink>
          </w:p>
          <w:p w:rsidR="00E7757B" w:rsidRPr="009E7ADD" w:rsidRDefault="00E7757B" w:rsidP="00C85E07">
            <w:pPr>
              <w:keepNext/>
              <w:rPr>
                <w:sz w:val="16"/>
                <w:szCs w:val="16"/>
                <w:lang w:eastAsia="en-GB"/>
              </w:rPr>
            </w:pPr>
          </w:p>
        </w:tc>
        <w:tc>
          <w:tcPr>
            <w:tcW w:w="700" w:type="pct"/>
            <w:tcBorders>
              <w:top w:val="nil"/>
              <w:bottom w:val="nil"/>
            </w:tcBorders>
            <w:shd w:val="clear" w:color="auto" w:fill="FFFFFF"/>
          </w:tcPr>
          <w:p w:rsidR="00E7757B" w:rsidRPr="009E7ADD" w:rsidRDefault="00E7757B" w:rsidP="00C85E07">
            <w:pPr>
              <w:keepNext/>
              <w:rPr>
                <w:sz w:val="16"/>
                <w:szCs w:val="16"/>
                <w:lang w:eastAsia="en-GB"/>
              </w:rPr>
            </w:pPr>
            <w:r w:rsidRPr="009E7ADD">
              <w:rPr>
                <w:sz w:val="16"/>
                <w:szCs w:val="16"/>
                <w:lang w:eastAsia="en-GB"/>
              </w:rPr>
              <w:t>19 July 2017</w:t>
            </w:r>
          </w:p>
        </w:tc>
        <w:tc>
          <w:tcPr>
            <w:tcW w:w="370" w:type="pct"/>
            <w:tcBorders>
              <w:top w:val="nil"/>
              <w:bottom w:val="nil"/>
            </w:tcBorders>
            <w:shd w:val="clear" w:color="auto" w:fill="FFFFFF"/>
          </w:tcPr>
          <w:p w:rsidR="00E7757B" w:rsidRPr="009E7ADD" w:rsidRDefault="00E7757B" w:rsidP="00C85E07">
            <w:pPr>
              <w:keepNext/>
              <w:jc w:val="center"/>
              <w:rPr>
                <w:sz w:val="16"/>
                <w:szCs w:val="16"/>
                <w:lang w:eastAsia="en-GB"/>
              </w:rPr>
            </w:pPr>
            <w:r w:rsidRPr="009E7ADD">
              <w:rPr>
                <w:sz w:val="16"/>
                <w:szCs w:val="16"/>
                <w:lang w:eastAsia="en-GB"/>
              </w:rPr>
              <w:t>YES</w:t>
            </w:r>
          </w:p>
        </w:tc>
      </w:tr>
      <w:tr w:rsidR="00E7757B" w:rsidRPr="009E7ADD" w:rsidTr="00C85E07">
        <w:tc>
          <w:tcPr>
            <w:tcW w:w="5000" w:type="pct"/>
            <w:gridSpan w:val="6"/>
            <w:tcBorders>
              <w:top w:val="nil"/>
              <w:bottom w:val="nil"/>
            </w:tcBorders>
            <w:shd w:val="clear" w:color="auto" w:fill="C9DED4"/>
          </w:tcPr>
          <w:p w:rsidR="00E7757B" w:rsidRPr="009E7ADD" w:rsidRDefault="00E7757B" w:rsidP="00C85E07">
            <w:pPr>
              <w:tabs>
                <w:tab w:val="left" w:pos="1665"/>
                <w:tab w:val="center" w:pos="6475"/>
              </w:tabs>
              <w:rPr>
                <w:b/>
                <w:sz w:val="16"/>
                <w:szCs w:val="16"/>
                <w:lang w:eastAsia="en-GB"/>
              </w:rPr>
            </w:pPr>
            <w:r w:rsidRPr="009E7ADD">
              <w:rPr>
                <w:b/>
                <w:sz w:val="16"/>
                <w:szCs w:val="16"/>
                <w:lang w:eastAsia="en-GB"/>
              </w:rPr>
              <w:tab/>
            </w:r>
            <w:r w:rsidRPr="009E7ADD">
              <w:rPr>
                <w:b/>
                <w:sz w:val="16"/>
                <w:szCs w:val="16"/>
                <w:lang w:eastAsia="en-GB"/>
              </w:rPr>
              <w:tab/>
              <w:t>Colombia</w:t>
            </w:r>
          </w:p>
        </w:tc>
      </w:tr>
      <w:tr w:rsidR="00E7757B" w:rsidRPr="009E7ADD" w:rsidTr="00E7757B">
        <w:tc>
          <w:tcPr>
            <w:tcW w:w="1440" w:type="pct"/>
            <w:tcBorders>
              <w:top w:val="nil"/>
              <w:bottom w:val="single" w:sz="4" w:space="0" w:color="auto"/>
            </w:tcBorders>
            <w:shd w:val="clear" w:color="auto" w:fill="FFFFFF"/>
          </w:tcPr>
          <w:p w:rsidR="00E7757B" w:rsidRPr="009E7ADD" w:rsidRDefault="00E7757B" w:rsidP="0022306A">
            <w:pPr>
              <w:keepNext/>
              <w:jc w:val="left"/>
              <w:rPr>
                <w:sz w:val="16"/>
                <w:szCs w:val="16"/>
                <w:lang w:eastAsia="en-GB"/>
              </w:rPr>
            </w:pPr>
            <w:r w:rsidRPr="009E7ADD">
              <w:rPr>
                <w:sz w:val="16"/>
                <w:szCs w:val="16"/>
                <w:lang w:eastAsia="en-GB"/>
              </w:rPr>
              <w:t>Colombia's new Immigration Law (Law 6045 of 2017) replaces the previous 21 visa categories with three types of visas, namely visitor visas, migrant visas and resident visas, each with corresponding sub-categories.</w:t>
            </w:r>
          </w:p>
          <w:p w:rsidR="00E7757B" w:rsidRPr="009E7ADD" w:rsidRDefault="00E7757B" w:rsidP="0022306A">
            <w:pPr>
              <w:keepNext/>
              <w:jc w:val="left"/>
              <w:rPr>
                <w:sz w:val="16"/>
                <w:szCs w:val="16"/>
                <w:lang w:eastAsia="en-GB"/>
              </w:rPr>
            </w:pPr>
          </w:p>
          <w:p w:rsidR="00E7757B" w:rsidRPr="009E7ADD" w:rsidRDefault="00E7757B" w:rsidP="0022306A">
            <w:pPr>
              <w:keepNext/>
              <w:jc w:val="left"/>
              <w:rPr>
                <w:sz w:val="16"/>
                <w:szCs w:val="16"/>
                <w:lang w:eastAsia="en-GB"/>
              </w:rPr>
            </w:pPr>
            <w:r w:rsidRPr="009E7ADD">
              <w:rPr>
                <w:sz w:val="16"/>
                <w:szCs w:val="16"/>
                <w:lang w:eastAsia="en-GB"/>
              </w:rPr>
              <w:t>As part of the reorganisation, the duration of stay for short-term technical visitors has been increased from 180 days to up to two years.</w:t>
            </w:r>
            <w:r w:rsidR="0045125A" w:rsidRPr="009E7ADD">
              <w:rPr>
                <w:sz w:val="16"/>
                <w:szCs w:val="16"/>
                <w:lang w:eastAsia="en-GB"/>
              </w:rPr>
              <w:t xml:space="preserve"> </w:t>
            </w:r>
            <w:r w:rsidRPr="009E7ADD">
              <w:rPr>
                <w:sz w:val="16"/>
                <w:szCs w:val="16"/>
                <w:lang w:eastAsia="en-GB"/>
              </w:rPr>
              <w:t xml:space="preserve">Moreover, immigration authorities are now required to adjudicate a complete visa application within five business days of submission, or within 30 days of submission of any additional information or documentation that may have been required. </w:t>
            </w:r>
          </w:p>
          <w:p w:rsidR="00E7757B" w:rsidRPr="009E7ADD" w:rsidRDefault="00E7757B" w:rsidP="0022306A">
            <w:pPr>
              <w:jc w:val="left"/>
              <w:rPr>
                <w:sz w:val="16"/>
                <w:szCs w:val="16"/>
                <w:lang w:eastAsia="en-GB"/>
              </w:rPr>
            </w:pPr>
          </w:p>
        </w:tc>
        <w:tc>
          <w:tcPr>
            <w:tcW w:w="430" w:type="pct"/>
            <w:tcBorders>
              <w:top w:val="nil"/>
              <w:bottom w:val="single" w:sz="4" w:space="0" w:color="auto"/>
            </w:tcBorders>
            <w:shd w:val="clear" w:color="auto" w:fill="FFFFFF"/>
          </w:tcPr>
          <w:p w:rsidR="00E7757B" w:rsidRPr="009E7ADD" w:rsidRDefault="00E7757B" w:rsidP="00C85E07">
            <w:pPr>
              <w:rPr>
                <w:sz w:val="16"/>
                <w:szCs w:val="16"/>
                <w:lang w:eastAsia="en-GB"/>
              </w:rPr>
            </w:pPr>
            <w:r w:rsidRPr="009E7ADD">
              <w:rPr>
                <w:sz w:val="16"/>
                <w:szCs w:val="16"/>
                <w:lang w:eastAsia="en-GB"/>
              </w:rPr>
              <w:t>Mode 4</w:t>
            </w:r>
          </w:p>
        </w:tc>
        <w:tc>
          <w:tcPr>
            <w:tcW w:w="700" w:type="pct"/>
            <w:tcBorders>
              <w:top w:val="nil"/>
              <w:bottom w:val="single" w:sz="4" w:space="0" w:color="auto"/>
            </w:tcBorders>
            <w:shd w:val="clear" w:color="auto" w:fill="FFFFFF"/>
          </w:tcPr>
          <w:p w:rsidR="00E7757B" w:rsidRPr="009E7ADD" w:rsidRDefault="00E7757B" w:rsidP="00C85E07">
            <w:pPr>
              <w:rPr>
                <w:sz w:val="16"/>
                <w:szCs w:val="16"/>
                <w:lang w:eastAsia="en-GB"/>
              </w:rPr>
            </w:pPr>
            <w:r w:rsidRPr="009E7ADD">
              <w:rPr>
                <w:sz w:val="16"/>
                <w:szCs w:val="16"/>
                <w:lang w:eastAsia="en-GB"/>
              </w:rPr>
              <w:t>All sectors</w:t>
            </w:r>
          </w:p>
        </w:tc>
        <w:tc>
          <w:tcPr>
            <w:tcW w:w="1360" w:type="pct"/>
            <w:tcBorders>
              <w:top w:val="nil"/>
              <w:bottom w:val="single" w:sz="4" w:space="0" w:color="auto"/>
            </w:tcBorders>
            <w:shd w:val="clear" w:color="auto" w:fill="FFFFFF"/>
          </w:tcPr>
          <w:p w:rsidR="00E7757B" w:rsidRPr="009E7ADD" w:rsidRDefault="00E7757B" w:rsidP="00C85E07">
            <w:pPr>
              <w:keepNext/>
              <w:rPr>
                <w:sz w:val="16"/>
                <w:szCs w:val="16"/>
                <w:lang w:eastAsia="en-GB"/>
              </w:rPr>
            </w:pPr>
            <w:r w:rsidRPr="009E7ADD">
              <w:rPr>
                <w:sz w:val="16"/>
                <w:szCs w:val="16"/>
                <w:lang w:eastAsia="en-GB"/>
              </w:rPr>
              <w:t>Viewed at:</w:t>
            </w:r>
          </w:p>
          <w:p w:rsidR="00E7757B" w:rsidRPr="009E7ADD" w:rsidRDefault="0042229E" w:rsidP="00C85E07">
            <w:pPr>
              <w:rPr>
                <w:sz w:val="16"/>
                <w:szCs w:val="16"/>
                <w:lang w:eastAsia="en-GB"/>
              </w:rPr>
            </w:pPr>
            <w:hyperlink r:id="rId129" w:history="1">
              <w:r w:rsidR="00E7757B" w:rsidRPr="009E7ADD">
                <w:rPr>
                  <w:rStyle w:val="Lienhypertexte"/>
                  <w:sz w:val="16"/>
                  <w:szCs w:val="16"/>
                  <w:lang w:eastAsia="en-GB"/>
                </w:rPr>
                <w:t>https://www.cancilleria.gov.co/sites/default/files/Normograma/docs/resolucion_minrelaciones_6045_2017.htm</w:t>
              </w:r>
            </w:hyperlink>
          </w:p>
        </w:tc>
        <w:tc>
          <w:tcPr>
            <w:tcW w:w="700" w:type="pct"/>
            <w:tcBorders>
              <w:top w:val="nil"/>
              <w:bottom w:val="single" w:sz="4" w:space="0" w:color="auto"/>
            </w:tcBorders>
            <w:shd w:val="clear" w:color="auto" w:fill="FFFFFF"/>
          </w:tcPr>
          <w:p w:rsidR="00BF396B" w:rsidRDefault="00E7757B" w:rsidP="00C85E07">
            <w:pPr>
              <w:rPr>
                <w:sz w:val="16"/>
                <w:szCs w:val="16"/>
                <w:lang w:eastAsia="en-GB"/>
              </w:rPr>
            </w:pPr>
            <w:r w:rsidRPr="009E7ADD">
              <w:rPr>
                <w:sz w:val="16"/>
                <w:szCs w:val="16"/>
                <w:lang w:eastAsia="en-GB"/>
              </w:rPr>
              <w:t xml:space="preserve">Effective </w:t>
            </w:r>
          </w:p>
          <w:p w:rsidR="00E7757B" w:rsidRPr="009E7ADD" w:rsidRDefault="00E7757B" w:rsidP="00C85E07">
            <w:pPr>
              <w:rPr>
                <w:sz w:val="16"/>
                <w:szCs w:val="16"/>
                <w:lang w:eastAsia="en-GB"/>
              </w:rPr>
            </w:pPr>
            <w:r w:rsidRPr="009E7ADD">
              <w:rPr>
                <w:sz w:val="16"/>
                <w:szCs w:val="16"/>
                <w:lang w:eastAsia="en-GB"/>
              </w:rPr>
              <w:t>15 December 2017</w:t>
            </w:r>
          </w:p>
        </w:tc>
        <w:tc>
          <w:tcPr>
            <w:tcW w:w="370" w:type="pct"/>
            <w:tcBorders>
              <w:top w:val="nil"/>
              <w:bottom w:val="single" w:sz="4" w:space="0" w:color="auto"/>
            </w:tcBorders>
            <w:shd w:val="clear" w:color="auto" w:fill="FFFFFF"/>
          </w:tcPr>
          <w:p w:rsidR="00E7757B" w:rsidRPr="009E7ADD" w:rsidRDefault="00E7757B" w:rsidP="00C85E07">
            <w:pPr>
              <w:rPr>
                <w:sz w:val="16"/>
                <w:szCs w:val="16"/>
                <w:lang w:eastAsia="en-GB"/>
              </w:rPr>
            </w:pPr>
          </w:p>
        </w:tc>
      </w:tr>
      <w:tr w:rsidR="00E7757B" w:rsidRPr="009E7ADD" w:rsidTr="00C85E07">
        <w:tc>
          <w:tcPr>
            <w:tcW w:w="5000" w:type="pct"/>
            <w:gridSpan w:val="6"/>
            <w:tcBorders>
              <w:top w:val="single" w:sz="4" w:space="0" w:color="auto"/>
              <w:bottom w:val="nil"/>
            </w:tcBorders>
            <w:shd w:val="clear" w:color="auto" w:fill="C9DED4"/>
          </w:tcPr>
          <w:p w:rsidR="00E7757B" w:rsidRPr="009E7ADD" w:rsidRDefault="00E7757B" w:rsidP="00C85E07">
            <w:pPr>
              <w:pageBreakBefore/>
              <w:jc w:val="center"/>
              <w:rPr>
                <w:b/>
                <w:sz w:val="16"/>
                <w:szCs w:val="16"/>
                <w:lang w:eastAsia="en-GB"/>
              </w:rPr>
            </w:pPr>
            <w:r w:rsidRPr="009E7ADD">
              <w:rPr>
                <w:b/>
                <w:sz w:val="16"/>
                <w:szCs w:val="16"/>
                <w:lang w:eastAsia="en-GB"/>
              </w:rPr>
              <w:t>Oman</w:t>
            </w:r>
          </w:p>
        </w:tc>
      </w:tr>
      <w:tr w:rsidR="00E7757B" w:rsidRPr="009E7ADD" w:rsidTr="00E7757B">
        <w:tc>
          <w:tcPr>
            <w:tcW w:w="1440" w:type="pct"/>
            <w:tcBorders>
              <w:top w:val="nil"/>
              <w:bottom w:val="nil"/>
            </w:tcBorders>
            <w:shd w:val="clear" w:color="auto" w:fill="FFFFFF"/>
          </w:tcPr>
          <w:p w:rsidR="00E7757B" w:rsidRPr="009E7ADD" w:rsidRDefault="00E7757B" w:rsidP="0022306A">
            <w:pPr>
              <w:jc w:val="left"/>
              <w:rPr>
                <w:sz w:val="16"/>
                <w:szCs w:val="16"/>
                <w:lang w:eastAsia="en-GB"/>
              </w:rPr>
            </w:pPr>
            <w:r w:rsidRPr="009E7ADD">
              <w:rPr>
                <w:sz w:val="16"/>
                <w:szCs w:val="16"/>
                <w:lang w:eastAsia="en-GB"/>
              </w:rPr>
              <w:t>The Ministry of Manpower banned the recruitment of foreign workers by private companies for a range of occupations across several sectors, such as information and technology sector, insurance, media, aviation, engineering and medical services.</w:t>
            </w:r>
          </w:p>
          <w:p w:rsidR="00E7757B" w:rsidRPr="009E7ADD" w:rsidRDefault="00E7757B" w:rsidP="0022306A">
            <w:pPr>
              <w:jc w:val="left"/>
              <w:rPr>
                <w:sz w:val="16"/>
                <w:szCs w:val="16"/>
                <w:lang w:eastAsia="en-GB"/>
              </w:rPr>
            </w:pPr>
          </w:p>
        </w:tc>
        <w:tc>
          <w:tcPr>
            <w:tcW w:w="430" w:type="pct"/>
            <w:tcBorders>
              <w:top w:val="nil"/>
              <w:bottom w:val="nil"/>
            </w:tcBorders>
            <w:shd w:val="clear" w:color="auto" w:fill="FFFFFF"/>
          </w:tcPr>
          <w:p w:rsidR="00E7757B" w:rsidRPr="009E7ADD" w:rsidRDefault="00E7757B" w:rsidP="00C85E07">
            <w:pPr>
              <w:rPr>
                <w:sz w:val="16"/>
                <w:szCs w:val="16"/>
                <w:lang w:eastAsia="en-GB"/>
              </w:rPr>
            </w:pPr>
            <w:r w:rsidRPr="009E7ADD">
              <w:rPr>
                <w:sz w:val="16"/>
                <w:szCs w:val="16"/>
                <w:lang w:eastAsia="en-GB"/>
              </w:rPr>
              <w:t>Mode 4</w:t>
            </w:r>
          </w:p>
        </w:tc>
        <w:tc>
          <w:tcPr>
            <w:tcW w:w="700" w:type="pct"/>
            <w:tcBorders>
              <w:top w:val="nil"/>
              <w:bottom w:val="nil"/>
            </w:tcBorders>
            <w:shd w:val="clear" w:color="auto" w:fill="FFFFFF"/>
          </w:tcPr>
          <w:p w:rsidR="00E7757B" w:rsidRPr="009E7ADD" w:rsidRDefault="00E7757B" w:rsidP="00C85E07">
            <w:pPr>
              <w:rPr>
                <w:sz w:val="16"/>
                <w:szCs w:val="16"/>
                <w:lang w:eastAsia="en-GB"/>
              </w:rPr>
            </w:pPr>
            <w:r w:rsidRPr="009E7ADD">
              <w:rPr>
                <w:sz w:val="16"/>
                <w:szCs w:val="16"/>
                <w:lang w:eastAsia="en-GB"/>
              </w:rPr>
              <w:t>Various sectors</w:t>
            </w:r>
          </w:p>
          <w:p w:rsidR="00E7757B" w:rsidRPr="009E7ADD" w:rsidRDefault="00E7757B" w:rsidP="00C85E07">
            <w:pPr>
              <w:rPr>
                <w:sz w:val="16"/>
                <w:szCs w:val="16"/>
                <w:lang w:eastAsia="en-GB"/>
              </w:rPr>
            </w:pPr>
          </w:p>
        </w:tc>
        <w:tc>
          <w:tcPr>
            <w:tcW w:w="1360" w:type="pct"/>
            <w:tcBorders>
              <w:top w:val="nil"/>
              <w:bottom w:val="nil"/>
            </w:tcBorders>
            <w:shd w:val="clear" w:color="auto" w:fill="FFFFFF"/>
          </w:tcPr>
          <w:p w:rsidR="00E7757B" w:rsidRPr="009E7ADD" w:rsidRDefault="00E7757B" w:rsidP="00C85E07">
            <w:pPr>
              <w:rPr>
                <w:sz w:val="16"/>
                <w:szCs w:val="16"/>
                <w:lang w:eastAsia="en-GB"/>
              </w:rPr>
            </w:pPr>
            <w:r w:rsidRPr="009E7ADD">
              <w:rPr>
                <w:sz w:val="16"/>
                <w:szCs w:val="16"/>
                <w:lang w:eastAsia="en-GB"/>
              </w:rPr>
              <w:t>Viewed at:</w:t>
            </w:r>
          </w:p>
          <w:p w:rsidR="00E7757B" w:rsidRPr="009E7ADD" w:rsidRDefault="0042229E" w:rsidP="00C85E07">
            <w:pPr>
              <w:rPr>
                <w:sz w:val="16"/>
                <w:szCs w:val="16"/>
                <w:lang w:eastAsia="en-GB"/>
              </w:rPr>
            </w:pPr>
            <w:hyperlink r:id="rId130" w:history="1">
              <w:r w:rsidR="00E7757B" w:rsidRPr="009E7ADD">
                <w:rPr>
                  <w:rStyle w:val="Lienhypertexte"/>
                  <w:sz w:val="16"/>
                  <w:szCs w:val="16"/>
                  <w:lang w:eastAsia="en-GB"/>
                </w:rPr>
                <w:t>http://gulfbusiness.com/oman-extend-foreign-worker-ban-new-sectors/</w:t>
              </w:r>
            </w:hyperlink>
          </w:p>
        </w:tc>
        <w:tc>
          <w:tcPr>
            <w:tcW w:w="700" w:type="pct"/>
            <w:tcBorders>
              <w:top w:val="nil"/>
              <w:bottom w:val="nil"/>
            </w:tcBorders>
            <w:shd w:val="clear" w:color="auto" w:fill="FFFFFF"/>
          </w:tcPr>
          <w:p w:rsidR="00BF396B" w:rsidRDefault="00E7757B" w:rsidP="00C85E07">
            <w:pPr>
              <w:rPr>
                <w:sz w:val="16"/>
                <w:szCs w:val="16"/>
                <w:lang w:eastAsia="en-GB"/>
              </w:rPr>
            </w:pPr>
            <w:r w:rsidRPr="009E7ADD">
              <w:rPr>
                <w:sz w:val="16"/>
                <w:szCs w:val="16"/>
                <w:lang w:eastAsia="en-GB"/>
              </w:rPr>
              <w:t xml:space="preserve">Effective </w:t>
            </w:r>
          </w:p>
          <w:p w:rsidR="00E7757B" w:rsidRPr="009E7ADD" w:rsidRDefault="00E7757B" w:rsidP="00C85E07">
            <w:pPr>
              <w:rPr>
                <w:sz w:val="16"/>
                <w:szCs w:val="16"/>
                <w:lang w:eastAsia="en-GB"/>
              </w:rPr>
            </w:pPr>
            <w:r w:rsidRPr="009E7ADD">
              <w:rPr>
                <w:sz w:val="16"/>
                <w:szCs w:val="16"/>
                <w:lang w:eastAsia="en-GB"/>
              </w:rPr>
              <w:t>24 January 2018</w:t>
            </w:r>
          </w:p>
        </w:tc>
        <w:tc>
          <w:tcPr>
            <w:tcW w:w="370" w:type="pct"/>
            <w:tcBorders>
              <w:top w:val="nil"/>
              <w:bottom w:val="nil"/>
            </w:tcBorders>
            <w:shd w:val="clear" w:color="auto" w:fill="FFFFFF"/>
          </w:tcPr>
          <w:p w:rsidR="00E7757B" w:rsidRPr="009E7ADD" w:rsidRDefault="00E7757B" w:rsidP="00C85E07">
            <w:pPr>
              <w:rPr>
                <w:sz w:val="16"/>
                <w:szCs w:val="16"/>
                <w:lang w:eastAsia="en-GB"/>
              </w:rPr>
            </w:pPr>
          </w:p>
        </w:tc>
      </w:tr>
      <w:tr w:rsidR="00E7757B" w:rsidRPr="009E7ADD" w:rsidTr="00C85E07">
        <w:tc>
          <w:tcPr>
            <w:tcW w:w="5000" w:type="pct"/>
            <w:gridSpan w:val="6"/>
            <w:tcBorders>
              <w:top w:val="nil"/>
              <w:bottom w:val="nil"/>
            </w:tcBorders>
            <w:shd w:val="clear" w:color="auto" w:fill="C9DED4"/>
          </w:tcPr>
          <w:p w:rsidR="00E7757B" w:rsidRPr="009E7ADD" w:rsidRDefault="00E7757B" w:rsidP="00C85E07">
            <w:pPr>
              <w:jc w:val="center"/>
              <w:rPr>
                <w:b/>
                <w:sz w:val="16"/>
                <w:szCs w:val="16"/>
                <w:lang w:eastAsia="en-GB"/>
              </w:rPr>
            </w:pPr>
            <w:r w:rsidRPr="009E7ADD">
              <w:rPr>
                <w:b/>
                <w:sz w:val="16"/>
                <w:szCs w:val="16"/>
                <w:lang w:eastAsia="en-GB"/>
              </w:rPr>
              <w:t>Saudi Arabia, Kingdom of</w:t>
            </w:r>
          </w:p>
        </w:tc>
      </w:tr>
      <w:tr w:rsidR="00E7757B" w:rsidRPr="009E7ADD" w:rsidTr="00E7757B">
        <w:tc>
          <w:tcPr>
            <w:tcW w:w="1440" w:type="pct"/>
            <w:tcBorders>
              <w:top w:val="nil"/>
              <w:bottom w:val="single" w:sz="4" w:space="0" w:color="auto"/>
            </w:tcBorders>
            <w:shd w:val="clear" w:color="auto" w:fill="FFFFFF"/>
          </w:tcPr>
          <w:p w:rsidR="00E7757B" w:rsidRPr="009E7ADD" w:rsidRDefault="00E7757B" w:rsidP="0022306A">
            <w:pPr>
              <w:jc w:val="left"/>
              <w:rPr>
                <w:sz w:val="16"/>
                <w:szCs w:val="16"/>
                <w:lang w:eastAsia="en-GB"/>
              </w:rPr>
            </w:pPr>
            <w:r w:rsidRPr="009E7ADD">
              <w:rPr>
                <w:sz w:val="16"/>
                <w:szCs w:val="16"/>
                <w:lang w:eastAsia="en-GB"/>
              </w:rPr>
              <w:t>The Ministry of Labour and Social Development introduced a new prohibition on foreign workers in 12 additional sectors: automobile and mobile shops; shops selling home furniture and ready-made office materials; sale outlets of ready-made garments; children's clothes and men's suppliers; watch shops; optical stores; electrical and electronics shops; medical equipment stores; outlets selling car spare parts; building material shops; outlets selling all types of carpets; household utensils shops and pastry shops.</w:t>
            </w:r>
          </w:p>
          <w:p w:rsidR="00E7757B" w:rsidRPr="009E7ADD" w:rsidRDefault="00E7757B" w:rsidP="0022306A">
            <w:pPr>
              <w:keepNext/>
              <w:jc w:val="left"/>
              <w:rPr>
                <w:sz w:val="16"/>
                <w:szCs w:val="16"/>
                <w:lang w:eastAsia="en-GB"/>
              </w:rPr>
            </w:pPr>
          </w:p>
        </w:tc>
        <w:tc>
          <w:tcPr>
            <w:tcW w:w="430" w:type="pct"/>
            <w:tcBorders>
              <w:top w:val="nil"/>
              <w:bottom w:val="single" w:sz="4" w:space="0" w:color="auto"/>
            </w:tcBorders>
            <w:shd w:val="clear" w:color="auto" w:fill="FFFFFF"/>
          </w:tcPr>
          <w:p w:rsidR="00E7757B" w:rsidRPr="009E7ADD" w:rsidRDefault="00E7757B" w:rsidP="00C85E07">
            <w:pPr>
              <w:keepNext/>
              <w:rPr>
                <w:sz w:val="16"/>
                <w:szCs w:val="16"/>
                <w:lang w:eastAsia="en-GB"/>
              </w:rPr>
            </w:pPr>
            <w:r w:rsidRPr="009E7ADD">
              <w:rPr>
                <w:sz w:val="16"/>
                <w:szCs w:val="16"/>
                <w:lang w:eastAsia="en-GB"/>
              </w:rPr>
              <w:t>Mode 4</w:t>
            </w:r>
          </w:p>
        </w:tc>
        <w:tc>
          <w:tcPr>
            <w:tcW w:w="700" w:type="pct"/>
            <w:tcBorders>
              <w:top w:val="nil"/>
              <w:bottom w:val="single" w:sz="4" w:space="0" w:color="auto"/>
            </w:tcBorders>
            <w:shd w:val="clear" w:color="auto" w:fill="FFFFFF"/>
          </w:tcPr>
          <w:p w:rsidR="00E7757B" w:rsidRPr="009E7ADD" w:rsidRDefault="00E7757B" w:rsidP="00C85E07">
            <w:pPr>
              <w:keepNext/>
              <w:rPr>
                <w:sz w:val="16"/>
                <w:szCs w:val="16"/>
                <w:lang w:eastAsia="en-GB"/>
              </w:rPr>
            </w:pPr>
            <w:r w:rsidRPr="009E7ADD">
              <w:rPr>
                <w:sz w:val="16"/>
                <w:szCs w:val="16"/>
                <w:lang w:eastAsia="en-GB"/>
              </w:rPr>
              <w:t>Various sectors</w:t>
            </w:r>
          </w:p>
        </w:tc>
        <w:tc>
          <w:tcPr>
            <w:tcW w:w="1360" w:type="pct"/>
            <w:tcBorders>
              <w:top w:val="nil"/>
              <w:bottom w:val="single" w:sz="4" w:space="0" w:color="auto"/>
            </w:tcBorders>
            <w:shd w:val="clear" w:color="auto" w:fill="FFFFFF"/>
          </w:tcPr>
          <w:p w:rsidR="00E7757B" w:rsidRPr="009E7ADD" w:rsidRDefault="00E7757B" w:rsidP="00C85E07">
            <w:pPr>
              <w:rPr>
                <w:sz w:val="16"/>
                <w:szCs w:val="16"/>
                <w:lang w:eastAsia="en-GB"/>
              </w:rPr>
            </w:pPr>
            <w:r w:rsidRPr="009E7ADD">
              <w:rPr>
                <w:sz w:val="16"/>
                <w:szCs w:val="16"/>
                <w:lang w:eastAsia="en-GB"/>
              </w:rPr>
              <w:t>Ministerial decision</w:t>
            </w:r>
          </w:p>
          <w:p w:rsidR="00E7757B" w:rsidRPr="009E7ADD" w:rsidRDefault="00E7757B" w:rsidP="00C85E07">
            <w:pPr>
              <w:rPr>
                <w:sz w:val="16"/>
                <w:szCs w:val="16"/>
                <w:lang w:eastAsia="en-GB"/>
              </w:rPr>
            </w:pPr>
          </w:p>
          <w:p w:rsidR="00E7757B" w:rsidRPr="009E7ADD" w:rsidRDefault="00E7757B" w:rsidP="00C85E07">
            <w:pPr>
              <w:widowControl w:val="0"/>
              <w:rPr>
                <w:sz w:val="16"/>
                <w:szCs w:val="16"/>
                <w:lang w:eastAsia="en-GB"/>
              </w:rPr>
            </w:pPr>
            <w:r w:rsidRPr="009E7ADD">
              <w:rPr>
                <w:sz w:val="16"/>
                <w:szCs w:val="16"/>
                <w:lang w:eastAsia="en-GB"/>
              </w:rPr>
              <w:t>Viewed at:</w:t>
            </w:r>
          </w:p>
          <w:p w:rsidR="00E7757B" w:rsidRPr="009E7ADD" w:rsidRDefault="0042229E" w:rsidP="00C85E07">
            <w:pPr>
              <w:rPr>
                <w:sz w:val="16"/>
                <w:szCs w:val="16"/>
                <w:lang w:eastAsia="en-GB"/>
              </w:rPr>
            </w:pPr>
            <w:hyperlink r:id="rId131" w:history="1">
              <w:r w:rsidR="00E7757B" w:rsidRPr="009E7ADD">
                <w:rPr>
                  <w:rStyle w:val="Lienhypertexte"/>
                  <w:sz w:val="16"/>
                  <w:szCs w:val="16"/>
                  <w:lang w:eastAsia="en-GB"/>
                </w:rPr>
                <w:t>https://www.financialexpress.com/world-news/big-setback-to-indians-saudi-arabia-bans-foreign-workers-in-12-sectors-check-full-list-of-expatriates-affected/1054178/</w:t>
              </w:r>
            </w:hyperlink>
            <w:r w:rsidR="00E7757B" w:rsidRPr="009E7ADD">
              <w:rPr>
                <w:sz w:val="16"/>
                <w:szCs w:val="16"/>
                <w:lang w:eastAsia="en-GB"/>
              </w:rPr>
              <w:t xml:space="preserve"> </w:t>
            </w:r>
          </w:p>
          <w:p w:rsidR="00E7757B" w:rsidRPr="009E7ADD" w:rsidRDefault="00E7757B" w:rsidP="00C85E07">
            <w:pPr>
              <w:rPr>
                <w:sz w:val="16"/>
                <w:szCs w:val="16"/>
                <w:lang w:eastAsia="en-GB"/>
              </w:rPr>
            </w:pPr>
          </w:p>
          <w:p w:rsidR="00E7757B" w:rsidRPr="009E7ADD" w:rsidRDefault="0042229E" w:rsidP="00C85E07">
            <w:pPr>
              <w:keepNext/>
              <w:rPr>
                <w:sz w:val="16"/>
                <w:szCs w:val="16"/>
                <w:lang w:eastAsia="en-GB"/>
              </w:rPr>
            </w:pPr>
            <w:hyperlink r:id="rId132" w:history="1">
              <w:r w:rsidR="00E7757B" w:rsidRPr="009E7ADD">
                <w:rPr>
                  <w:rStyle w:val="Lienhypertexte"/>
                  <w:sz w:val="16"/>
                  <w:szCs w:val="16"/>
                  <w:lang w:eastAsia="en-GB"/>
                </w:rPr>
                <w:t>https://www.lexology.com/library/detail.aspx?g=8a369bc1-b793-42db-9902-93475690a6d4</w:t>
              </w:r>
            </w:hyperlink>
          </w:p>
        </w:tc>
        <w:tc>
          <w:tcPr>
            <w:tcW w:w="700" w:type="pct"/>
            <w:tcBorders>
              <w:top w:val="nil"/>
              <w:bottom w:val="single" w:sz="4" w:space="0" w:color="auto"/>
            </w:tcBorders>
            <w:shd w:val="clear" w:color="auto" w:fill="FFFFFF"/>
          </w:tcPr>
          <w:p w:rsidR="00BF396B" w:rsidRPr="00BF396B" w:rsidRDefault="00E7757B" w:rsidP="00BF396B">
            <w:pPr>
              <w:jc w:val="left"/>
              <w:rPr>
                <w:sz w:val="15"/>
                <w:szCs w:val="15"/>
                <w:lang w:eastAsia="en-GB"/>
              </w:rPr>
            </w:pPr>
            <w:r w:rsidRPr="00BF396B">
              <w:rPr>
                <w:sz w:val="15"/>
                <w:szCs w:val="15"/>
                <w:lang w:eastAsia="en-GB"/>
              </w:rPr>
              <w:t xml:space="preserve">Will be effective from </w:t>
            </w:r>
          </w:p>
          <w:p w:rsidR="00E7757B" w:rsidRPr="00BF396B" w:rsidRDefault="00E7757B" w:rsidP="00BF396B">
            <w:pPr>
              <w:jc w:val="left"/>
              <w:rPr>
                <w:sz w:val="15"/>
                <w:szCs w:val="15"/>
                <w:lang w:eastAsia="en-GB"/>
              </w:rPr>
            </w:pPr>
            <w:r w:rsidRPr="00BF396B">
              <w:rPr>
                <w:sz w:val="15"/>
                <w:szCs w:val="15"/>
                <w:lang w:eastAsia="en-GB"/>
              </w:rPr>
              <w:t xml:space="preserve">11 September 2018, </w:t>
            </w:r>
          </w:p>
          <w:p w:rsidR="00E7757B" w:rsidRPr="00BF396B" w:rsidRDefault="00E7757B" w:rsidP="00BF396B">
            <w:pPr>
              <w:keepNext/>
              <w:jc w:val="left"/>
              <w:rPr>
                <w:sz w:val="15"/>
                <w:szCs w:val="15"/>
                <w:lang w:eastAsia="en-GB"/>
              </w:rPr>
            </w:pPr>
            <w:r w:rsidRPr="00BF396B">
              <w:rPr>
                <w:sz w:val="15"/>
                <w:szCs w:val="15"/>
                <w:lang w:eastAsia="en-GB"/>
              </w:rPr>
              <w:t>9 November 2018 and 7 January 2019, depending on the sector.</w:t>
            </w:r>
          </w:p>
        </w:tc>
        <w:tc>
          <w:tcPr>
            <w:tcW w:w="370" w:type="pct"/>
            <w:tcBorders>
              <w:top w:val="nil"/>
              <w:bottom w:val="single" w:sz="4" w:space="0" w:color="auto"/>
            </w:tcBorders>
            <w:shd w:val="clear" w:color="auto" w:fill="FFFFFF"/>
          </w:tcPr>
          <w:p w:rsidR="00E7757B" w:rsidRPr="009E7ADD" w:rsidRDefault="00E7757B" w:rsidP="00C85E07">
            <w:pPr>
              <w:keepNext/>
              <w:jc w:val="center"/>
              <w:rPr>
                <w:sz w:val="16"/>
                <w:szCs w:val="16"/>
                <w:lang w:eastAsia="en-GB"/>
              </w:rPr>
            </w:pPr>
            <w:r w:rsidRPr="009E7ADD">
              <w:rPr>
                <w:sz w:val="16"/>
                <w:szCs w:val="16"/>
                <w:lang w:eastAsia="en-GB"/>
              </w:rPr>
              <w:t>YES</w:t>
            </w:r>
          </w:p>
        </w:tc>
      </w:tr>
      <w:tr w:rsidR="00E7757B" w:rsidRPr="009E7ADD" w:rsidTr="00E7757B">
        <w:tc>
          <w:tcPr>
            <w:tcW w:w="1440" w:type="pct"/>
            <w:tcBorders>
              <w:top w:val="single" w:sz="4" w:space="0" w:color="auto"/>
              <w:bottom w:val="nil"/>
            </w:tcBorders>
            <w:shd w:val="clear" w:color="auto" w:fill="FFFFFF"/>
          </w:tcPr>
          <w:p w:rsidR="00E7757B" w:rsidRPr="009E7ADD" w:rsidRDefault="00E7757B" w:rsidP="0022306A">
            <w:pPr>
              <w:widowControl w:val="0"/>
              <w:jc w:val="left"/>
              <w:rPr>
                <w:sz w:val="16"/>
                <w:szCs w:val="16"/>
                <w:lang w:eastAsia="en-GB"/>
              </w:rPr>
            </w:pPr>
            <w:r w:rsidRPr="009E7ADD">
              <w:rPr>
                <w:sz w:val="16"/>
                <w:szCs w:val="16"/>
                <w:lang w:eastAsia="en-GB"/>
              </w:rPr>
              <w:t xml:space="preserve">Employment visas issued for foreign private sector workers in Saudi Arabia are now valid for one year, down from two years. </w:t>
            </w:r>
          </w:p>
          <w:p w:rsidR="00E7757B" w:rsidRPr="009E7ADD" w:rsidRDefault="00E7757B" w:rsidP="0022306A">
            <w:pPr>
              <w:keepNext/>
              <w:jc w:val="left"/>
              <w:rPr>
                <w:sz w:val="16"/>
                <w:szCs w:val="16"/>
                <w:lang w:eastAsia="en-GB"/>
              </w:rPr>
            </w:pPr>
          </w:p>
        </w:tc>
        <w:tc>
          <w:tcPr>
            <w:tcW w:w="430" w:type="pct"/>
            <w:tcBorders>
              <w:top w:val="single" w:sz="4" w:space="0" w:color="auto"/>
              <w:bottom w:val="nil"/>
            </w:tcBorders>
            <w:shd w:val="clear" w:color="auto" w:fill="FFFFFF"/>
          </w:tcPr>
          <w:p w:rsidR="00E7757B" w:rsidRPr="009E7ADD" w:rsidRDefault="00E7757B" w:rsidP="00C85E07">
            <w:pPr>
              <w:keepNext/>
              <w:rPr>
                <w:sz w:val="16"/>
                <w:szCs w:val="16"/>
                <w:lang w:eastAsia="en-GB"/>
              </w:rPr>
            </w:pPr>
            <w:r w:rsidRPr="009E7ADD">
              <w:rPr>
                <w:sz w:val="16"/>
                <w:szCs w:val="16"/>
                <w:lang w:eastAsia="en-GB"/>
              </w:rPr>
              <w:t>Mode 4</w:t>
            </w:r>
          </w:p>
        </w:tc>
        <w:tc>
          <w:tcPr>
            <w:tcW w:w="700" w:type="pct"/>
            <w:tcBorders>
              <w:top w:val="single" w:sz="4" w:space="0" w:color="auto"/>
              <w:bottom w:val="nil"/>
            </w:tcBorders>
            <w:shd w:val="clear" w:color="auto" w:fill="FFFFFF"/>
          </w:tcPr>
          <w:p w:rsidR="00E7757B" w:rsidRPr="009E7ADD" w:rsidRDefault="00E7757B" w:rsidP="00C85E07">
            <w:pPr>
              <w:keepNext/>
              <w:rPr>
                <w:sz w:val="16"/>
                <w:szCs w:val="16"/>
                <w:lang w:eastAsia="en-GB"/>
              </w:rPr>
            </w:pPr>
            <w:r w:rsidRPr="009E7ADD">
              <w:rPr>
                <w:sz w:val="16"/>
                <w:szCs w:val="16"/>
                <w:lang w:eastAsia="en-GB"/>
              </w:rPr>
              <w:t>All sectors</w:t>
            </w:r>
          </w:p>
        </w:tc>
        <w:tc>
          <w:tcPr>
            <w:tcW w:w="1360" w:type="pct"/>
            <w:tcBorders>
              <w:top w:val="single" w:sz="4" w:space="0" w:color="auto"/>
              <w:bottom w:val="nil"/>
            </w:tcBorders>
            <w:shd w:val="clear" w:color="auto" w:fill="FFFFFF"/>
          </w:tcPr>
          <w:p w:rsidR="00E7757B" w:rsidRPr="009E7ADD" w:rsidRDefault="00E7757B" w:rsidP="00C85E07">
            <w:pPr>
              <w:widowControl w:val="0"/>
              <w:rPr>
                <w:sz w:val="16"/>
                <w:szCs w:val="16"/>
                <w:lang w:eastAsia="en-GB"/>
              </w:rPr>
            </w:pPr>
            <w:r w:rsidRPr="009E7ADD">
              <w:rPr>
                <w:sz w:val="16"/>
                <w:szCs w:val="16"/>
                <w:lang w:eastAsia="en-GB"/>
              </w:rPr>
              <w:t>Viewed at:</w:t>
            </w:r>
          </w:p>
          <w:p w:rsidR="00E7757B" w:rsidRPr="009E7ADD" w:rsidRDefault="0042229E" w:rsidP="00C85E07">
            <w:pPr>
              <w:widowControl w:val="0"/>
              <w:rPr>
                <w:sz w:val="16"/>
                <w:szCs w:val="16"/>
                <w:lang w:eastAsia="en-GB"/>
              </w:rPr>
            </w:pPr>
            <w:hyperlink r:id="rId133" w:history="1">
              <w:r w:rsidR="00E7757B" w:rsidRPr="009E7ADD">
                <w:rPr>
                  <w:rStyle w:val="Lienhypertexte"/>
                  <w:sz w:val="16"/>
                  <w:szCs w:val="16"/>
                  <w:lang w:eastAsia="en-GB"/>
                </w:rPr>
                <w:t>http://www.arabianbusiness.com/politics-economics/381916-saudi-expat-work-visas-limited-to-one-year</w:t>
              </w:r>
            </w:hyperlink>
          </w:p>
          <w:p w:rsidR="00E7757B" w:rsidRPr="009E7ADD" w:rsidRDefault="00E7757B" w:rsidP="00C85E07">
            <w:pPr>
              <w:keepNext/>
              <w:rPr>
                <w:sz w:val="16"/>
                <w:szCs w:val="16"/>
                <w:lang w:eastAsia="en-GB"/>
              </w:rPr>
            </w:pPr>
          </w:p>
        </w:tc>
        <w:tc>
          <w:tcPr>
            <w:tcW w:w="700" w:type="pct"/>
            <w:tcBorders>
              <w:top w:val="single" w:sz="4" w:space="0" w:color="auto"/>
              <w:bottom w:val="nil"/>
            </w:tcBorders>
            <w:shd w:val="clear" w:color="auto" w:fill="FFFFFF"/>
          </w:tcPr>
          <w:p w:rsidR="00E7757B" w:rsidRPr="009E7ADD" w:rsidRDefault="00E7757B" w:rsidP="00C85E07">
            <w:pPr>
              <w:keepNext/>
              <w:rPr>
                <w:sz w:val="16"/>
                <w:szCs w:val="16"/>
                <w:lang w:eastAsia="en-GB"/>
              </w:rPr>
            </w:pPr>
            <w:r w:rsidRPr="009E7ADD">
              <w:rPr>
                <w:sz w:val="16"/>
                <w:szCs w:val="16"/>
                <w:lang w:eastAsia="en-GB"/>
              </w:rPr>
              <w:t xml:space="preserve">Effective </w:t>
            </w:r>
          </w:p>
          <w:p w:rsidR="00E7757B" w:rsidRPr="009E7ADD" w:rsidRDefault="00E7757B" w:rsidP="00C85E07">
            <w:pPr>
              <w:keepNext/>
              <w:rPr>
                <w:sz w:val="16"/>
                <w:szCs w:val="16"/>
                <w:lang w:eastAsia="en-GB"/>
              </w:rPr>
            </w:pPr>
            <w:r w:rsidRPr="009E7ADD">
              <w:rPr>
                <w:sz w:val="16"/>
                <w:szCs w:val="16"/>
                <w:lang w:eastAsia="en-GB"/>
              </w:rPr>
              <w:t>1 November 2017</w:t>
            </w:r>
          </w:p>
        </w:tc>
        <w:tc>
          <w:tcPr>
            <w:tcW w:w="370" w:type="pct"/>
            <w:tcBorders>
              <w:top w:val="single" w:sz="4" w:space="0" w:color="auto"/>
              <w:bottom w:val="nil"/>
            </w:tcBorders>
            <w:shd w:val="clear" w:color="auto" w:fill="FFFFFF"/>
          </w:tcPr>
          <w:p w:rsidR="00E7757B" w:rsidRPr="009E7ADD" w:rsidRDefault="00E7757B" w:rsidP="00C85E07">
            <w:pPr>
              <w:keepNext/>
              <w:jc w:val="center"/>
              <w:rPr>
                <w:sz w:val="16"/>
                <w:szCs w:val="16"/>
                <w:lang w:eastAsia="en-GB"/>
              </w:rPr>
            </w:pPr>
            <w:r w:rsidRPr="009E7ADD">
              <w:rPr>
                <w:sz w:val="16"/>
                <w:szCs w:val="16"/>
                <w:lang w:eastAsia="en-GB"/>
              </w:rPr>
              <w:t xml:space="preserve">YES </w:t>
            </w:r>
          </w:p>
        </w:tc>
      </w:tr>
      <w:tr w:rsidR="00E7757B" w:rsidRPr="009E7ADD" w:rsidTr="00C85E07">
        <w:tc>
          <w:tcPr>
            <w:tcW w:w="5000" w:type="pct"/>
            <w:gridSpan w:val="6"/>
            <w:tcBorders>
              <w:top w:val="nil"/>
              <w:bottom w:val="nil"/>
            </w:tcBorders>
            <w:shd w:val="clear" w:color="auto" w:fill="C9DED4"/>
          </w:tcPr>
          <w:p w:rsidR="00E7757B" w:rsidRPr="009E7ADD" w:rsidRDefault="00E7757B" w:rsidP="00C85E07">
            <w:pPr>
              <w:keepNext/>
              <w:jc w:val="center"/>
              <w:rPr>
                <w:b/>
                <w:sz w:val="16"/>
                <w:szCs w:val="16"/>
                <w:lang w:eastAsia="en-GB"/>
              </w:rPr>
            </w:pPr>
            <w:r w:rsidRPr="009E7ADD">
              <w:rPr>
                <w:b/>
                <w:sz w:val="16"/>
                <w:szCs w:val="16"/>
                <w:lang w:eastAsia="en-GB"/>
              </w:rPr>
              <w:t>Serbia (observer)</w:t>
            </w:r>
          </w:p>
        </w:tc>
      </w:tr>
      <w:tr w:rsidR="00E7757B" w:rsidRPr="009E7ADD" w:rsidTr="00E7757B">
        <w:tc>
          <w:tcPr>
            <w:tcW w:w="1440" w:type="pct"/>
            <w:tcBorders>
              <w:top w:val="nil"/>
              <w:bottom w:val="single" w:sz="4" w:space="0" w:color="auto"/>
            </w:tcBorders>
            <w:shd w:val="clear" w:color="auto" w:fill="FFFFFF"/>
          </w:tcPr>
          <w:p w:rsidR="00E7757B" w:rsidRPr="009E7ADD" w:rsidRDefault="00E7757B" w:rsidP="0022306A">
            <w:pPr>
              <w:jc w:val="left"/>
              <w:rPr>
                <w:sz w:val="16"/>
                <w:szCs w:val="16"/>
                <w:lang w:eastAsia="en-GB"/>
              </w:rPr>
            </w:pPr>
            <w:r w:rsidRPr="009E7ADD">
              <w:rPr>
                <w:sz w:val="16"/>
                <w:szCs w:val="16"/>
                <w:lang w:eastAsia="en-GB"/>
              </w:rPr>
              <w:t>A number of changes have been introduced in relation to the employment of foreign workers.</w:t>
            </w:r>
            <w:r w:rsidR="0045125A" w:rsidRPr="009E7ADD">
              <w:rPr>
                <w:sz w:val="16"/>
                <w:szCs w:val="16"/>
                <w:lang w:eastAsia="en-GB"/>
              </w:rPr>
              <w:t xml:space="preserve"> </w:t>
            </w:r>
            <w:r w:rsidRPr="009E7ADD">
              <w:rPr>
                <w:sz w:val="16"/>
                <w:szCs w:val="16"/>
                <w:lang w:eastAsia="en-GB"/>
              </w:rPr>
              <w:t>Work permit for posted workers and work permit for inter-corporate transferees can now be issued for period of one year and renewed for two additional periods of maximum two years.</w:t>
            </w:r>
            <w:r w:rsidR="0045125A" w:rsidRPr="009E7ADD">
              <w:rPr>
                <w:sz w:val="16"/>
                <w:szCs w:val="16"/>
                <w:lang w:eastAsia="en-GB"/>
              </w:rPr>
              <w:t xml:space="preserve"> </w:t>
            </w:r>
            <w:r w:rsidRPr="009E7ADD">
              <w:rPr>
                <w:sz w:val="16"/>
                <w:szCs w:val="16"/>
                <w:lang w:eastAsia="en-GB"/>
              </w:rPr>
              <w:t>Further extensions are subject to consent of authorities.</w:t>
            </w:r>
            <w:r w:rsidR="0045125A" w:rsidRPr="009E7ADD">
              <w:rPr>
                <w:sz w:val="16"/>
                <w:szCs w:val="16"/>
                <w:lang w:eastAsia="en-GB"/>
              </w:rPr>
              <w:t xml:space="preserve"> </w:t>
            </w:r>
            <w:r w:rsidRPr="009E7ADD">
              <w:rPr>
                <w:sz w:val="16"/>
                <w:szCs w:val="16"/>
                <w:lang w:eastAsia="en-GB"/>
              </w:rPr>
              <w:t xml:space="preserve">The government also introduced a new work permit for special cases of employment, which concern training, apprenticeship, professional practice, and vocational training. </w:t>
            </w:r>
          </w:p>
          <w:p w:rsidR="00E7757B" w:rsidRPr="009E7ADD" w:rsidRDefault="00E7757B" w:rsidP="0022306A">
            <w:pPr>
              <w:jc w:val="left"/>
              <w:rPr>
                <w:sz w:val="16"/>
                <w:szCs w:val="16"/>
                <w:lang w:eastAsia="en-GB"/>
              </w:rPr>
            </w:pPr>
          </w:p>
        </w:tc>
        <w:tc>
          <w:tcPr>
            <w:tcW w:w="430" w:type="pct"/>
            <w:tcBorders>
              <w:top w:val="nil"/>
              <w:bottom w:val="single" w:sz="4" w:space="0" w:color="auto"/>
            </w:tcBorders>
            <w:shd w:val="clear" w:color="auto" w:fill="FFFFFF"/>
          </w:tcPr>
          <w:p w:rsidR="00E7757B" w:rsidRPr="009E7ADD" w:rsidRDefault="00E7757B" w:rsidP="00C85E07">
            <w:pPr>
              <w:rPr>
                <w:sz w:val="16"/>
                <w:szCs w:val="16"/>
                <w:lang w:eastAsia="en-GB"/>
              </w:rPr>
            </w:pPr>
            <w:r w:rsidRPr="009E7ADD">
              <w:rPr>
                <w:sz w:val="16"/>
                <w:szCs w:val="16"/>
                <w:lang w:eastAsia="en-GB"/>
              </w:rPr>
              <w:t>Mode 4</w:t>
            </w:r>
          </w:p>
        </w:tc>
        <w:tc>
          <w:tcPr>
            <w:tcW w:w="700" w:type="pct"/>
            <w:tcBorders>
              <w:top w:val="nil"/>
              <w:bottom w:val="single" w:sz="4" w:space="0" w:color="auto"/>
            </w:tcBorders>
            <w:shd w:val="clear" w:color="auto" w:fill="FFFFFF"/>
          </w:tcPr>
          <w:p w:rsidR="00E7757B" w:rsidRPr="009E7ADD" w:rsidRDefault="00E7757B" w:rsidP="00C85E07">
            <w:pPr>
              <w:rPr>
                <w:sz w:val="16"/>
                <w:szCs w:val="16"/>
                <w:lang w:eastAsia="en-GB"/>
              </w:rPr>
            </w:pPr>
            <w:r w:rsidRPr="009E7ADD">
              <w:rPr>
                <w:sz w:val="16"/>
                <w:szCs w:val="16"/>
                <w:lang w:eastAsia="en-GB"/>
              </w:rPr>
              <w:t>All sectors</w:t>
            </w:r>
          </w:p>
          <w:p w:rsidR="00E7757B" w:rsidRPr="009E7ADD" w:rsidRDefault="00E7757B" w:rsidP="00C85E07">
            <w:pPr>
              <w:rPr>
                <w:sz w:val="16"/>
                <w:szCs w:val="16"/>
                <w:lang w:eastAsia="en-GB"/>
              </w:rPr>
            </w:pPr>
          </w:p>
        </w:tc>
        <w:tc>
          <w:tcPr>
            <w:tcW w:w="1360" w:type="pct"/>
            <w:tcBorders>
              <w:top w:val="nil"/>
              <w:bottom w:val="single" w:sz="4" w:space="0" w:color="auto"/>
            </w:tcBorders>
            <w:shd w:val="clear" w:color="auto" w:fill="FFFFFF"/>
          </w:tcPr>
          <w:p w:rsidR="00E7757B" w:rsidRPr="009E7ADD" w:rsidRDefault="00E7757B" w:rsidP="00C85E07">
            <w:pPr>
              <w:rPr>
                <w:sz w:val="16"/>
                <w:szCs w:val="16"/>
                <w:lang w:eastAsia="en-GB"/>
              </w:rPr>
            </w:pPr>
            <w:r w:rsidRPr="009E7ADD">
              <w:rPr>
                <w:sz w:val="16"/>
                <w:szCs w:val="16"/>
              </w:rPr>
              <w:t>Amendments to the Law on Employment of Foreigners </w:t>
            </w:r>
            <w:hyperlink r:id="rId134" w:history="1"/>
          </w:p>
          <w:p w:rsidR="00E7757B" w:rsidRPr="009E7ADD" w:rsidRDefault="00E7757B" w:rsidP="00C85E07">
            <w:pPr>
              <w:rPr>
                <w:sz w:val="16"/>
                <w:szCs w:val="16"/>
                <w:lang w:eastAsia="en-GB"/>
              </w:rPr>
            </w:pPr>
          </w:p>
          <w:p w:rsidR="00E7757B" w:rsidRPr="009E7ADD" w:rsidRDefault="00E7757B" w:rsidP="00C85E07">
            <w:pPr>
              <w:rPr>
                <w:sz w:val="16"/>
                <w:szCs w:val="16"/>
                <w:lang w:eastAsia="en-GB"/>
              </w:rPr>
            </w:pPr>
            <w:r w:rsidRPr="009E7ADD">
              <w:rPr>
                <w:sz w:val="16"/>
                <w:szCs w:val="16"/>
                <w:lang w:eastAsia="en-GB"/>
              </w:rPr>
              <w:t>Viewed at:</w:t>
            </w:r>
          </w:p>
          <w:p w:rsidR="00E7757B" w:rsidRPr="009E7ADD" w:rsidRDefault="0042229E" w:rsidP="00C85E07">
            <w:pPr>
              <w:rPr>
                <w:sz w:val="16"/>
                <w:szCs w:val="16"/>
                <w:lang w:eastAsia="en-GB"/>
              </w:rPr>
            </w:pPr>
            <w:hyperlink r:id="rId135" w:history="1">
              <w:r w:rsidR="00E7757B" w:rsidRPr="009E7ADD">
                <w:rPr>
                  <w:rStyle w:val="Lienhypertexte"/>
                  <w:sz w:val="16"/>
                  <w:szCs w:val="16"/>
                  <w:lang w:eastAsia="en-GB"/>
                </w:rPr>
                <w:t>https://zuniclaw.com/en/work-permit-serbia/</w:t>
              </w:r>
            </w:hyperlink>
          </w:p>
          <w:p w:rsidR="00E7757B" w:rsidRPr="009E7ADD" w:rsidRDefault="00E7757B" w:rsidP="00C85E07">
            <w:pPr>
              <w:rPr>
                <w:sz w:val="16"/>
                <w:szCs w:val="16"/>
                <w:lang w:eastAsia="en-GB"/>
              </w:rPr>
            </w:pPr>
          </w:p>
          <w:p w:rsidR="00E7757B" w:rsidRPr="009E7ADD" w:rsidRDefault="00E7757B" w:rsidP="00C85E07">
            <w:pPr>
              <w:rPr>
                <w:sz w:val="16"/>
                <w:szCs w:val="16"/>
                <w:lang w:eastAsia="en-GB"/>
              </w:rPr>
            </w:pPr>
          </w:p>
          <w:p w:rsidR="00E7757B" w:rsidRPr="009E7ADD" w:rsidRDefault="00E7757B" w:rsidP="00C85E07">
            <w:pPr>
              <w:rPr>
                <w:sz w:val="16"/>
                <w:szCs w:val="16"/>
                <w:lang w:eastAsia="en-GB"/>
              </w:rPr>
            </w:pPr>
          </w:p>
        </w:tc>
        <w:tc>
          <w:tcPr>
            <w:tcW w:w="700" w:type="pct"/>
            <w:tcBorders>
              <w:top w:val="nil"/>
              <w:bottom w:val="single" w:sz="4" w:space="0" w:color="auto"/>
            </w:tcBorders>
            <w:shd w:val="clear" w:color="auto" w:fill="FFFFFF"/>
          </w:tcPr>
          <w:p w:rsidR="00E7757B" w:rsidRDefault="00E7757B" w:rsidP="00C85E07">
            <w:pPr>
              <w:rPr>
                <w:sz w:val="16"/>
                <w:szCs w:val="16"/>
                <w:lang w:eastAsia="en-GB"/>
              </w:rPr>
            </w:pPr>
            <w:r w:rsidRPr="009E7ADD">
              <w:rPr>
                <w:sz w:val="16"/>
                <w:szCs w:val="16"/>
                <w:lang w:eastAsia="en-GB"/>
              </w:rPr>
              <w:t xml:space="preserve">Effective </w:t>
            </w:r>
          </w:p>
          <w:p w:rsidR="00E7757B" w:rsidRPr="009E7ADD" w:rsidRDefault="00E7757B" w:rsidP="00C85E07">
            <w:pPr>
              <w:rPr>
                <w:sz w:val="16"/>
                <w:szCs w:val="16"/>
                <w:lang w:eastAsia="en-GB"/>
              </w:rPr>
            </w:pPr>
            <w:r w:rsidRPr="009E7ADD">
              <w:rPr>
                <w:sz w:val="16"/>
                <w:szCs w:val="16"/>
                <w:lang w:eastAsia="en-GB"/>
              </w:rPr>
              <w:t>25 December 2017</w:t>
            </w:r>
          </w:p>
        </w:tc>
        <w:tc>
          <w:tcPr>
            <w:tcW w:w="370" w:type="pct"/>
            <w:tcBorders>
              <w:top w:val="nil"/>
              <w:bottom w:val="single" w:sz="4" w:space="0" w:color="auto"/>
            </w:tcBorders>
            <w:shd w:val="clear" w:color="auto" w:fill="FFFFFF"/>
          </w:tcPr>
          <w:p w:rsidR="00E7757B" w:rsidRPr="009E7ADD" w:rsidRDefault="00E7757B" w:rsidP="00C85E07">
            <w:pPr>
              <w:jc w:val="center"/>
              <w:rPr>
                <w:sz w:val="16"/>
                <w:szCs w:val="16"/>
                <w:lang w:eastAsia="en-GB"/>
              </w:rPr>
            </w:pPr>
            <w:r w:rsidRPr="009E7ADD">
              <w:rPr>
                <w:sz w:val="16"/>
                <w:szCs w:val="16"/>
                <w:lang w:eastAsia="en-GB"/>
              </w:rPr>
              <w:t>YES</w:t>
            </w:r>
          </w:p>
        </w:tc>
      </w:tr>
      <w:tr w:rsidR="00E7757B" w:rsidRPr="009E7ADD" w:rsidTr="00C85E07">
        <w:tc>
          <w:tcPr>
            <w:tcW w:w="5000" w:type="pct"/>
            <w:gridSpan w:val="6"/>
            <w:tcBorders>
              <w:top w:val="single" w:sz="4" w:space="0" w:color="auto"/>
              <w:bottom w:val="nil"/>
            </w:tcBorders>
            <w:shd w:val="clear" w:color="auto" w:fill="C9DED4"/>
          </w:tcPr>
          <w:p w:rsidR="00E7757B" w:rsidRPr="009E7ADD" w:rsidRDefault="00E7757B" w:rsidP="00C85E07">
            <w:pPr>
              <w:keepNext/>
              <w:jc w:val="center"/>
              <w:rPr>
                <w:b/>
                <w:sz w:val="16"/>
                <w:szCs w:val="16"/>
                <w:lang w:eastAsia="en-GB"/>
              </w:rPr>
            </w:pPr>
            <w:r w:rsidRPr="009E7ADD">
              <w:rPr>
                <w:b/>
                <w:sz w:val="16"/>
                <w:szCs w:val="16"/>
                <w:lang w:eastAsia="en-GB"/>
              </w:rPr>
              <w:t>Slovak Republic</w:t>
            </w:r>
          </w:p>
        </w:tc>
      </w:tr>
      <w:tr w:rsidR="00E7757B" w:rsidRPr="009E7ADD" w:rsidTr="00E7757B">
        <w:tc>
          <w:tcPr>
            <w:tcW w:w="1440" w:type="pct"/>
            <w:tcBorders>
              <w:top w:val="nil"/>
              <w:bottom w:val="nil"/>
            </w:tcBorders>
            <w:shd w:val="clear" w:color="auto" w:fill="FFFFFF"/>
          </w:tcPr>
          <w:p w:rsidR="00E7757B" w:rsidRPr="009E7ADD" w:rsidRDefault="00E7757B" w:rsidP="0022306A">
            <w:pPr>
              <w:jc w:val="left"/>
              <w:rPr>
                <w:sz w:val="16"/>
                <w:szCs w:val="16"/>
                <w:lang w:eastAsia="en-GB"/>
              </w:rPr>
            </w:pPr>
            <w:r w:rsidRPr="009E7ADD">
              <w:rPr>
                <w:sz w:val="16"/>
                <w:szCs w:val="16"/>
                <w:lang w:eastAsia="en-GB"/>
              </w:rPr>
              <w:t>Parliament adopted new measures making it easier to employ workers from non-EU countries.</w:t>
            </w:r>
            <w:r w:rsidR="0045125A" w:rsidRPr="009E7ADD">
              <w:rPr>
                <w:sz w:val="16"/>
                <w:szCs w:val="16"/>
                <w:lang w:eastAsia="en-GB"/>
              </w:rPr>
              <w:t xml:space="preserve"> </w:t>
            </w:r>
            <w:r w:rsidRPr="009E7ADD">
              <w:rPr>
                <w:sz w:val="16"/>
                <w:szCs w:val="16"/>
                <w:lang w:eastAsia="en-GB"/>
              </w:rPr>
              <w:t>Simpler procedures will apply to certain professions with shortages of workers and in districts/regions where the unemployment rate is below 5%.</w:t>
            </w:r>
            <w:r w:rsidR="0045125A" w:rsidRPr="009E7ADD">
              <w:rPr>
                <w:sz w:val="16"/>
                <w:szCs w:val="16"/>
                <w:lang w:eastAsia="en-GB"/>
              </w:rPr>
              <w:t xml:space="preserve"> </w:t>
            </w:r>
            <w:r w:rsidRPr="009E7ADD">
              <w:rPr>
                <w:sz w:val="16"/>
                <w:szCs w:val="16"/>
                <w:lang w:eastAsia="en-GB"/>
              </w:rPr>
              <w:t xml:space="preserve">Foreign workers in these professions/regions cannot constitute more than 30% of the total number of workers in any company. </w:t>
            </w:r>
          </w:p>
          <w:p w:rsidR="00E7757B" w:rsidRPr="009E7ADD" w:rsidRDefault="00E7757B" w:rsidP="0022306A">
            <w:pPr>
              <w:jc w:val="left"/>
              <w:rPr>
                <w:sz w:val="16"/>
                <w:szCs w:val="16"/>
                <w:lang w:eastAsia="en-GB"/>
              </w:rPr>
            </w:pPr>
          </w:p>
        </w:tc>
        <w:tc>
          <w:tcPr>
            <w:tcW w:w="430" w:type="pct"/>
            <w:tcBorders>
              <w:top w:val="nil"/>
              <w:bottom w:val="nil"/>
            </w:tcBorders>
            <w:shd w:val="clear" w:color="auto" w:fill="FFFFFF"/>
          </w:tcPr>
          <w:p w:rsidR="00E7757B" w:rsidRPr="009E7ADD" w:rsidRDefault="00E7757B" w:rsidP="00C85E07">
            <w:pPr>
              <w:rPr>
                <w:sz w:val="16"/>
                <w:szCs w:val="16"/>
                <w:lang w:eastAsia="en-GB"/>
              </w:rPr>
            </w:pPr>
            <w:r w:rsidRPr="009E7ADD">
              <w:rPr>
                <w:sz w:val="16"/>
                <w:szCs w:val="16"/>
                <w:lang w:eastAsia="en-GB"/>
              </w:rPr>
              <w:t xml:space="preserve">Mode 4 </w:t>
            </w:r>
          </w:p>
          <w:p w:rsidR="00E7757B" w:rsidRPr="009E7ADD" w:rsidRDefault="00E7757B" w:rsidP="00C85E07">
            <w:pPr>
              <w:rPr>
                <w:sz w:val="16"/>
                <w:szCs w:val="16"/>
                <w:lang w:eastAsia="en-GB"/>
              </w:rPr>
            </w:pPr>
          </w:p>
        </w:tc>
        <w:tc>
          <w:tcPr>
            <w:tcW w:w="700" w:type="pct"/>
            <w:tcBorders>
              <w:top w:val="nil"/>
              <w:bottom w:val="nil"/>
            </w:tcBorders>
            <w:shd w:val="clear" w:color="auto" w:fill="FFFFFF"/>
          </w:tcPr>
          <w:p w:rsidR="00E7757B" w:rsidRPr="009E7ADD" w:rsidRDefault="00E7757B" w:rsidP="00C85E07">
            <w:pPr>
              <w:rPr>
                <w:sz w:val="16"/>
                <w:szCs w:val="16"/>
                <w:lang w:eastAsia="en-GB"/>
              </w:rPr>
            </w:pPr>
            <w:r w:rsidRPr="009E7ADD">
              <w:rPr>
                <w:sz w:val="16"/>
                <w:szCs w:val="16"/>
                <w:lang w:eastAsia="en-GB"/>
              </w:rPr>
              <w:t>Various sectors</w:t>
            </w:r>
          </w:p>
        </w:tc>
        <w:tc>
          <w:tcPr>
            <w:tcW w:w="1360" w:type="pct"/>
            <w:tcBorders>
              <w:top w:val="nil"/>
              <w:bottom w:val="nil"/>
            </w:tcBorders>
            <w:shd w:val="clear" w:color="auto" w:fill="FFFFFF"/>
          </w:tcPr>
          <w:p w:rsidR="00E7757B" w:rsidRPr="009E7ADD" w:rsidRDefault="00E7757B" w:rsidP="00C85E07">
            <w:pPr>
              <w:rPr>
                <w:sz w:val="16"/>
                <w:szCs w:val="16"/>
              </w:rPr>
            </w:pPr>
            <w:r w:rsidRPr="009E7ADD">
              <w:rPr>
                <w:sz w:val="16"/>
                <w:szCs w:val="16"/>
              </w:rPr>
              <w:t>Amendments to the Law on Employment Services</w:t>
            </w:r>
          </w:p>
          <w:p w:rsidR="00E7757B" w:rsidRPr="009E7ADD" w:rsidRDefault="00E7757B" w:rsidP="00C85E07">
            <w:pPr>
              <w:rPr>
                <w:sz w:val="16"/>
                <w:szCs w:val="16"/>
              </w:rPr>
            </w:pPr>
          </w:p>
          <w:p w:rsidR="00E7757B" w:rsidRPr="009E7ADD" w:rsidRDefault="00E7757B" w:rsidP="00C85E07">
            <w:pPr>
              <w:rPr>
                <w:sz w:val="16"/>
                <w:szCs w:val="16"/>
              </w:rPr>
            </w:pPr>
            <w:r w:rsidRPr="009E7ADD">
              <w:rPr>
                <w:sz w:val="16"/>
                <w:szCs w:val="16"/>
              </w:rPr>
              <w:t>Viewed at:</w:t>
            </w:r>
          </w:p>
          <w:p w:rsidR="00E7757B" w:rsidRPr="009E7ADD" w:rsidRDefault="0042229E" w:rsidP="00C85E07">
            <w:pPr>
              <w:rPr>
                <w:sz w:val="16"/>
                <w:szCs w:val="16"/>
                <w:lang w:eastAsia="en-GB"/>
              </w:rPr>
            </w:pPr>
            <w:hyperlink r:id="rId136" w:history="1">
              <w:r w:rsidR="00E7757B" w:rsidRPr="009E7ADD">
                <w:rPr>
                  <w:rStyle w:val="Lienhypertexte"/>
                  <w:sz w:val="16"/>
                  <w:szCs w:val="16"/>
                  <w:lang w:eastAsia="en-GB"/>
                </w:rPr>
                <w:t>https://spectator.sme.sk/c/20756618/slovakia-simplifies-rules-for-import-of-foreign-workers.html</w:t>
              </w:r>
            </w:hyperlink>
            <w:r w:rsidR="00E7757B" w:rsidRPr="009E7ADD">
              <w:rPr>
                <w:sz w:val="16"/>
                <w:szCs w:val="16"/>
                <w:lang w:eastAsia="en-GB"/>
              </w:rPr>
              <w:t xml:space="preserve"> </w:t>
            </w:r>
          </w:p>
          <w:p w:rsidR="00E7757B" w:rsidRPr="009E7ADD" w:rsidRDefault="00E7757B" w:rsidP="00C85E07">
            <w:pPr>
              <w:rPr>
                <w:sz w:val="16"/>
                <w:szCs w:val="16"/>
                <w:lang w:eastAsia="en-GB"/>
              </w:rPr>
            </w:pPr>
          </w:p>
          <w:p w:rsidR="00E7757B" w:rsidRPr="009E7ADD" w:rsidRDefault="00E7757B" w:rsidP="00C85E07">
            <w:pPr>
              <w:rPr>
                <w:sz w:val="16"/>
                <w:szCs w:val="16"/>
                <w:lang w:eastAsia="en-GB"/>
              </w:rPr>
            </w:pPr>
          </w:p>
        </w:tc>
        <w:tc>
          <w:tcPr>
            <w:tcW w:w="700" w:type="pct"/>
            <w:tcBorders>
              <w:top w:val="nil"/>
              <w:bottom w:val="nil"/>
            </w:tcBorders>
            <w:shd w:val="clear" w:color="auto" w:fill="FFFFFF"/>
          </w:tcPr>
          <w:p w:rsidR="00E7757B" w:rsidRDefault="00E7757B" w:rsidP="00C85E07">
            <w:pPr>
              <w:rPr>
                <w:sz w:val="16"/>
                <w:szCs w:val="16"/>
                <w:lang w:eastAsia="en-GB"/>
              </w:rPr>
            </w:pPr>
            <w:r w:rsidRPr="009E7ADD">
              <w:rPr>
                <w:sz w:val="16"/>
                <w:szCs w:val="16"/>
                <w:lang w:eastAsia="en-GB"/>
              </w:rPr>
              <w:t xml:space="preserve">Effective </w:t>
            </w:r>
          </w:p>
          <w:p w:rsidR="00E7757B" w:rsidRPr="009E7ADD" w:rsidRDefault="00E7757B" w:rsidP="00C85E07">
            <w:pPr>
              <w:rPr>
                <w:sz w:val="16"/>
                <w:szCs w:val="16"/>
                <w:lang w:eastAsia="en-GB"/>
              </w:rPr>
            </w:pPr>
            <w:r w:rsidRPr="009E7ADD">
              <w:rPr>
                <w:sz w:val="16"/>
                <w:szCs w:val="16"/>
                <w:lang w:eastAsia="en-GB"/>
              </w:rPr>
              <w:t>1 May 2018</w:t>
            </w:r>
          </w:p>
          <w:p w:rsidR="00E7757B" w:rsidRPr="009E7ADD" w:rsidRDefault="00E7757B" w:rsidP="00C85E07">
            <w:pPr>
              <w:rPr>
                <w:sz w:val="16"/>
                <w:szCs w:val="16"/>
                <w:lang w:eastAsia="en-GB"/>
              </w:rPr>
            </w:pPr>
          </w:p>
        </w:tc>
        <w:tc>
          <w:tcPr>
            <w:tcW w:w="370" w:type="pct"/>
            <w:tcBorders>
              <w:top w:val="nil"/>
              <w:bottom w:val="nil"/>
            </w:tcBorders>
            <w:shd w:val="clear" w:color="auto" w:fill="FFFFFF"/>
          </w:tcPr>
          <w:p w:rsidR="00E7757B" w:rsidRPr="009E7ADD" w:rsidRDefault="00E7757B" w:rsidP="00C85E07">
            <w:pPr>
              <w:jc w:val="center"/>
              <w:rPr>
                <w:sz w:val="16"/>
                <w:szCs w:val="16"/>
                <w:lang w:eastAsia="en-GB"/>
              </w:rPr>
            </w:pPr>
            <w:r w:rsidRPr="009E7ADD">
              <w:rPr>
                <w:sz w:val="16"/>
                <w:szCs w:val="16"/>
                <w:lang w:eastAsia="en-GB"/>
              </w:rPr>
              <w:t>YES</w:t>
            </w:r>
          </w:p>
        </w:tc>
      </w:tr>
      <w:tr w:rsidR="00E7757B" w:rsidRPr="009E7ADD" w:rsidTr="00E7757B">
        <w:tc>
          <w:tcPr>
            <w:tcW w:w="1440" w:type="pct"/>
            <w:tcBorders>
              <w:top w:val="nil"/>
              <w:bottom w:val="nil"/>
            </w:tcBorders>
            <w:shd w:val="clear" w:color="auto" w:fill="FFFFFF"/>
          </w:tcPr>
          <w:p w:rsidR="00E7757B" w:rsidRPr="009E7ADD" w:rsidRDefault="00E7757B" w:rsidP="0022306A">
            <w:pPr>
              <w:jc w:val="left"/>
              <w:rPr>
                <w:sz w:val="16"/>
                <w:szCs w:val="16"/>
                <w:lang w:eastAsia="en-GB"/>
              </w:rPr>
            </w:pPr>
            <w:r w:rsidRPr="009E7ADD">
              <w:rPr>
                <w:sz w:val="16"/>
                <w:szCs w:val="16"/>
                <w:lang w:eastAsia="en-GB"/>
              </w:rPr>
              <w:t>This temporary measure is taken in order to solve temporary shortage of workforce. A list of professions is expected to be set in due course.</w:t>
            </w:r>
          </w:p>
          <w:p w:rsidR="00E7757B" w:rsidRPr="009E7ADD" w:rsidRDefault="00E7757B" w:rsidP="0022306A">
            <w:pPr>
              <w:jc w:val="left"/>
              <w:rPr>
                <w:sz w:val="16"/>
                <w:szCs w:val="16"/>
                <w:lang w:eastAsia="en-GB"/>
              </w:rPr>
            </w:pPr>
          </w:p>
        </w:tc>
        <w:tc>
          <w:tcPr>
            <w:tcW w:w="430" w:type="pct"/>
            <w:tcBorders>
              <w:top w:val="nil"/>
              <w:bottom w:val="nil"/>
            </w:tcBorders>
            <w:shd w:val="clear" w:color="auto" w:fill="FFFFFF"/>
          </w:tcPr>
          <w:p w:rsidR="00E7757B" w:rsidRPr="009E7ADD" w:rsidRDefault="00E7757B" w:rsidP="00C85E07">
            <w:pPr>
              <w:rPr>
                <w:sz w:val="16"/>
                <w:szCs w:val="16"/>
                <w:lang w:eastAsia="en-GB"/>
              </w:rPr>
            </w:pPr>
          </w:p>
        </w:tc>
        <w:tc>
          <w:tcPr>
            <w:tcW w:w="700" w:type="pct"/>
            <w:tcBorders>
              <w:top w:val="nil"/>
              <w:bottom w:val="nil"/>
            </w:tcBorders>
            <w:shd w:val="clear" w:color="auto" w:fill="FFFFFF"/>
          </w:tcPr>
          <w:p w:rsidR="00E7757B" w:rsidRPr="009E7ADD" w:rsidRDefault="00E7757B" w:rsidP="00C85E07">
            <w:pPr>
              <w:rPr>
                <w:sz w:val="16"/>
                <w:szCs w:val="16"/>
                <w:lang w:eastAsia="en-GB"/>
              </w:rPr>
            </w:pPr>
          </w:p>
        </w:tc>
        <w:tc>
          <w:tcPr>
            <w:tcW w:w="1360" w:type="pct"/>
            <w:tcBorders>
              <w:top w:val="nil"/>
              <w:bottom w:val="nil"/>
            </w:tcBorders>
            <w:shd w:val="clear" w:color="auto" w:fill="FFFFFF"/>
          </w:tcPr>
          <w:p w:rsidR="00E7757B" w:rsidRPr="009E7ADD" w:rsidRDefault="00E7757B" w:rsidP="00C85E07">
            <w:pPr>
              <w:rPr>
                <w:sz w:val="16"/>
                <w:szCs w:val="16"/>
              </w:rPr>
            </w:pPr>
          </w:p>
        </w:tc>
        <w:tc>
          <w:tcPr>
            <w:tcW w:w="700" w:type="pct"/>
            <w:tcBorders>
              <w:top w:val="nil"/>
              <w:bottom w:val="nil"/>
            </w:tcBorders>
            <w:shd w:val="clear" w:color="auto" w:fill="FFFFFF"/>
          </w:tcPr>
          <w:p w:rsidR="00E7757B" w:rsidRPr="009E7ADD" w:rsidRDefault="00E7757B" w:rsidP="00C85E07">
            <w:pPr>
              <w:rPr>
                <w:sz w:val="16"/>
                <w:szCs w:val="16"/>
                <w:lang w:eastAsia="en-GB"/>
              </w:rPr>
            </w:pPr>
          </w:p>
        </w:tc>
        <w:tc>
          <w:tcPr>
            <w:tcW w:w="370" w:type="pct"/>
            <w:tcBorders>
              <w:top w:val="nil"/>
              <w:bottom w:val="nil"/>
            </w:tcBorders>
            <w:shd w:val="clear" w:color="auto" w:fill="FFFFFF"/>
          </w:tcPr>
          <w:p w:rsidR="00E7757B" w:rsidRPr="009E7ADD" w:rsidRDefault="00E7757B" w:rsidP="00C85E07">
            <w:pPr>
              <w:jc w:val="center"/>
              <w:rPr>
                <w:sz w:val="16"/>
                <w:szCs w:val="16"/>
                <w:lang w:eastAsia="en-GB"/>
              </w:rPr>
            </w:pPr>
          </w:p>
        </w:tc>
      </w:tr>
      <w:tr w:rsidR="00E7757B" w:rsidRPr="009E7ADD" w:rsidTr="00C85E07">
        <w:tc>
          <w:tcPr>
            <w:tcW w:w="5000" w:type="pct"/>
            <w:gridSpan w:val="6"/>
            <w:tcBorders>
              <w:top w:val="nil"/>
              <w:bottom w:val="nil"/>
            </w:tcBorders>
            <w:shd w:val="clear" w:color="auto" w:fill="C9DED4"/>
          </w:tcPr>
          <w:p w:rsidR="00E7757B" w:rsidRPr="009E7ADD" w:rsidRDefault="00E7757B" w:rsidP="00C85E07">
            <w:pPr>
              <w:keepNext/>
              <w:jc w:val="center"/>
              <w:rPr>
                <w:b/>
                <w:sz w:val="16"/>
                <w:szCs w:val="16"/>
                <w:lang w:eastAsia="en-GB"/>
              </w:rPr>
            </w:pPr>
            <w:r w:rsidRPr="009E7ADD">
              <w:rPr>
                <w:b/>
                <w:sz w:val="16"/>
                <w:szCs w:val="16"/>
                <w:lang w:eastAsia="en-GB"/>
              </w:rPr>
              <w:t>Switzerland</w:t>
            </w:r>
          </w:p>
        </w:tc>
      </w:tr>
      <w:tr w:rsidR="00E7757B" w:rsidRPr="009E7ADD" w:rsidTr="00E7757B">
        <w:tc>
          <w:tcPr>
            <w:tcW w:w="1440" w:type="pct"/>
            <w:tcBorders>
              <w:top w:val="nil"/>
              <w:bottom w:val="single" w:sz="4" w:space="0" w:color="auto"/>
            </w:tcBorders>
            <w:shd w:val="clear" w:color="auto" w:fill="FFFFFF"/>
          </w:tcPr>
          <w:p w:rsidR="00E7757B" w:rsidRPr="009E7ADD" w:rsidRDefault="00E7757B" w:rsidP="0022306A">
            <w:pPr>
              <w:widowControl w:val="0"/>
              <w:jc w:val="left"/>
              <w:rPr>
                <w:sz w:val="16"/>
                <w:szCs w:val="16"/>
                <w:lang w:eastAsia="en-GB"/>
              </w:rPr>
            </w:pPr>
            <w:r w:rsidRPr="009E7ADD">
              <w:rPr>
                <w:sz w:val="16"/>
                <w:szCs w:val="16"/>
                <w:lang w:eastAsia="en-GB"/>
              </w:rPr>
              <w:t>The yearly ceilings for work permits for highly qualified workers from non-EU/EFTA States have been increased by 500 in 2018 compared to 2017, reaching a total of 8,000.</w:t>
            </w:r>
            <w:r w:rsidR="0045125A" w:rsidRPr="009E7ADD">
              <w:rPr>
                <w:sz w:val="16"/>
                <w:szCs w:val="16"/>
                <w:lang w:eastAsia="en-GB"/>
              </w:rPr>
              <w:t xml:space="preserve"> </w:t>
            </w:r>
            <w:r w:rsidRPr="009E7ADD">
              <w:rPr>
                <w:sz w:val="16"/>
                <w:szCs w:val="16"/>
                <w:lang w:eastAsia="en-GB"/>
              </w:rPr>
              <w:t>4,500 work permits are allocated for short stays (L permits), and 3,500 for long stays (B permits).</w:t>
            </w:r>
          </w:p>
          <w:p w:rsidR="00E7757B" w:rsidRPr="009E7ADD" w:rsidRDefault="00E7757B" w:rsidP="0022306A">
            <w:pPr>
              <w:jc w:val="left"/>
              <w:rPr>
                <w:sz w:val="16"/>
                <w:szCs w:val="16"/>
                <w:lang w:eastAsia="en-GB"/>
              </w:rPr>
            </w:pPr>
          </w:p>
        </w:tc>
        <w:tc>
          <w:tcPr>
            <w:tcW w:w="430" w:type="pct"/>
            <w:tcBorders>
              <w:top w:val="nil"/>
              <w:bottom w:val="single" w:sz="4" w:space="0" w:color="auto"/>
            </w:tcBorders>
            <w:shd w:val="clear" w:color="auto" w:fill="FFFFFF"/>
          </w:tcPr>
          <w:p w:rsidR="00E7757B" w:rsidRPr="009E7ADD" w:rsidRDefault="00E7757B" w:rsidP="00C85E07">
            <w:pPr>
              <w:rPr>
                <w:sz w:val="16"/>
                <w:szCs w:val="16"/>
                <w:lang w:eastAsia="en-GB"/>
              </w:rPr>
            </w:pPr>
            <w:r w:rsidRPr="009E7ADD">
              <w:rPr>
                <w:sz w:val="16"/>
                <w:szCs w:val="16"/>
              </w:rPr>
              <w:t>Mode 4</w:t>
            </w:r>
          </w:p>
        </w:tc>
        <w:tc>
          <w:tcPr>
            <w:tcW w:w="700" w:type="pct"/>
            <w:tcBorders>
              <w:top w:val="nil"/>
              <w:bottom w:val="single" w:sz="4" w:space="0" w:color="auto"/>
            </w:tcBorders>
            <w:shd w:val="clear" w:color="auto" w:fill="FFFFFF"/>
          </w:tcPr>
          <w:p w:rsidR="00E7757B" w:rsidRPr="009E7ADD" w:rsidRDefault="00E7757B" w:rsidP="00C85E07">
            <w:pPr>
              <w:rPr>
                <w:sz w:val="16"/>
                <w:szCs w:val="16"/>
                <w:lang w:eastAsia="en-GB"/>
              </w:rPr>
            </w:pPr>
            <w:r w:rsidRPr="009E7ADD">
              <w:rPr>
                <w:sz w:val="16"/>
                <w:szCs w:val="16"/>
              </w:rPr>
              <w:t>All sectors</w:t>
            </w:r>
          </w:p>
        </w:tc>
        <w:tc>
          <w:tcPr>
            <w:tcW w:w="1360" w:type="pct"/>
            <w:tcBorders>
              <w:top w:val="nil"/>
              <w:bottom w:val="single" w:sz="4" w:space="0" w:color="auto"/>
            </w:tcBorders>
            <w:shd w:val="clear" w:color="auto" w:fill="FFFFFF"/>
          </w:tcPr>
          <w:p w:rsidR="00E7757B" w:rsidRPr="009E7ADD" w:rsidRDefault="00E7757B" w:rsidP="00C85E07">
            <w:pPr>
              <w:widowControl w:val="0"/>
              <w:rPr>
                <w:sz w:val="16"/>
                <w:szCs w:val="16"/>
                <w:lang w:eastAsia="en-GB"/>
              </w:rPr>
            </w:pPr>
            <w:r w:rsidRPr="009E7ADD">
              <w:rPr>
                <w:sz w:val="16"/>
                <w:szCs w:val="16"/>
                <w:lang w:eastAsia="en-GB"/>
              </w:rPr>
              <w:t>Viewed at:</w:t>
            </w:r>
          </w:p>
          <w:p w:rsidR="00E7757B" w:rsidRPr="009E7ADD" w:rsidRDefault="0042229E" w:rsidP="00C85E07">
            <w:pPr>
              <w:widowControl w:val="0"/>
              <w:rPr>
                <w:sz w:val="16"/>
                <w:szCs w:val="16"/>
                <w:lang w:eastAsia="en-GB"/>
              </w:rPr>
            </w:pPr>
            <w:hyperlink r:id="rId137" w:history="1">
              <w:r w:rsidR="00E7757B" w:rsidRPr="009E7ADD">
                <w:rPr>
                  <w:rStyle w:val="Lienhypertexte"/>
                  <w:sz w:val="16"/>
                  <w:szCs w:val="16"/>
                  <w:lang w:eastAsia="en-GB"/>
                </w:rPr>
                <w:t>https://www.sem.admin.ch/sem/fr/home/aktuell/news/2017/ref_2017-09-290.html</w:t>
              </w:r>
            </w:hyperlink>
          </w:p>
          <w:p w:rsidR="00E7757B" w:rsidRPr="009E7ADD" w:rsidRDefault="00E7757B" w:rsidP="00C85E07">
            <w:pPr>
              <w:rPr>
                <w:sz w:val="16"/>
                <w:szCs w:val="16"/>
                <w:lang w:eastAsia="en-GB"/>
              </w:rPr>
            </w:pPr>
          </w:p>
          <w:p w:rsidR="00E7757B" w:rsidRDefault="0042229E" w:rsidP="00C85E07">
            <w:pPr>
              <w:rPr>
                <w:rStyle w:val="Lienhypertexte"/>
                <w:sz w:val="16"/>
                <w:szCs w:val="16"/>
                <w:lang w:eastAsia="en-GB"/>
              </w:rPr>
            </w:pPr>
            <w:hyperlink r:id="rId138" w:history="1">
              <w:r w:rsidR="00E7757B" w:rsidRPr="009E7ADD">
                <w:rPr>
                  <w:rStyle w:val="Lienhypertexte"/>
                  <w:sz w:val="16"/>
                  <w:szCs w:val="16"/>
                  <w:lang w:eastAsia="en-GB"/>
                </w:rPr>
                <w:t>https://www.sem.admin.ch/sem/fr/home/aktuell/news/2017/ref_2017-11-222.html</w:t>
              </w:r>
            </w:hyperlink>
          </w:p>
          <w:p w:rsidR="00E7757B" w:rsidRPr="009E7ADD" w:rsidRDefault="00E7757B" w:rsidP="00C85E07">
            <w:pPr>
              <w:rPr>
                <w:sz w:val="16"/>
                <w:szCs w:val="16"/>
                <w:lang w:eastAsia="en-GB"/>
              </w:rPr>
            </w:pPr>
          </w:p>
        </w:tc>
        <w:tc>
          <w:tcPr>
            <w:tcW w:w="700" w:type="pct"/>
            <w:tcBorders>
              <w:top w:val="nil"/>
              <w:bottom w:val="single" w:sz="4" w:space="0" w:color="auto"/>
            </w:tcBorders>
            <w:shd w:val="clear" w:color="auto" w:fill="FFFFFF"/>
          </w:tcPr>
          <w:p w:rsidR="00E7757B" w:rsidRDefault="00E7757B" w:rsidP="00C85E07">
            <w:pPr>
              <w:rPr>
                <w:sz w:val="16"/>
                <w:szCs w:val="16"/>
              </w:rPr>
            </w:pPr>
            <w:r w:rsidRPr="009E7ADD">
              <w:rPr>
                <w:sz w:val="16"/>
                <w:szCs w:val="16"/>
              </w:rPr>
              <w:t xml:space="preserve">Effective </w:t>
            </w:r>
          </w:p>
          <w:p w:rsidR="00E7757B" w:rsidRPr="009E7ADD" w:rsidRDefault="00E7757B" w:rsidP="00C85E07">
            <w:pPr>
              <w:rPr>
                <w:sz w:val="16"/>
                <w:szCs w:val="16"/>
                <w:lang w:eastAsia="en-GB"/>
              </w:rPr>
            </w:pPr>
            <w:r w:rsidRPr="009E7ADD">
              <w:rPr>
                <w:sz w:val="16"/>
                <w:szCs w:val="16"/>
              </w:rPr>
              <w:t>1 January 2018</w:t>
            </w:r>
          </w:p>
        </w:tc>
        <w:tc>
          <w:tcPr>
            <w:tcW w:w="370" w:type="pct"/>
            <w:tcBorders>
              <w:top w:val="nil"/>
              <w:bottom w:val="single" w:sz="4" w:space="0" w:color="auto"/>
            </w:tcBorders>
            <w:shd w:val="clear" w:color="auto" w:fill="FFFFFF"/>
          </w:tcPr>
          <w:p w:rsidR="00E7757B" w:rsidRPr="009E7ADD" w:rsidRDefault="00E7757B" w:rsidP="00C85E07">
            <w:pPr>
              <w:jc w:val="center"/>
              <w:rPr>
                <w:sz w:val="16"/>
                <w:szCs w:val="16"/>
                <w:lang w:eastAsia="en-GB"/>
              </w:rPr>
            </w:pPr>
            <w:r w:rsidRPr="009E7ADD">
              <w:rPr>
                <w:sz w:val="16"/>
                <w:szCs w:val="16"/>
                <w:lang w:eastAsia="en-GB"/>
              </w:rPr>
              <w:t>YES</w:t>
            </w:r>
          </w:p>
        </w:tc>
      </w:tr>
      <w:tr w:rsidR="00E7757B" w:rsidRPr="009E7ADD" w:rsidTr="00E7757B">
        <w:tc>
          <w:tcPr>
            <w:tcW w:w="1440" w:type="pct"/>
            <w:tcBorders>
              <w:top w:val="single" w:sz="4" w:space="0" w:color="auto"/>
              <w:bottom w:val="single" w:sz="4" w:space="0" w:color="auto"/>
            </w:tcBorders>
            <w:shd w:val="clear" w:color="auto" w:fill="FFFFFF"/>
          </w:tcPr>
          <w:p w:rsidR="00E7757B" w:rsidRPr="009E7ADD" w:rsidRDefault="00E7757B" w:rsidP="0022306A">
            <w:pPr>
              <w:widowControl w:val="0"/>
              <w:jc w:val="left"/>
              <w:rPr>
                <w:sz w:val="16"/>
                <w:szCs w:val="16"/>
                <w:lang w:eastAsia="en-GB"/>
              </w:rPr>
            </w:pPr>
            <w:r w:rsidRPr="009E7ADD">
              <w:rPr>
                <w:sz w:val="16"/>
                <w:szCs w:val="16"/>
                <w:lang w:eastAsia="en-GB"/>
              </w:rPr>
              <w:t>Employers hiring foreign workers will be required to undertake a labour market test for certain occupations where the rate of unemployment is above 8%.</w:t>
            </w:r>
            <w:r w:rsidR="0045125A" w:rsidRPr="009E7ADD">
              <w:rPr>
                <w:sz w:val="16"/>
                <w:szCs w:val="16"/>
                <w:lang w:eastAsia="en-GB"/>
              </w:rPr>
              <w:t xml:space="preserve"> </w:t>
            </w:r>
            <w:r w:rsidRPr="009E7ADD">
              <w:rPr>
                <w:sz w:val="16"/>
                <w:szCs w:val="16"/>
                <w:lang w:eastAsia="en-GB"/>
              </w:rPr>
              <w:t>This threshold will be lowered to 5% on 1 January 2020.</w:t>
            </w:r>
            <w:r w:rsidR="0045125A" w:rsidRPr="009E7ADD">
              <w:rPr>
                <w:sz w:val="16"/>
                <w:szCs w:val="16"/>
                <w:lang w:eastAsia="en-GB"/>
              </w:rPr>
              <w:t xml:space="preserve"> </w:t>
            </w:r>
            <w:r w:rsidRPr="009E7ADD">
              <w:rPr>
                <w:sz w:val="16"/>
                <w:szCs w:val="16"/>
                <w:lang w:eastAsia="en-GB"/>
              </w:rPr>
              <w:t>Employers will need to advertise vacancies with Switzerland's Employment Service for at least 5 days.</w:t>
            </w:r>
            <w:r w:rsidR="0045125A" w:rsidRPr="009E7ADD">
              <w:rPr>
                <w:sz w:val="16"/>
                <w:szCs w:val="16"/>
                <w:lang w:eastAsia="en-GB"/>
              </w:rPr>
              <w:t xml:space="preserve"> </w:t>
            </w:r>
          </w:p>
          <w:p w:rsidR="00E7757B" w:rsidRPr="009E7ADD" w:rsidRDefault="00E7757B" w:rsidP="0022306A">
            <w:pPr>
              <w:jc w:val="left"/>
              <w:rPr>
                <w:sz w:val="16"/>
                <w:szCs w:val="16"/>
                <w:lang w:eastAsia="en-GB"/>
              </w:rPr>
            </w:pPr>
          </w:p>
        </w:tc>
        <w:tc>
          <w:tcPr>
            <w:tcW w:w="430" w:type="pct"/>
            <w:tcBorders>
              <w:top w:val="single" w:sz="4" w:space="0" w:color="auto"/>
              <w:bottom w:val="single" w:sz="4" w:space="0" w:color="auto"/>
            </w:tcBorders>
            <w:shd w:val="clear" w:color="auto" w:fill="FFFFFF"/>
          </w:tcPr>
          <w:p w:rsidR="00E7757B" w:rsidRPr="009E7ADD" w:rsidRDefault="00E7757B" w:rsidP="00C85E07">
            <w:pPr>
              <w:rPr>
                <w:sz w:val="16"/>
                <w:szCs w:val="16"/>
                <w:lang w:eastAsia="en-GB"/>
              </w:rPr>
            </w:pPr>
            <w:r w:rsidRPr="009E7ADD">
              <w:rPr>
                <w:sz w:val="16"/>
                <w:szCs w:val="16"/>
              </w:rPr>
              <w:t>Mode 4</w:t>
            </w:r>
          </w:p>
        </w:tc>
        <w:tc>
          <w:tcPr>
            <w:tcW w:w="700" w:type="pct"/>
            <w:tcBorders>
              <w:top w:val="single" w:sz="4" w:space="0" w:color="auto"/>
              <w:bottom w:val="single" w:sz="4" w:space="0" w:color="auto"/>
            </w:tcBorders>
            <w:shd w:val="clear" w:color="auto" w:fill="FFFFFF"/>
          </w:tcPr>
          <w:p w:rsidR="00E7757B" w:rsidRPr="009E7ADD" w:rsidRDefault="00E7757B" w:rsidP="00C85E07">
            <w:pPr>
              <w:rPr>
                <w:sz w:val="16"/>
                <w:szCs w:val="16"/>
                <w:lang w:eastAsia="en-GB"/>
              </w:rPr>
            </w:pPr>
            <w:r w:rsidRPr="009E7ADD">
              <w:rPr>
                <w:sz w:val="16"/>
                <w:szCs w:val="16"/>
              </w:rPr>
              <w:t>All sectors</w:t>
            </w:r>
          </w:p>
        </w:tc>
        <w:tc>
          <w:tcPr>
            <w:tcW w:w="1360" w:type="pct"/>
            <w:tcBorders>
              <w:top w:val="single" w:sz="4" w:space="0" w:color="auto"/>
              <w:bottom w:val="single" w:sz="4" w:space="0" w:color="auto"/>
            </w:tcBorders>
            <w:shd w:val="clear" w:color="auto" w:fill="FFFFFF"/>
          </w:tcPr>
          <w:p w:rsidR="00E7757B" w:rsidRPr="009E7ADD" w:rsidRDefault="00E7757B" w:rsidP="00C85E07">
            <w:pPr>
              <w:widowControl w:val="0"/>
              <w:rPr>
                <w:sz w:val="16"/>
                <w:szCs w:val="16"/>
                <w:lang w:eastAsia="en-GB"/>
              </w:rPr>
            </w:pPr>
            <w:r w:rsidRPr="009E7ADD">
              <w:rPr>
                <w:sz w:val="16"/>
                <w:szCs w:val="16"/>
                <w:lang w:eastAsia="en-GB"/>
              </w:rPr>
              <w:t>Viewed at:</w:t>
            </w:r>
          </w:p>
          <w:p w:rsidR="00E7757B" w:rsidRPr="009E7ADD" w:rsidRDefault="0042229E" w:rsidP="00C85E07">
            <w:pPr>
              <w:rPr>
                <w:sz w:val="16"/>
                <w:szCs w:val="16"/>
                <w:lang w:eastAsia="en-GB"/>
              </w:rPr>
            </w:pPr>
            <w:hyperlink r:id="rId139" w:history="1">
              <w:r w:rsidR="00E7757B" w:rsidRPr="009E7ADD">
                <w:rPr>
                  <w:rStyle w:val="Lienhypertexte"/>
                  <w:sz w:val="16"/>
                  <w:szCs w:val="16"/>
                  <w:lang w:eastAsia="en-GB"/>
                </w:rPr>
                <w:t>https://www.sem.admin.ch/sem/fr/home/aktuell/news/2017/ref_2017-12-081.html</w:t>
              </w:r>
            </w:hyperlink>
          </w:p>
        </w:tc>
        <w:tc>
          <w:tcPr>
            <w:tcW w:w="700" w:type="pct"/>
            <w:tcBorders>
              <w:top w:val="single" w:sz="4" w:space="0" w:color="auto"/>
              <w:bottom w:val="single" w:sz="4" w:space="0" w:color="auto"/>
            </w:tcBorders>
            <w:shd w:val="clear" w:color="auto" w:fill="FFFFFF"/>
          </w:tcPr>
          <w:p w:rsidR="00E7757B" w:rsidRDefault="00E7757B" w:rsidP="00C85E07">
            <w:pPr>
              <w:rPr>
                <w:sz w:val="16"/>
                <w:szCs w:val="16"/>
              </w:rPr>
            </w:pPr>
            <w:r w:rsidRPr="009E7ADD">
              <w:rPr>
                <w:sz w:val="16"/>
                <w:szCs w:val="16"/>
              </w:rPr>
              <w:t xml:space="preserve">Effective </w:t>
            </w:r>
          </w:p>
          <w:p w:rsidR="00E7757B" w:rsidRPr="009E7ADD" w:rsidRDefault="00E7757B" w:rsidP="00C85E07">
            <w:pPr>
              <w:rPr>
                <w:sz w:val="16"/>
                <w:szCs w:val="16"/>
                <w:lang w:eastAsia="en-GB"/>
              </w:rPr>
            </w:pPr>
            <w:r w:rsidRPr="009E7ADD">
              <w:rPr>
                <w:sz w:val="16"/>
                <w:szCs w:val="16"/>
              </w:rPr>
              <w:t>1 July 2018</w:t>
            </w:r>
          </w:p>
        </w:tc>
        <w:tc>
          <w:tcPr>
            <w:tcW w:w="370" w:type="pct"/>
            <w:tcBorders>
              <w:top w:val="single" w:sz="4" w:space="0" w:color="auto"/>
              <w:bottom w:val="single" w:sz="4" w:space="0" w:color="auto"/>
            </w:tcBorders>
            <w:shd w:val="clear" w:color="auto" w:fill="FFFFFF"/>
          </w:tcPr>
          <w:p w:rsidR="00E7757B" w:rsidRPr="009E7ADD" w:rsidRDefault="00E7757B" w:rsidP="00C85E07">
            <w:pPr>
              <w:jc w:val="center"/>
              <w:rPr>
                <w:sz w:val="16"/>
                <w:szCs w:val="16"/>
                <w:lang w:eastAsia="en-GB"/>
              </w:rPr>
            </w:pPr>
            <w:r w:rsidRPr="009E7ADD">
              <w:rPr>
                <w:sz w:val="16"/>
                <w:szCs w:val="16"/>
                <w:lang w:eastAsia="en-GB"/>
              </w:rPr>
              <w:t>YES</w:t>
            </w:r>
          </w:p>
        </w:tc>
      </w:tr>
      <w:tr w:rsidR="00E7757B" w:rsidRPr="009E7ADD" w:rsidTr="00C85E07">
        <w:tc>
          <w:tcPr>
            <w:tcW w:w="5000" w:type="pct"/>
            <w:gridSpan w:val="6"/>
            <w:tcBorders>
              <w:top w:val="single" w:sz="4" w:space="0" w:color="auto"/>
              <w:bottom w:val="nil"/>
            </w:tcBorders>
            <w:shd w:val="clear" w:color="auto" w:fill="C9DED4"/>
          </w:tcPr>
          <w:p w:rsidR="00E7757B" w:rsidRPr="009E7ADD" w:rsidRDefault="00E7757B" w:rsidP="00C85E07">
            <w:pPr>
              <w:keepNext/>
              <w:jc w:val="center"/>
              <w:rPr>
                <w:b/>
                <w:sz w:val="16"/>
                <w:szCs w:val="16"/>
                <w:lang w:eastAsia="en-GB"/>
              </w:rPr>
            </w:pPr>
            <w:r w:rsidRPr="009E7ADD">
              <w:rPr>
                <w:b/>
                <w:sz w:val="16"/>
                <w:szCs w:val="16"/>
                <w:lang w:eastAsia="en-GB"/>
              </w:rPr>
              <w:t>Chinese Taipei</w:t>
            </w:r>
          </w:p>
        </w:tc>
      </w:tr>
      <w:tr w:rsidR="00E7757B" w:rsidRPr="009E7ADD" w:rsidTr="00E7757B">
        <w:tc>
          <w:tcPr>
            <w:tcW w:w="1440" w:type="pct"/>
            <w:tcBorders>
              <w:top w:val="nil"/>
              <w:bottom w:val="nil"/>
            </w:tcBorders>
            <w:shd w:val="clear" w:color="auto" w:fill="FFFFFF"/>
          </w:tcPr>
          <w:p w:rsidR="00E7757B" w:rsidRPr="009E7ADD" w:rsidRDefault="00E7757B" w:rsidP="0022306A">
            <w:pPr>
              <w:keepNext/>
              <w:jc w:val="left"/>
              <w:rPr>
                <w:sz w:val="16"/>
                <w:szCs w:val="16"/>
                <w:lang w:eastAsia="en-GB"/>
              </w:rPr>
            </w:pPr>
            <w:r w:rsidRPr="009E7ADD">
              <w:rPr>
                <w:sz w:val="16"/>
                <w:szCs w:val="16"/>
                <w:lang w:eastAsia="en-GB"/>
              </w:rPr>
              <w:t>The term of work permits for foreign special professionals was increased from 3 to 5 years.</w:t>
            </w:r>
            <w:r w:rsidR="0045125A" w:rsidRPr="009E7ADD">
              <w:rPr>
                <w:sz w:val="16"/>
                <w:szCs w:val="16"/>
                <w:lang w:eastAsia="en-GB"/>
              </w:rPr>
              <w:t xml:space="preserve"> </w:t>
            </w:r>
            <w:r w:rsidRPr="009E7ADD">
              <w:rPr>
                <w:sz w:val="16"/>
                <w:szCs w:val="16"/>
                <w:lang w:eastAsia="en-GB"/>
              </w:rPr>
              <w:t>Furthermore, foreign special professionals may apply for a new visa category ("Employment Gold Card") that combines work permit, residence visa, residency permit and re-entry permit in a single card and with a single online application process.</w:t>
            </w:r>
            <w:r w:rsidR="0045125A" w:rsidRPr="009E7ADD">
              <w:rPr>
                <w:sz w:val="16"/>
                <w:szCs w:val="16"/>
                <w:lang w:eastAsia="en-GB"/>
              </w:rPr>
              <w:t xml:space="preserve"> </w:t>
            </w:r>
            <w:r w:rsidRPr="009E7ADD">
              <w:rPr>
                <w:sz w:val="16"/>
                <w:szCs w:val="16"/>
                <w:lang w:eastAsia="en-GB"/>
              </w:rPr>
              <w:t>The Gold Card is valid for a duration of 1 to 3 years and can be obtained in the following fields: science and technology, economics, education, culture, arts, sports, finance, law and architectural design.</w:t>
            </w:r>
            <w:r w:rsidR="0045125A" w:rsidRPr="009E7ADD">
              <w:rPr>
                <w:sz w:val="16"/>
                <w:szCs w:val="16"/>
                <w:lang w:eastAsia="en-GB"/>
              </w:rPr>
              <w:t xml:space="preserve"> </w:t>
            </w:r>
          </w:p>
          <w:p w:rsidR="00E7757B" w:rsidRPr="009E7ADD" w:rsidRDefault="00E7757B" w:rsidP="0022306A">
            <w:pPr>
              <w:keepNext/>
              <w:jc w:val="left"/>
              <w:rPr>
                <w:sz w:val="16"/>
                <w:szCs w:val="16"/>
                <w:lang w:eastAsia="en-GB"/>
              </w:rPr>
            </w:pPr>
          </w:p>
        </w:tc>
        <w:tc>
          <w:tcPr>
            <w:tcW w:w="430" w:type="pct"/>
            <w:tcBorders>
              <w:top w:val="nil"/>
              <w:bottom w:val="nil"/>
            </w:tcBorders>
            <w:shd w:val="clear" w:color="auto" w:fill="FFFFFF"/>
          </w:tcPr>
          <w:p w:rsidR="00E7757B" w:rsidRPr="009E7ADD" w:rsidRDefault="00E7757B" w:rsidP="00C85E07">
            <w:pPr>
              <w:keepNext/>
              <w:rPr>
                <w:sz w:val="16"/>
                <w:szCs w:val="16"/>
                <w:lang w:eastAsia="en-GB"/>
              </w:rPr>
            </w:pPr>
            <w:r w:rsidRPr="009E7ADD">
              <w:rPr>
                <w:sz w:val="16"/>
                <w:szCs w:val="16"/>
                <w:lang w:eastAsia="en-GB"/>
              </w:rPr>
              <w:t>Mode 4</w:t>
            </w:r>
          </w:p>
        </w:tc>
        <w:tc>
          <w:tcPr>
            <w:tcW w:w="700" w:type="pct"/>
            <w:tcBorders>
              <w:top w:val="nil"/>
              <w:bottom w:val="nil"/>
            </w:tcBorders>
            <w:shd w:val="clear" w:color="auto" w:fill="FFFFFF"/>
          </w:tcPr>
          <w:p w:rsidR="00E7757B" w:rsidRPr="009E7ADD" w:rsidRDefault="00E7757B" w:rsidP="00C85E07">
            <w:pPr>
              <w:keepNext/>
              <w:rPr>
                <w:sz w:val="16"/>
                <w:szCs w:val="16"/>
                <w:lang w:eastAsia="en-GB"/>
              </w:rPr>
            </w:pPr>
            <w:r w:rsidRPr="009E7ADD">
              <w:rPr>
                <w:sz w:val="16"/>
                <w:szCs w:val="16"/>
                <w:lang w:eastAsia="en-GB"/>
              </w:rPr>
              <w:t>Various sectors</w:t>
            </w:r>
          </w:p>
        </w:tc>
        <w:tc>
          <w:tcPr>
            <w:tcW w:w="1360" w:type="pct"/>
            <w:tcBorders>
              <w:top w:val="nil"/>
              <w:bottom w:val="nil"/>
            </w:tcBorders>
            <w:shd w:val="clear" w:color="auto" w:fill="FFFFFF"/>
          </w:tcPr>
          <w:p w:rsidR="00E7757B" w:rsidRPr="009E7ADD" w:rsidRDefault="00E7757B" w:rsidP="00C85E07">
            <w:pPr>
              <w:rPr>
                <w:sz w:val="16"/>
                <w:szCs w:val="16"/>
                <w:lang w:eastAsia="en-GB"/>
              </w:rPr>
            </w:pPr>
            <w:r w:rsidRPr="009E7ADD">
              <w:rPr>
                <w:sz w:val="16"/>
                <w:szCs w:val="16"/>
                <w:lang w:eastAsia="en-GB"/>
              </w:rPr>
              <w:t>Viewed at:</w:t>
            </w:r>
          </w:p>
          <w:p w:rsidR="00E7757B" w:rsidRPr="009E7ADD" w:rsidRDefault="0042229E" w:rsidP="00C85E07">
            <w:pPr>
              <w:rPr>
                <w:sz w:val="16"/>
                <w:szCs w:val="16"/>
                <w:lang w:eastAsia="en-GB"/>
              </w:rPr>
            </w:pPr>
            <w:hyperlink r:id="rId140" w:history="1">
              <w:r w:rsidR="00E7757B" w:rsidRPr="009E7ADD">
                <w:rPr>
                  <w:rStyle w:val="Lienhypertexte"/>
                  <w:sz w:val="16"/>
                  <w:szCs w:val="16"/>
                  <w:lang w:eastAsia="en-GB"/>
                </w:rPr>
                <w:t>https://foreigntalentact.ndc.gov.tw/en/Content_List.aspx?n=24C15F2CEE245632</w:t>
              </w:r>
            </w:hyperlink>
            <w:r w:rsidR="00E7757B" w:rsidRPr="009E7ADD">
              <w:rPr>
                <w:sz w:val="16"/>
                <w:szCs w:val="16"/>
                <w:lang w:eastAsia="en-GB"/>
              </w:rPr>
              <w:t xml:space="preserve"> </w:t>
            </w:r>
          </w:p>
        </w:tc>
        <w:tc>
          <w:tcPr>
            <w:tcW w:w="700" w:type="pct"/>
            <w:tcBorders>
              <w:top w:val="nil"/>
              <w:bottom w:val="nil"/>
            </w:tcBorders>
            <w:shd w:val="clear" w:color="auto" w:fill="FFFFFF"/>
          </w:tcPr>
          <w:p w:rsidR="00E7757B" w:rsidRDefault="00E7757B" w:rsidP="00C85E07">
            <w:pPr>
              <w:rPr>
                <w:sz w:val="16"/>
                <w:szCs w:val="16"/>
                <w:lang w:eastAsia="en-GB"/>
              </w:rPr>
            </w:pPr>
            <w:r w:rsidRPr="009E7ADD">
              <w:rPr>
                <w:sz w:val="16"/>
                <w:szCs w:val="16"/>
                <w:lang w:eastAsia="en-GB"/>
              </w:rPr>
              <w:t xml:space="preserve">Effective </w:t>
            </w:r>
          </w:p>
          <w:p w:rsidR="00E7757B" w:rsidRPr="009E7ADD" w:rsidRDefault="00E7757B" w:rsidP="00C85E07">
            <w:pPr>
              <w:rPr>
                <w:sz w:val="16"/>
                <w:szCs w:val="16"/>
                <w:lang w:eastAsia="en-GB"/>
              </w:rPr>
            </w:pPr>
            <w:r w:rsidRPr="009E7ADD">
              <w:rPr>
                <w:sz w:val="16"/>
                <w:szCs w:val="16"/>
                <w:lang w:eastAsia="en-GB"/>
              </w:rPr>
              <w:t>8 February 2018</w:t>
            </w:r>
          </w:p>
        </w:tc>
        <w:tc>
          <w:tcPr>
            <w:tcW w:w="370" w:type="pct"/>
            <w:tcBorders>
              <w:top w:val="nil"/>
              <w:bottom w:val="nil"/>
            </w:tcBorders>
            <w:shd w:val="clear" w:color="auto" w:fill="FFFFFF"/>
          </w:tcPr>
          <w:p w:rsidR="00E7757B" w:rsidRPr="009E7ADD" w:rsidRDefault="00E7757B" w:rsidP="00C85E07">
            <w:pPr>
              <w:jc w:val="center"/>
              <w:rPr>
                <w:sz w:val="16"/>
                <w:szCs w:val="16"/>
                <w:lang w:eastAsia="en-GB"/>
              </w:rPr>
            </w:pPr>
            <w:r w:rsidRPr="009E7ADD">
              <w:rPr>
                <w:sz w:val="16"/>
                <w:szCs w:val="16"/>
                <w:lang w:eastAsia="en-GB"/>
              </w:rPr>
              <w:t>YES</w:t>
            </w:r>
          </w:p>
        </w:tc>
      </w:tr>
      <w:tr w:rsidR="00E7757B" w:rsidRPr="009E7ADD" w:rsidTr="00C85E07">
        <w:tc>
          <w:tcPr>
            <w:tcW w:w="5000" w:type="pct"/>
            <w:gridSpan w:val="6"/>
            <w:tcBorders>
              <w:top w:val="nil"/>
              <w:bottom w:val="nil"/>
            </w:tcBorders>
            <w:shd w:val="clear" w:color="auto" w:fill="C9DED4"/>
          </w:tcPr>
          <w:p w:rsidR="00E7757B" w:rsidRPr="009E7ADD" w:rsidRDefault="00E7757B" w:rsidP="00C85E07">
            <w:pPr>
              <w:keepNext/>
              <w:jc w:val="center"/>
              <w:rPr>
                <w:b/>
                <w:sz w:val="16"/>
                <w:szCs w:val="16"/>
                <w:lang w:eastAsia="en-GB"/>
              </w:rPr>
            </w:pPr>
            <w:r w:rsidRPr="009E7ADD">
              <w:rPr>
                <w:b/>
                <w:sz w:val="16"/>
                <w:szCs w:val="16"/>
                <w:lang w:eastAsia="en-GB"/>
              </w:rPr>
              <w:t>Thailand</w:t>
            </w:r>
          </w:p>
        </w:tc>
      </w:tr>
      <w:tr w:rsidR="00E7757B" w:rsidRPr="009E7ADD" w:rsidTr="00E7757B">
        <w:tc>
          <w:tcPr>
            <w:tcW w:w="1440" w:type="pct"/>
            <w:tcBorders>
              <w:top w:val="nil"/>
              <w:bottom w:val="single" w:sz="4" w:space="0" w:color="auto"/>
            </w:tcBorders>
            <w:shd w:val="clear" w:color="auto" w:fill="FFFFFF"/>
          </w:tcPr>
          <w:p w:rsidR="00E7757B" w:rsidRPr="009E7ADD" w:rsidRDefault="00E7757B" w:rsidP="0022306A">
            <w:pPr>
              <w:keepNext/>
              <w:widowControl w:val="0"/>
              <w:jc w:val="left"/>
              <w:rPr>
                <w:sz w:val="16"/>
                <w:szCs w:val="16"/>
                <w:lang w:eastAsia="en-GB"/>
              </w:rPr>
            </w:pPr>
            <w:r w:rsidRPr="009E7ADD">
              <w:rPr>
                <w:sz w:val="16"/>
                <w:szCs w:val="16"/>
                <w:lang w:eastAsia="en-GB"/>
              </w:rPr>
              <w:t>A new SMART visa programme has been created to attract qualified foreigners who are experts, senior executives, investors and start-up entrepreneurs.</w:t>
            </w:r>
          </w:p>
          <w:p w:rsidR="00E7757B" w:rsidRPr="009E7ADD" w:rsidRDefault="00E7757B" w:rsidP="0022306A">
            <w:pPr>
              <w:keepNext/>
              <w:widowControl w:val="0"/>
              <w:jc w:val="left"/>
              <w:rPr>
                <w:sz w:val="16"/>
                <w:szCs w:val="16"/>
                <w:lang w:eastAsia="en-GB"/>
              </w:rPr>
            </w:pPr>
          </w:p>
          <w:p w:rsidR="00E7757B" w:rsidRPr="009E7ADD" w:rsidRDefault="00E7757B" w:rsidP="0022306A">
            <w:pPr>
              <w:keepNext/>
              <w:widowControl w:val="0"/>
              <w:jc w:val="left"/>
              <w:rPr>
                <w:sz w:val="16"/>
                <w:szCs w:val="16"/>
                <w:lang w:eastAsia="en-GB"/>
              </w:rPr>
            </w:pPr>
            <w:r w:rsidRPr="009E7ADD">
              <w:rPr>
                <w:sz w:val="16"/>
                <w:szCs w:val="16"/>
                <w:lang w:eastAsia="en-GB"/>
              </w:rPr>
              <w:t>The improvements introduced by the new visa programme include the possibility of multiple entries and the option for foreign nationals to work during the validity of the visa without needing to obtain a separate work permit.</w:t>
            </w:r>
          </w:p>
          <w:p w:rsidR="00E7757B" w:rsidRPr="009E7ADD" w:rsidRDefault="00E7757B" w:rsidP="0022306A">
            <w:pPr>
              <w:keepNext/>
              <w:jc w:val="left"/>
              <w:rPr>
                <w:sz w:val="16"/>
                <w:szCs w:val="16"/>
                <w:lang w:eastAsia="en-GB"/>
              </w:rPr>
            </w:pPr>
          </w:p>
        </w:tc>
        <w:tc>
          <w:tcPr>
            <w:tcW w:w="430" w:type="pct"/>
            <w:tcBorders>
              <w:top w:val="nil"/>
              <w:bottom w:val="single" w:sz="4" w:space="0" w:color="auto"/>
            </w:tcBorders>
            <w:shd w:val="clear" w:color="auto" w:fill="FFFFFF"/>
          </w:tcPr>
          <w:p w:rsidR="00E7757B" w:rsidRPr="009E7ADD" w:rsidRDefault="00E7757B" w:rsidP="00C85E07">
            <w:pPr>
              <w:keepNext/>
              <w:rPr>
                <w:sz w:val="16"/>
                <w:szCs w:val="16"/>
                <w:lang w:eastAsia="en-GB"/>
              </w:rPr>
            </w:pPr>
            <w:r w:rsidRPr="009E7ADD">
              <w:rPr>
                <w:sz w:val="16"/>
                <w:szCs w:val="16"/>
                <w:lang w:eastAsia="en-GB"/>
              </w:rPr>
              <w:t>Mode 4</w:t>
            </w:r>
          </w:p>
        </w:tc>
        <w:tc>
          <w:tcPr>
            <w:tcW w:w="700" w:type="pct"/>
            <w:tcBorders>
              <w:top w:val="nil"/>
              <w:bottom w:val="single" w:sz="4" w:space="0" w:color="auto"/>
            </w:tcBorders>
            <w:shd w:val="clear" w:color="auto" w:fill="FFFFFF"/>
          </w:tcPr>
          <w:p w:rsidR="00E7757B" w:rsidRPr="009E7ADD" w:rsidRDefault="00E7757B" w:rsidP="00C85E07">
            <w:pPr>
              <w:keepNext/>
              <w:rPr>
                <w:sz w:val="16"/>
                <w:szCs w:val="16"/>
                <w:lang w:eastAsia="en-GB"/>
              </w:rPr>
            </w:pPr>
            <w:r w:rsidRPr="009E7ADD">
              <w:rPr>
                <w:sz w:val="16"/>
                <w:szCs w:val="16"/>
                <w:lang w:eastAsia="en-GB"/>
              </w:rPr>
              <w:t>All sectors</w:t>
            </w:r>
          </w:p>
        </w:tc>
        <w:tc>
          <w:tcPr>
            <w:tcW w:w="1360" w:type="pct"/>
            <w:tcBorders>
              <w:top w:val="nil"/>
              <w:bottom w:val="single" w:sz="4" w:space="0" w:color="auto"/>
            </w:tcBorders>
            <w:shd w:val="clear" w:color="auto" w:fill="FFFFFF"/>
          </w:tcPr>
          <w:p w:rsidR="00E7757B" w:rsidRPr="009E7ADD" w:rsidRDefault="00E7757B" w:rsidP="00C85E07">
            <w:pPr>
              <w:keepNext/>
              <w:widowControl w:val="0"/>
              <w:rPr>
                <w:sz w:val="16"/>
                <w:szCs w:val="16"/>
                <w:lang w:eastAsia="en-GB"/>
              </w:rPr>
            </w:pPr>
            <w:r w:rsidRPr="009E7ADD">
              <w:rPr>
                <w:sz w:val="16"/>
                <w:szCs w:val="16"/>
                <w:lang w:eastAsia="en-GB"/>
              </w:rPr>
              <w:t>Viewed at:</w:t>
            </w:r>
          </w:p>
          <w:p w:rsidR="00E7757B" w:rsidRPr="009E7ADD" w:rsidRDefault="0042229E" w:rsidP="00C85E07">
            <w:pPr>
              <w:keepNext/>
              <w:widowControl w:val="0"/>
              <w:rPr>
                <w:sz w:val="16"/>
                <w:szCs w:val="16"/>
                <w:lang w:eastAsia="en-GB"/>
              </w:rPr>
            </w:pPr>
            <w:hyperlink r:id="rId141" w:history="1">
              <w:r w:rsidR="00E7757B" w:rsidRPr="009E7ADD">
                <w:rPr>
                  <w:rStyle w:val="Lienhypertexte"/>
                  <w:sz w:val="16"/>
                  <w:szCs w:val="16"/>
                  <w:lang w:eastAsia="en-GB"/>
                </w:rPr>
                <w:t>http://www.boi.go.th/upload/content/BOI-brochure%202018-smart%20visa-EN-20180125_97687.pdf</w:t>
              </w:r>
            </w:hyperlink>
          </w:p>
          <w:p w:rsidR="00E7757B" w:rsidRPr="009E7ADD" w:rsidRDefault="00E7757B" w:rsidP="00C85E07">
            <w:pPr>
              <w:keepNext/>
              <w:rPr>
                <w:sz w:val="16"/>
                <w:szCs w:val="16"/>
                <w:lang w:eastAsia="en-GB"/>
              </w:rPr>
            </w:pPr>
          </w:p>
        </w:tc>
        <w:tc>
          <w:tcPr>
            <w:tcW w:w="700" w:type="pct"/>
            <w:tcBorders>
              <w:top w:val="nil"/>
              <w:bottom w:val="single" w:sz="4" w:space="0" w:color="auto"/>
            </w:tcBorders>
            <w:shd w:val="clear" w:color="auto" w:fill="FFFFFF"/>
          </w:tcPr>
          <w:p w:rsidR="00E7757B" w:rsidRDefault="00E7757B" w:rsidP="00C85E07">
            <w:pPr>
              <w:keepNext/>
              <w:rPr>
                <w:sz w:val="16"/>
                <w:szCs w:val="16"/>
              </w:rPr>
            </w:pPr>
            <w:r w:rsidRPr="009E7ADD">
              <w:rPr>
                <w:sz w:val="16"/>
                <w:szCs w:val="16"/>
              </w:rPr>
              <w:t xml:space="preserve">Effective </w:t>
            </w:r>
          </w:p>
          <w:p w:rsidR="00E7757B" w:rsidRPr="009E7ADD" w:rsidRDefault="00E7757B" w:rsidP="00C85E07">
            <w:pPr>
              <w:keepNext/>
              <w:rPr>
                <w:sz w:val="16"/>
                <w:szCs w:val="16"/>
                <w:lang w:eastAsia="en-GB"/>
              </w:rPr>
            </w:pPr>
            <w:r w:rsidRPr="009E7ADD">
              <w:rPr>
                <w:sz w:val="16"/>
                <w:szCs w:val="16"/>
              </w:rPr>
              <w:t>1 February 2018</w:t>
            </w:r>
          </w:p>
        </w:tc>
        <w:tc>
          <w:tcPr>
            <w:tcW w:w="370" w:type="pct"/>
            <w:tcBorders>
              <w:top w:val="nil"/>
              <w:bottom w:val="single" w:sz="4" w:space="0" w:color="auto"/>
            </w:tcBorders>
            <w:shd w:val="clear" w:color="auto" w:fill="FFFFFF"/>
          </w:tcPr>
          <w:p w:rsidR="00E7757B" w:rsidRPr="009E7ADD" w:rsidRDefault="00E7757B" w:rsidP="00C85E07">
            <w:pPr>
              <w:keepNext/>
              <w:jc w:val="center"/>
              <w:rPr>
                <w:sz w:val="16"/>
                <w:szCs w:val="16"/>
                <w:lang w:eastAsia="en-GB"/>
              </w:rPr>
            </w:pPr>
            <w:r w:rsidRPr="009E7ADD">
              <w:rPr>
                <w:sz w:val="16"/>
                <w:szCs w:val="16"/>
                <w:lang w:eastAsia="en-GB"/>
              </w:rPr>
              <w:t>YES</w:t>
            </w:r>
          </w:p>
        </w:tc>
      </w:tr>
      <w:tr w:rsidR="00E7757B" w:rsidRPr="009E7ADD" w:rsidTr="00E7757B">
        <w:tc>
          <w:tcPr>
            <w:tcW w:w="1440" w:type="pct"/>
            <w:tcBorders>
              <w:top w:val="single" w:sz="4" w:space="0" w:color="auto"/>
              <w:bottom w:val="single" w:sz="4" w:space="0" w:color="auto"/>
            </w:tcBorders>
            <w:shd w:val="clear" w:color="auto" w:fill="FFFFFF"/>
          </w:tcPr>
          <w:p w:rsidR="00E7757B" w:rsidRPr="009E7ADD" w:rsidRDefault="00E7757B" w:rsidP="0022306A">
            <w:pPr>
              <w:keepNext/>
              <w:pageBreakBefore/>
              <w:jc w:val="left"/>
              <w:rPr>
                <w:sz w:val="16"/>
                <w:szCs w:val="16"/>
                <w:lang w:eastAsia="en-GB"/>
              </w:rPr>
            </w:pPr>
            <w:r w:rsidRPr="009E7ADD">
              <w:rPr>
                <w:sz w:val="16"/>
                <w:szCs w:val="16"/>
                <w:lang w:eastAsia="en-GB"/>
              </w:rPr>
              <w:t>A new Decree has exempted 3 additional categories of foreign natural persons from the requirement to obtain a work permit.</w:t>
            </w:r>
            <w:r w:rsidR="0045125A" w:rsidRPr="009E7ADD">
              <w:rPr>
                <w:sz w:val="16"/>
                <w:szCs w:val="16"/>
                <w:lang w:eastAsia="en-GB"/>
              </w:rPr>
              <w:t xml:space="preserve"> </w:t>
            </w:r>
            <w:r w:rsidRPr="009E7ADD">
              <w:rPr>
                <w:sz w:val="16"/>
                <w:szCs w:val="16"/>
                <w:lang w:eastAsia="en-GB"/>
              </w:rPr>
              <w:t xml:space="preserve">The three categories are: </w:t>
            </w:r>
          </w:p>
          <w:p w:rsidR="00E7757B" w:rsidRPr="009E7ADD" w:rsidRDefault="00E7757B" w:rsidP="0022306A">
            <w:pPr>
              <w:keepNext/>
              <w:jc w:val="left"/>
              <w:rPr>
                <w:sz w:val="16"/>
                <w:szCs w:val="16"/>
                <w:lang w:eastAsia="en-GB"/>
              </w:rPr>
            </w:pPr>
          </w:p>
          <w:p w:rsidR="00E7757B" w:rsidRPr="009E7ADD" w:rsidRDefault="00E7757B" w:rsidP="0022306A">
            <w:pPr>
              <w:keepNext/>
              <w:jc w:val="left"/>
              <w:rPr>
                <w:sz w:val="16"/>
                <w:szCs w:val="16"/>
                <w:lang w:eastAsia="en-GB"/>
              </w:rPr>
            </w:pPr>
            <w:r w:rsidRPr="009E7ADD">
              <w:rPr>
                <w:sz w:val="16"/>
                <w:szCs w:val="16"/>
                <w:lang w:eastAsia="en-GB"/>
              </w:rPr>
              <w:t xml:space="preserve">1) Foreigners entering Thailand irregularly for the arrangement or attendance of meetings, expression of views, lecture or presentation in a meeting, training, visit or seminar, or for participation in arts, culture, or sports competition; </w:t>
            </w:r>
          </w:p>
          <w:p w:rsidR="00E7757B" w:rsidRPr="009E7ADD" w:rsidRDefault="00E7757B" w:rsidP="0022306A">
            <w:pPr>
              <w:keepNext/>
              <w:jc w:val="left"/>
              <w:rPr>
                <w:sz w:val="16"/>
                <w:szCs w:val="16"/>
                <w:lang w:eastAsia="en-GB"/>
              </w:rPr>
            </w:pPr>
            <w:r w:rsidRPr="009E7ADD">
              <w:rPr>
                <w:sz w:val="16"/>
                <w:szCs w:val="16"/>
                <w:lang w:eastAsia="en-GB"/>
              </w:rPr>
              <w:t>2) Foreigners entering Thailand to operate or invest in a business, or possessing knowledge,</w:t>
            </w:r>
            <w:r w:rsidR="0045125A" w:rsidRPr="009E7ADD">
              <w:rPr>
                <w:sz w:val="16"/>
                <w:szCs w:val="16"/>
                <w:lang w:eastAsia="en-GB"/>
              </w:rPr>
              <w:t xml:space="preserve"> </w:t>
            </w:r>
            <w:r w:rsidRPr="009E7ADD">
              <w:rPr>
                <w:sz w:val="16"/>
                <w:szCs w:val="16"/>
                <w:lang w:eastAsia="en-GB"/>
              </w:rPr>
              <w:t>capacity and skills that will benefit the country's development;</w:t>
            </w:r>
          </w:p>
          <w:p w:rsidR="00E7757B" w:rsidRPr="009E7ADD" w:rsidRDefault="00E7757B" w:rsidP="0022306A">
            <w:pPr>
              <w:keepNext/>
              <w:jc w:val="left"/>
              <w:rPr>
                <w:sz w:val="16"/>
                <w:szCs w:val="16"/>
                <w:lang w:eastAsia="en-GB"/>
              </w:rPr>
            </w:pPr>
            <w:r w:rsidRPr="009E7ADD">
              <w:rPr>
                <w:sz w:val="16"/>
                <w:szCs w:val="16"/>
                <w:lang w:eastAsia="en-GB"/>
              </w:rPr>
              <w:t xml:space="preserve">3) Representatives of foreign juridical persons with a licence to operate a business under the law. </w:t>
            </w:r>
          </w:p>
          <w:p w:rsidR="00E7757B" w:rsidRPr="009E7ADD" w:rsidRDefault="00E7757B" w:rsidP="0022306A">
            <w:pPr>
              <w:keepNext/>
              <w:jc w:val="left"/>
              <w:rPr>
                <w:sz w:val="16"/>
                <w:szCs w:val="16"/>
                <w:lang w:eastAsia="en-GB"/>
              </w:rPr>
            </w:pPr>
          </w:p>
          <w:p w:rsidR="00E7757B" w:rsidRPr="009E7ADD" w:rsidRDefault="00E7757B" w:rsidP="0022306A">
            <w:pPr>
              <w:keepNext/>
              <w:jc w:val="left"/>
              <w:rPr>
                <w:sz w:val="16"/>
                <w:szCs w:val="16"/>
                <w:highlight w:val="yellow"/>
                <w:lang w:eastAsia="en-GB"/>
              </w:rPr>
            </w:pPr>
            <w:r w:rsidRPr="009E7ADD">
              <w:rPr>
                <w:sz w:val="16"/>
                <w:szCs w:val="16"/>
                <w:lang w:eastAsia="en-GB"/>
              </w:rPr>
              <w:t>The decree also allows the submission of work permit applications electronically.</w:t>
            </w:r>
            <w:r w:rsidR="0045125A" w:rsidRPr="009E7ADD">
              <w:rPr>
                <w:sz w:val="16"/>
                <w:szCs w:val="16"/>
                <w:lang w:eastAsia="en-GB"/>
              </w:rPr>
              <w:t xml:space="preserve"> </w:t>
            </w:r>
          </w:p>
          <w:p w:rsidR="00E7757B" w:rsidRPr="009E7ADD" w:rsidRDefault="0045125A" w:rsidP="0022306A">
            <w:pPr>
              <w:keepNext/>
              <w:jc w:val="left"/>
              <w:rPr>
                <w:sz w:val="16"/>
                <w:szCs w:val="16"/>
                <w:highlight w:val="yellow"/>
                <w:lang w:eastAsia="en-GB"/>
              </w:rPr>
            </w:pPr>
            <w:r w:rsidRPr="009E7ADD">
              <w:rPr>
                <w:sz w:val="16"/>
                <w:szCs w:val="16"/>
                <w:highlight w:val="yellow"/>
                <w:lang w:eastAsia="en-GB"/>
              </w:rPr>
              <w:t xml:space="preserve"> </w:t>
            </w:r>
          </w:p>
        </w:tc>
        <w:tc>
          <w:tcPr>
            <w:tcW w:w="430" w:type="pct"/>
            <w:tcBorders>
              <w:top w:val="single" w:sz="4" w:space="0" w:color="auto"/>
              <w:bottom w:val="single" w:sz="4" w:space="0" w:color="auto"/>
            </w:tcBorders>
            <w:shd w:val="clear" w:color="auto" w:fill="FFFFFF"/>
          </w:tcPr>
          <w:p w:rsidR="00E7757B" w:rsidRPr="009E7ADD" w:rsidRDefault="00E7757B" w:rsidP="00C85E07">
            <w:pPr>
              <w:keepNext/>
              <w:rPr>
                <w:sz w:val="16"/>
                <w:szCs w:val="16"/>
                <w:lang w:eastAsia="en-GB"/>
              </w:rPr>
            </w:pPr>
            <w:r w:rsidRPr="009E7ADD">
              <w:rPr>
                <w:sz w:val="16"/>
                <w:szCs w:val="16"/>
                <w:lang w:eastAsia="en-GB"/>
              </w:rPr>
              <w:t>Mode 4</w:t>
            </w:r>
          </w:p>
        </w:tc>
        <w:tc>
          <w:tcPr>
            <w:tcW w:w="700" w:type="pct"/>
            <w:tcBorders>
              <w:top w:val="single" w:sz="4" w:space="0" w:color="auto"/>
              <w:bottom w:val="single" w:sz="4" w:space="0" w:color="auto"/>
            </w:tcBorders>
            <w:shd w:val="clear" w:color="auto" w:fill="FFFFFF"/>
          </w:tcPr>
          <w:p w:rsidR="00E7757B" w:rsidRPr="009E7ADD" w:rsidRDefault="00E7757B" w:rsidP="00C85E07">
            <w:pPr>
              <w:keepNext/>
              <w:rPr>
                <w:sz w:val="16"/>
                <w:szCs w:val="16"/>
              </w:rPr>
            </w:pPr>
            <w:r w:rsidRPr="009E7ADD">
              <w:rPr>
                <w:sz w:val="16"/>
                <w:szCs w:val="16"/>
                <w:lang w:eastAsia="en-GB"/>
              </w:rPr>
              <w:t>All sectors</w:t>
            </w:r>
          </w:p>
        </w:tc>
        <w:tc>
          <w:tcPr>
            <w:tcW w:w="1360" w:type="pct"/>
            <w:tcBorders>
              <w:top w:val="single" w:sz="4" w:space="0" w:color="auto"/>
              <w:bottom w:val="single" w:sz="4" w:space="0" w:color="auto"/>
            </w:tcBorders>
            <w:shd w:val="clear" w:color="auto" w:fill="FFFFFF"/>
          </w:tcPr>
          <w:p w:rsidR="00E7757B" w:rsidRPr="009E7ADD" w:rsidRDefault="00E7757B" w:rsidP="00C85E07">
            <w:pPr>
              <w:keepNext/>
              <w:rPr>
                <w:sz w:val="16"/>
                <w:szCs w:val="16"/>
              </w:rPr>
            </w:pPr>
            <w:r w:rsidRPr="009E7ADD">
              <w:rPr>
                <w:sz w:val="16"/>
                <w:szCs w:val="16"/>
                <w:lang w:eastAsia="en-GB"/>
              </w:rPr>
              <w:t>Amendment to the Emergency Decree on Managing the Work of Aliens B.E. 2560 (2017)</w:t>
            </w:r>
          </w:p>
        </w:tc>
        <w:tc>
          <w:tcPr>
            <w:tcW w:w="700" w:type="pct"/>
            <w:tcBorders>
              <w:top w:val="single" w:sz="4" w:space="0" w:color="auto"/>
              <w:bottom w:val="single" w:sz="4" w:space="0" w:color="auto"/>
            </w:tcBorders>
            <w:shd w:val="clear" w:color="auto" w:fill="FFFFFF"/>
          </w:tcPr>
          <w:p w:rsidR="00E7757B" w:rsidRDefault="00E7757B" w:rsidP="00C85E07">
            <w:pPr>
              <w:keepNext/>
              <w:rPr>
                <w:sz w:val="16"/>
                <w:szCs w:val="16"/>
              </w:rPr>
            </w:pPr>
            <w:r w:rsidRPr="009E7ADD">
              <w:rPr>
                <w:sz w:val="16"/>
                <w:szCs w:val="16"/>
              </w:rPr>
              <w:t>Effective</w:t>
            </w:r>
          </w:p>
          <w:p w:rsidR="00E7757B" w:rsidRPr="009E7ADD" w:rsidRDefault="00E7757B" w:rsidP="00C85E07">
            <w:pPr>
              <w:keepNext/>
              <w:rPr>
                <w:sz w:val="16"/>
                <w:szCs w:val="16"/>
                <w:lang w:eastAsia="en-GB"/>
              </w:rPr>
            </w:pPr>
            <w:r w:rsidRPr="009E7ADD">
              <w:rPr>
                <w:sz w:val="16"/>
                <w:szCs w:val="16"/>
              </w:rPr>
              <w:t xml:space="preserve"> 28 March 2018</w:t>
            </w:r>
          </w:p>
        </w:tc>
        <w:tc>
          <w:tcPr>
            <w:tcW w:w="370" w:type="pct"/>
            <w:tcBorders>
              <w:top w:val="single" w:sz="4" w:space="0" w:color="auto"/>
              <w:bottom w:val="single" w:sz="4" w:space="0" w:color="auto"/>
            </w:tcBorders>
            <w:shd w:val="clear" w:color="auto" w:fill="FFFFFF"/>
          </w:tcPr>
          <w:p w:rsidR="00E7757B" w:rsidRPr="009E7ADD" w:rsidRDefault="00E7757B" w:rsidP="00C85E07">
            <w:pPr>
              <w:keepNext/>
              <w:jc w:val="center"/>
              <w:rPr>
                <w:sz w:val="16"/>
                <w:szCs w:val="16"/>
                <w:lang w:eastAsia="en-GB"/>
              </w:rPr>
            </w:pPr>
            <w:r w:rsidRPr="009E7ADD">
              <w:rPr>
                <w:sz w:val="16"/>
                <w:szCs w:val="16"/>
                <w:lang w:eastAsia="en-GB"/>
              </w:rPr>
              <w:t>YES</w:t>
            </w:r>
          </w:p>
        </w:tc>
      </w:tr>
    </w:tbl>
    <w:p w:rsidR="002936AA" w:rsidRPr="009E7ADD" w:rsidRDefault="002936AA" w:rsidP="002936AA">
      <w:pPr>
        <w:jc w:val="center"/>
        <w:rPr>
          <w:b/>
          <w:color w:val="006283"/>
        </w:rPr>
      </w:pPr>
    </w:p>
    <w:p w:rsidR="000630E7" w:rsidRDefault="000630E7" w:rsidP="000630E7"/>
    <w:p w:rsidR="000630E7" w:rsidRPr="000630E7" w:rsidRDefault="000630E7" w:rsidP="000630E7">
      <w:pPr>
        <w:jc w:val="center"/>
      </w:pPr>
      <w:r>
        <w:rPr>
          <w:b/>
        </w:rPr>
        <w:t>__________</w:t>
      </w:r>
    </w:p>
    <w:sectPr w:rsidR="000630E7" w:rsidRPr="000630E7" w:rsidSect="002936AA">
      <w:headerReference w:type="even" r:id="rId142"/>
      <w:headerReference w:type="default" r:id="rId143"/>
      <w:footnotePr>
        <w:numRestart w:val="eachSect"/>
      </w:footnotePr>
      <w:pgSz w:w="16838" w:h="11906" w:orient="landscape" w:code="9"/>
      <w:pgMar w:top="1440" w:right="1701" w:bottom="1440" w:left="144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3CA2" w:rsidRDefault="00223CA2" w:rsidP="00ED54E0">
      <w:r>
        <w:separator/>
      </w:r>
    </w:p>
  </w:endnote>
  <w:endnote w:type="continuationSeparator" w:id="0">
    <w:p w:rsidR="00223CA2" w:rsidRDefault="00223CA2" w:rsidP="00ED54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Bliss Pro Light">
    <w:altName w:val="Bliss Pro Light"/>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auto"/>
    <w:notTrueType/>
    <w:pitch w:val="fixed"/>
    <w:sig w:usb0="00000001" w:usb1="09060000" w:usb2="00000010" w:usb3="00000000" w:csb0="00080000" w:csb1="00000000"/>
  </w:font>
  <w:font w:name="Swiss721BT-Bold">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CA2" w:rsidRPr="003F4CB1" w:rsidRDefault="00223CA2" w:rsidP="003F4CB1">
    <w:pPr>
      <w:pStyle w:val="Pieddepage"/>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CA2" w:rsidRPr="003F4CB1" w:rsidRDefault="00223CA2" w:rsidP="003F4CB1">
    <w:pPr>
      <w:pStyle w:val="Pieddepage"/>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3CA2" w:rsidRDefault="00223CA2" w:rsidP="00ED54E0">
      <w:r>
        <w:separator/>
      </w:r>
    </w:p>
  </w:footnote>
  <w:footnote w:type="continuationSeparator" w:id="0">
    <w:p w:rsidR="00223CA2" w:rsidRDefault="00223CA2" w:rsidP="00ED54E0">
      <w:r>
        <w:continuationSeparator/>
      </w:r>
    </w:p>
  </w:footnote>
  <w:footnote w:id="1">
    <w:p w:rsidR="00223CA2" w:rsidRPr="007C559F" w:rsidRDefault="00223CA2" w:rsidP="00903273">
      <w:pPr>
        <w:pStyle w:val="Notedebasdepage"/>
        <w:tabs>
          <w:tab w:val="left" w:pos="567"/>
        </w:tabs>
      </w:pPr>
      <w:r w:rsidRPr="000D37E4">
        <w:rPr>
          <w:rStyle w:val="Appelnotedebasdep"/>
        </w:rPr>
        <w:footnoteRef/>
      </w:r>
      <w:r w:rsidRPr="000D37E4">
        <w:rPr>
          <w:vertAlign w:val="superscript"/>
        </w:rPr>
        <w:t xml:space="preserve"> </w:t>
      </w:r>
      <w:r w:rsidRPr="007C559F">
        <w:t>Unless otherwise indicated in the relevant Section.</w:t>
      </w:r>
    </w:p>
  </w:footnote>
  <w:footnote w:id="2">
    <w:p w:rsidR="00223CA2" w:rsidRPr="009E7ADD" w:rsidRDefault="00223CA2" w:rsidP="00CB62F8">
      <w:pPr>
        <w:pStyle w:val="Notedebasdepage"/>
        <w:jc w:val="both"/>
      </w:pPr>
      <w:r w:rsidRPr="009E7ADD">
        <w:rPr>
          <w:rStyle w:val="Appelnotedebasdep"/>
        </w:rPr>
        <w:footnoteRef/>
      </w:r>
      <w:r>
        <w:t xml:space="preserve"> </w:t>
      </w:r>
      <w:r w:rsidRPr="009E7ADD">
        <w:t xml:space="preserve">The previous WTO Trade Monitoring Report presented to the TPRB (WT/TPR/OV/20, 16 November 2017) covered measures taken over the period from mid-October 2016 to mid-October 2017. The WTO trade monitoring reports have been prepared by the WTO Secretariat since 2009. On </w:t>
      </w:r>
      <w:r>
        <w:t>4 July</w:t>
      </w:r>
      <w:r w:rsidRPr="009E7ADD">
        <w:t xml:space="preserve"> 201</w:t>
      </w:r>
      <w:r>
        <w:t>8</w:t>
      </w:r>
      <w:r w:rsidRPr="009E7ADD">
        <w:t>, the WTO Secretariat, together with the Secretariats of the OECD and UNCTAD, issued a report on trade and investment measures implemented by G20 economies during the period mid-</w:t>
      </w:r>
      <w:r>
        <w:t>October 2017</w:t>
      </w:r>
      <w:r w:rsidRPr="009E7ADD">
        <w:t xml:space="preserve"> to mid-</w:t>
      </w:r>
      <w:r>
        <w:t>May</w:t>
      </w:r>
      <w:r w:rsidRPr="009E7ADD">
        <w:t xml:space="preserve"> 201</w:t>
      </w:r>
      <w:r>
        <w:t>8</w:t>
      </w:r>
      <w:r w:rsidRPr="009E7ADD">
        <w:t xml:space="preserve"> (available on the WTO website). </w:t>
      </w:r>
    </w:p>
  </w:footnote>
  <w:footnote w:id="3">
    <w:p w:rsidR="00223CA2" w:rsidRPr="009E7ADD" w:rsidRDefault="00223CA2" w:rsidP="00CB62F8">
      <w:pPr>
        <w:pStyle w:val="Notedebasdepage"/>
      </w:pPr>
      <w:r w:rsidRPr="009E7ADD">
        <w:rPr>
          <w:rStyle w:val="Appelnotedebasdep"/>
        </w:rPr>
        <w:footnoteRef/>
      </w:r>
      <w:r w:rsidRPr="009E7ADD">
        <w:t xml:space="preserve"> Unless otherwise indicated in the relevant section.</w:t>
      </w:r>
    </w:p>
  </w:footnote>
  <w:footnote w:id="4">
    <w:p w:rsidR="00223CA2" w:rsidRPr="009E7ADD" w:rsidRDefault="00223CA2" w:rsidP="00CB62F8">
      <w:pPr>
        <w:pStyle w:val="Notedebasdepage"/>
        <w:jc w:val="both"/>
      </w:pPr>
      <w:r w:rsidRPr="009E7ADD">
        <w:rPr>
          <w:rStyle w:val="Appelnotedebasdep"/>
          <w:szCs w:val="16"/>
        </w:rPr>
        <w:footnoteRef/>
      </w:r>
      <w:r w:rsidRPr="009E7ADD">
        <w:t xml:space="preserve"> The in</w:t>
      </w:r>
      <w:r>
        <w:t>clusion of any measure in this R</w:t>
      </w:r>
      <w:r w:rsidRPr="009E7ADD">
        <w:t>eport or in</w:t>
      </w:r>
      <w:r w:rsidRPr="009E7ADD">
        <w:rPr>
          <w:i/>
        </w:rPr>
        <w:t xml:space="preserve"> </w:t>
      </w:r>
      <w:r w:rsidRPr="009E7ADD">
        <w:t xml:space="preserve">its annexes implies no judgement by the WTO Secretariat on whether or not such measure, or its intent, is protectionist in nature. Moreover, nothing in this </w:t>
      </w:r>
      <w:r>
        <w:t>R</w:t>
      </w:r>
      <w:r w:rsidRPr="009E7ADD">
        <w:t xml:space="preserve">eport implies any judgement, either direct or indirect, as to the consistency of any measure referred to in the </w:t>
      </w:r>
      <w:r>
        <w:t>R</w:t>
      </w:r>
      <w:r w:rsidRPr="009E7ADD">
        <w:t xml:space="preserve">eport with the provisions of any WTO Agreement. </w:t>
      </w:r>
    </w:p>
  </w:footnote>
  <w:footnote w:id="5">
    <w:p w:rsidR="00223CA2" w:rsidRPr="009E7ADD" w:rsidRDefault="00223CA2" w:rsidP="00CB62F8">
      <w:pPr>
        <w:pStyle w:val="Notedebasdepage"/>
        <w:jc w:val="both"/>
      </w:pPr>
      <w:r w:rsidRPr="009E7ADD">
        <w:rPr>
          <w:rStyle w:val="Appelnotedebasdep"/>
        </w:rPr>
        <w:footnoteRef/>
      </w:r>
      <w:r w:rsidRPr="009E7ADD">
        <w:t xml:space="preserve"> </w:t>
      </w:r>
      <w:hyperlink r:id="rId1" w:history="1">
        <w:r w:rsidRPr="009E7ADD">
          <w:rPr>
            <w:rStyle w:val="Lienhypertexte"/>
            <w:color w:val="auto"/>
            <w:u w:val="none"/>
          </w:rPr>
          <w:t>http://tmdb.wto.org/</w:t>
        </w:r>
      </w:hyperlink>
      <w:r w:rsidRPr="009E7ADD">
        <w:t xml:space="preserve">. Measures listed in Annexes 1, 2 and 3 </w:t>
      </w:r>
      <w:r>
        <w:t>to</w:t>
      </w:r>
      <w:r w:rsidRPr="009E7ADD">
        <w:t xml:space="preserve"> this Report will feature in the TMDB after the TPRB meeting on 25 July 2018.</w:t>
      </w:r>
    </w:p>
  </w:footnote>
  <w:footnote w:id="6">
    <w:p w:rsidR="00223CA2" w:rsidRPr="009E7ADD" w:rsidRDefault="00223CA2" w:rsidP="00CB62F8">
      <w:pPr>
        <w:pStyle w:val="Notedebasdepage"/>
        <w:jc w:val="both"/>
      </w:pPr>
      <w:r w:rsidRPr="009E7ADD">
        <w:rPr>
          <w:rStyle w:val="Appelnotedebasdep"/>
          <w:szCs w:val="16"/>
        </w:rPr>
        <w:footnoteRef/>
      </w:r>
      <w:r w:rsidRPr="009E7ADD">
        <w:t xml:space="preserve"> The European Union and its member States counted separately.</w:t>
      </w:r>
    </w:p>
  </w:footnote>
  <w:footnote w:id="7">
    <w:p w:rsidR="00223CA2" w:rsidRPr="009E7ADD" w:rsidRDefault="00223CA2" w:rsidP="00CB62F8">
      <w:pPr>
        <w:pStyle w:val="Notedebasdepage"/>
        <w:jc w:val="both"/>
      </w:pPr>
      <w:r w:rsidRPr="009E7ADD">
        <w:rPr>
          <w:rStyle w:val="Appelnotedebasdep"/>
        </w:rPr>
        <w:footnoteRef/>
      </w:r>
      <w:r w:rsidRPr="009E7ADD">
        <w:t xml:space="preserve"> This figure includes intra-EU trade.</w:t>
      </w:r>
    </w:p>
  </w:footnote>
  <w:footnote w:id="8">
    <w:p w:rsidR="00223CA2" w:rsidRPr="009E7ADD" w:rsidRDefault="00223CA2" w:rsidP="00CB62F8">
      <w:pPr>
        <w:rPr>
          <w:sz w:val="16"/>
          <w:szCs w:val="16"/>
        </w:rPr>
      </w:pPr>
      <w:r w:rsidRPr="009E7ADD">
        <w:tab/>
      </w:r>
      <w:r w:rsidRPr="009E7ADD">
        <w:rPr>
          <w:rStyle w:val="Appelnotedebasdep"/>
          <w:sz w:val="16"/>
          <w:szCs w:val="16"/>
        </w:rPr>
        <w:footnoteRef/>
      </w:r>
      <w:r w:rsidRPr="009E7ADD">
        <w:rPr>
          <w:sz w:val="16"/>
          <w:szCs w:val="16"/>
        </w:rPr>
        <w:t xml:space="preserve"> The information contained in the annexes reflects the overall participation in the exercise and responses to the verification request and should therefore not be considered exhaustive.</w:t>
      </w:r>
    </w:p>
    <w:p w:rsidR="00223CA2" w:rsidRPr="009E7ADD" w:rsidRDefault="00223CA2" w:rsidP="00CB62F8">
      <w:pPr>
        <w:pStyle w:val="Notedebasdepage"/>
        <w:jc w:val="both"/>
      </w:pPr>
    </w:p>
  </w:footnote>
  <w:footnote w:id="9">
    <w:p w:rsidR="00223CA2" w:rsidRPr="00F6104F" w:rsidRDefault="00223CA2" w:rsidP="00F6104F">
      <w:pPr>
        <w:ind w:left="567"/>
        <w:rPr>
          <w:sz w:val="16"/>
          <w:szCs w:val="16"/>
        </w:rPr>
      </w:pPr>
      <w:r w:rsidRPr="00F6104F">
        <w:rPr>
          <w:rStyle w:val="Appelnotedebasdep"/>
          <w:sz w:val="16"/>
          <w:szCs w:val="16"/>
        </w:rPr>
        <w:footnoteRef/>
      </w:r>
      <w:r w:rsidRPr="00F6104F">
        <w:rPr>
          <w:sz w:val="16"/>
          <w:szCs w:val="16"/>
        </w:rPr>
        <w:t xml:space="preserve"> No comparable figures were available for the Russian Federation in 2017Q4.</w:t>
      </w:r>
    </w:p>
    <w:p w:rsidR="00223CA2" w:rsidRPr="00F67BF0" w:rsidRDefault="00223CA2">
      <w:pPr>
        <w:pStyle w:val="Notedebasdepage"/>
      </w:pPr>
    </w:p>
  </w:footnote>
  <w:footnote w:id="10">
    <w:p w:rsidR="00223CA2" w:rsidRDefault="00223CA2" w:rsidP="004265DA">
      <w:pPr>
        <w:pStyle w:val="Notedebasdepage"/>
        <w:tabs>
          <w:tab w:val="left" w:pos="851"/>
        </w:tabs>
        <w:jc w:val="both"/>
      </w:pPr>
      <w:r w:rsidRPr="008E0DD8">
        <w:rPr>
          <w:rStyle w:val="Appelnotedebasdep"/>
        </w:rPr>
        <w:footnoteRef/>
      </w:r>
      <w:r w:rsidRPr="008E0DD8">
        <w:rPr>
          <w:i/>
        </w:rPr>
        <w:t xml:space="preserve"> </w:t>
      </w:r>
      <w:r>
        <w:t>See Annexes 1-3. These Annexes do not include SPS and TBT measures which are covered in Sections 3.3 and 3.4. Services measures are analysed in Section 4 and are listed in Annex 4.</w:t>
      </w:r>
    </w:p>
  </w:footnote>
  <w:footnote w:id="11">
    <w:p w:rsidR="00223CA2" w:rsidRDefault="00223CA2" w:rsidP="00745A8B">
      <w:pPr>
        <w:pStyle w:val="Notedebasdepage"/>
        <w:jc w:val="both"/>
      </w:pPr>
      <w:r>
        <w:rPr>
          <w:rStyle w:val="Appelnotedebasdep"/>
        </w:rPr>
        <w:footnoteRef/>
      </w:r>
      <w:r>
        <w:t xml:space="preserve"> E.g. taxes on: used vehicles, donkey skins, products of animal origins and fats and oils.</w:t>
      </w:r>
    </w:p>
  </w:footnote>
  <w:footnote w:id="12">
    <w:p w:rsidR="00223CA2" w:rsidRDefault="00223CA2" w:rsidP="00745A8B">
      <w:pPr>
        <w:pStyle w:val="Notedebasdepage"/>
        <w:jc w:val="both"/>
      </w:pPr>
      <w:r>
        <w:rPr>
          <w:rStyle w:val="Appelnotedebasdep"/>
        </w:rPr>
        <w:footnoteRef/>
      </w:r>
      <w:r>
        <w:t xml:space="preserve"> E.g. QRs applied on: second hand goods, flat-rolled products of iron or non-alloy steel, miscellaneous edible preparations and eggs.</w:t>
      </w:r>
    </w:p>
  </w:footnote>
  <w:footnote w:id="13">
    <w:p w:rsidR="00223CA2" w:rsidRDefault="00223CA2" w:rsidP="00745A8B">
      <w:pPr>
        <w:rPr>
          <w:sz w:val="16"/>
          <w:szCs w:val="16"/>
        </w:rPr>
      </w:pPr>
      <w:r>
        <w:tab/>
      </w:r>
      <w:r>
        <w:rPr>
          <w:rStyle w:val="Appelnotedebasdep"/>
          <w:sz w:val="16"/>
          <w:szCs w:val="16"/>
        </w:rPr>
        <w:footnoteRef/>
      </w:r>
      <w:r>
        <w:t xml:space="preserve"> </w:t>
      </w:r>
      <w:r w:rsidRPr="00DF7AAD">
        <w:rPr>
          <w:sz w:val="16"/>
          <w:szCs w:val="16"/>
        </w:rPr>
        <w:t>2016 figures. The</w:t>
      </w:r>
      <w:r>
        <w:rPr>
          <w:sz w:val="16"/>
          <w:szCs w:val="16"/>
        </w:rPr>
        <w:t xml:space="preserve"> trade coverage of a measure is calculated to be the value of annual imports of the specific product concerned from countries affected by the measure. The share of this value is calculated over the total world merchandise imports. Highly</w:t>
      </w:r>
      <w:r>
        <w:rPr>
          <w:sz w:val="16"/>
          <w:szCs w:val="16"/>
        </w:rPr>
        <w:noBreakHyphen/>
        <w:t xml:space="preserve">traded goods may significantly influence the estimation of the trade coverage. </w:t>
      </w:r>
      <w:r>
        <w:rPr>
          <w:sz w:val="16"/>
          <w:szCs w:val="16"/>
          <w:lang w:eastAsia="en-GB"/>
        </w:rPr>
        <w:t xml:space="preserve">The trade coverage calculation includes: one measure by China (reduction of interim tariffs) </w:t>
      </w:r>
      <w:r>
        <w:rPr>
          <w:sz w:val="16"/>
          <w:szCs w:val="16"/>
        </w:rPr>
        <w:t>accounting for 27.5% of the total, two measures by Brazil (reduction of import tariffs on capital goods) accounting for 18.2% of the total, and one measure by Colombia (temporary elimination of import tariffs on raw materials and capital goods) accounting for 17.6% of the total</w:t>
      </w:r>
      <w:r>
        <w:t>.</w:t>
      </w:r>
    </w:p>
  </w:footnote>
  <w:footnote w:id="14">
    <w:p w:rsidR="00223CA2" w:rsidRDefault="00223CA2" w:rsidP="00745A8B">
      <w:pPr>
        <w:pStyle w:val="Notedebasdepage"/>
        <w:jc w:val="both"/>
      </w:pPr>
      <w:r>
        <w:rPr>
          <w:rStyle w:val="Appelnotedebasdep"/>
        </w:rPr>
        <w:footnoteRef/>
      </w:r>
      <w:r>
        <w:t xml:space="preserve"> These figures do not include import-facilitating measures implemented in the context of the ITA Expansion Agreement.</w:t>
      </w:r>
    </w:p>
  </w:footnote>
  <w:footnote w:id="15">
    <w:p w:rsidR="00223CA2" w:rsidRDefault="00223CA2" w:rsidP="00745A8B">
      <w:pPr>
        <w:pStyle w:val="Notedebasdepage"/>
        <w:jc w:val="both"/>
      </w:pPr>
      <w:r>
        <w:rPr>
          <w:rStyle w:val="Appelnotedebasdep"/>
        </w:rPr>
        <w:footnoteRef/>
      </w:r>
      <w:r>
        <w:t xml:space="preserve"> The coverage of trade remedy actions in this Report does not prejudge the right of WTO Members to take trade remedy actions. </w:t>
      </w:r>
    </w:p>
  </w:footnote>
  <w:footnote w:id="16">
    <w:p w:rsidR="00223CA2" w:rsidRDefault="00223CA2" w:rsidP="005F6632">
      <w:pPr>
        <w:pStyle w:val="Note"/>
        <w:tabs>
          <w:tab w:val="clear" w:pos="850"/>
          <w:tab w:val="clear" w:pos="1191"/>
          <w:tab w:val="clear" w:pos="1531"/>
          <w:tab w:val="left" w:pos="-1134"/>
        </w:tabs>
        <w:spacing w:after="0"/>
      </w:pPr>
      <w:r>
        <w:tab/>
      </w:r>
      <w:r>
        <w:rPr>
          <w:rStyle w:val="Appelnotedebasdep"/>
        </w:rPr>
        <w:footnoteRef/>
      </w:r>
      <w:r>
        <w:t xml:space="preserve"> </w:t>
      </w:r>
      <w:r w:rsidRPr="00037F59">
        <w:t xml:space="preserve">A single methodology for the counting of AD and CVD investigations is being applied across the Report, i.e. on the basis of the number of exporting countries or customs territories affected by an investigation or by a termination. Thus, one AD or CVD investigation involving imports from </w:t>
      </w:r>
      <w:r w:rsidRPr="00037F59">
        <w:rPr>
          <w:i/>
          <w:iCs/>
        </w:rPr>
        <w:t>n</w:t>
      </w:r>
      <w:r w:rsidRPr="00037F59">
        <w:t xml:space="preserve"> countries/customs territories is counted as </w:t>
      </w:r>
      <w:r w:rsidRPr="00037F59">
        <w:rPr>
          <w:i/>
          <w:iCs/>
        </w:rPr>
        <w:t>n</w:t>
      </w:r>
      <w:r w:rsidRPr="00037F59">
        <w:t xml:space="preserve"> investigations. Similarly, the termination of an AD or CVD action is counted as </w:t>
      </w:r>
      <w:r w:rsidRPr="00037F59">
        <w:rPr>
          <w:i/>
          <w:iCs/>
        </w:rPr>
        <w:t>n</w:t>
      </w:r>
      <w:r w:rsidRPr="00037F59">
        <w:t xml:space="preserve"> terminations.</w:t>
      </w:r>
    </w:p>
  </w:footnote>
  <w:footnote w:id="17">
    <w:p w:rsidR="00223CA2" w:rsidRDefault="00223CA2" w:rsidP="00745A8B">
      <w:pPr>
        <w:pStyle w:val="Notedebasdepage"/>
        <w:jc w:val="both"/>
      </w:pPr>
      <w:r>
        <w:rPr>
          <w:rStyle w:val="Appelnotedebasdep"/>
        </w:rPr>
        <w:footnoteRef/>
      </w:r>
      <w:r>
        <w:t xml:space="preserve"> Termination means either the termination of the investigation (without imposition of a measure) or elimination of the imposed measure.</w:t>
      </w:r>
    </w:p>
  </w:footnote>
  <w:footnote w:id="18">
    <w:p w:rsidR="00223CA2" w:rsidRDefault="00223CA2">
      <w:pPr>
        <w:pStyle w:val="Notedebasdepage"/>
      </w:pPr>
      <w:r>
        <w:rPr>
          <w:rStyle w:val="Appelnotedebasdep"/>
        </w:rPr>
        <w:footnoteRef/>
      </w:r>
      <w:r>
        <w:t xml:space="preserve"> 2016 figures.</w:t>
      </w:r>
    </w:p>
  </w:footnote>
  <w:footnote w:id="19">
    <w:p w:rsidR="00223CA2" w:rsidRDefault="00223CA2" w:rsidP="00745A8B">
      <w:pPr>
        <w:pStyle w:val="Notedebasdepage"/>
        <w:jc w:val="both"/>
      </w:pPr>
      <w:r>
        <w:rPr>
          <w:rStyle w:val="Appelnotedebasdep"/>
        </w:rPr>
        <w:footnoteRef/>
      </w:r>
      <w:r>
        <w:t xml:space="preserve"> E.g. QRs applied on seal skins, fruits and vegetables, medication, animal feed, food products, electrical appliances, machinery, and second hand garments.</w:t>
      </w:r>
    </w:p>
  </w:footnote>
  <w:footnote w:id="20">
    <w:p w:rsidR="00223CA2" w:rsidRDefault="00223CA2" w:rsidP="00745A8B">
      <w:pPr>
        <w:pStyle w:val="Notedebasdepage"/>
        <w:jc w:val="both"/>
      </w:pPr>
      <w:r>
        <w:rPr>
          <w:rStyle w:val="Appelnotedebasdep"/>
        </w:rPr>
        <w:footnoteRef/>
      </w:r>
      <w:r>
        <w:t xml:space="preserve"> E.g. social welfare surcharge, synthetic greenhouse gas levies, and taxes on perfumes, motorcycles, machinery and mechanical appliances, and miscellaneous edible preparations. </w:t>
      </w:r>
    </w:p>
  </w:footnote>
  <w:footnote w:id="21">
    <w:p w:rsidR="00223CA2" w:rsidRDefault="00223CA2" w:rsidP="00745A8B">
      <w:pPr>
        <w:pStyle w:val="Notedebasdepage"/>
        <w:jc w:val="both"/>
      </w:pPr>
      <w:r>
        <w:rPr>
          <w:rStyle w:val="Appelnotedebasdep"/>
        </w:rPr>
        <w:footnoteRef/>
      </w:r>
      <w:r>
        <w:t xml:space="preserve"> E.g. QRs on iron and steel ferrous waste and scrap, palm oil, vegetable products, and prepared foodstuffs. </w:t>
      </w:r>
    </w:p>
  </w:footnote>
  <w:footnote w:id="22">
    <w:p w:rsidR="00223CA2" w:rsidRDefault="00223CA2" w:rsidP="00745A8B">
      <w:pPr>
        <w:pStyle w:val="Notedebasdepage"/>
        <w:jc w:val="both"/>
      </w:pPr>
      <w:r>
        <w:rPr>
          <w:rStyle w:val="Appelnotedebasdep"/>
        </w:rPr>
        <w:footnoteRef/>
      </w:r>
      <w:r>
        <w:t xml:space="preserve"> E.g. duties on tungsten and cermet waste and scrap.</w:t>
      </w:r>
    </w:p>
  </w:footnote>
  <w:footnote w:id="23">
    <w:p w:rsidR="00223CA2" w:rsidRDefault="00223CA2" w:rsidP="00F6104F">
      <w:pPr>
        <w:pStyle w:val="Notedebasdepage"/>
        <w:jc w:val="both"/>
      </w:pPr>
      <w:r>
        <w:rPr>
          <w:rStyle w:val="Appelnotedebasdep"/>
        </w:rPr>
        <w:footnoteRef/>
      </w:r>
      <w:r>
        <w:t xml:space="preserve"> 2016 figures. The trade coverage calculation includes: one measure by Mexico (mandatory prior import authorization for oil products) accounting for 26.5% of the total, and one measure by India (increase of import tariffs on several products) accounting for 14.4%.</w:t>
      </w:r>
    </w:p>
  </w:footnote>
  <w:footnote w:id="24">
    <w:p w:rsidR="00223CA2" w:rsidRPr="008E0728" w:rsidRDefault="00223CA2" w:rsidP="00F837E1">
      <w:pPr>
        <w:pStyle w:val="Notedebasdepage"/>
      </w:pPr>
      <w:r w:rsidRPr="00627776">
        <w:rPr>
          <w:rStyle w:val="Appelnotedebasdep"/>
        </w:rPr>
        <w:footnoteRef/>
      </w:r>
      <w:r w:rsidRPr="00627776">
        <w:t xml:space="preserve"> </w:t>
      </w:r>
      <w:r w:rsidRPr="008E0728">
        <w:t>This section is without prejudice to the right of Members to take trade remedy actions under the WTO.</w:t>
      </w:r>
    </w:p>
  </w:footnote>
  <w:footnote w:id="25">
    <w:p w:rsidR="00223CA2" w:rsidRDefault="00223CA2">
      <w:pPr>
        <w:pStyle w:val="Notedebasdepage"/>
      </w:pPr>
      <w:r>
        <w:rPr>
          <w:rStyle w:val="Appelnotedebasdep"/>
        </w:rPr>
        <w:footnoteRef/>
      </w:r>
      <w:r>
        <w:t xml:space="preserve"> </w:t>
      </w:r>
      <w:r w:rsidRPr="008E0728">
        <w:t>These periods coincide with the Member's semi-annual reporting periods</w:t>
      </w:r>
      <w:r>
        <w:t>.</w:t>
      </w:r>
    </w:p>
  </w:footnote>
  <w:footnote w:id="26">
    <w:p w:rsidR="00223CA2" w:rsidRPr="008E0728" w:rsidRDefault="00223CA2" w:rsidP="00F837E1">
      <w:pPr>
        <w:pStyle w:val="Notedebasdepage"/>
        <w:jc w:val="both"/>
      </w:pPr>
      <w:r w:rsidRPr="008E0728">
        <w:rPr>
          <w:rStyle w:val="Appelnotedebasdep"/>
        </w:rPr>
        <w:footnoteRef/>
      </w:r>
      <w:r w:rsidRPr="008E0728">
        <w:t xml:space="preserve"> Anti-dumping and countervailing investigations are counted on the basis of the number of exporting countries or customs territories affected by an investigation. Thus, one anti</w:t>
      </w:r>
      <w:r w:rsidRPr="008E0728">
        <w:noBreakHyphen/>
        <w:t xml:space="preserve">dumping or countervailing investigation involving imports from </w:t>
      </w:r>
      <w:r w:rsidRPr="008E0728">
        <w:rPr>
          <w:i/>
        </w:rPr>
        <w:t>n</w:t>
      </w:r>
      <w:r w:rsidRPr="008E0728">
        <w:t xml:space="preserve"> countries/customs territories is counted as </w:t>
      </w:r>
      <w:r w:rsidRPr="008E0728">
        <w:rPr>
          <w:i/>
        </w:rPr>
        <w:t>n</w:t>
      </w:r>
      <w:r w:rsidRPr="008E0728">
        <w:t xml:space="preserve"> investigations.  </w:t>
      </w:r>
    </w:p>
    <w:p w:rsidR="00223CA2" w:rsidRPr="008E0728" w:rsidRDefault="00223CA2" w:rsidP="00F837E1">
      <w:pPr>
        <w:pStyle w:val="Notedebasdepage"/>
      </w:pPr>
    </w:p>
  </w:footnote>
  <w:footnote w:id="27">
    <w:p w:rsidR="00223CA2" w:rsidRPr="00C13110" w:rsidRDefault="00223CA2" w:rsidP="00F837E1">
      <w:pPr>
        <w:pStyle w:val="Notedebasdepage"/>
      </w:pPr>
      <w:r w:rsidRPr="00C13110">
        <w:rPr>
          <w:rStyle w:val="Appelnotedebasdep"/>
        </w:rPr>
        <w:footnoteRef/>
      </w:r>
      <w:r w:rsidRPr="00C13110">
        <w:t xml:space="preserve"> Report to the TPRB from the Director-General on the Financial and Economic Crisis and Trade Related Developments, 26 March 2009, p. 18.</w:t>
      </w:r>
    </w:p>
  </w:footnote>
  <w:footnote w:id="28">
    <w:p w:rsidR="00223CA2" w:rsidRPr="00C13110" w:rsidRDefault="00223CA2" w:rsidP="00C13110">
      <w:pPr>
        <w:pStyle w:val="Notedebasdepage"/>
        <w:jc w:val="both"/>
      </w:pPr>
      <w:r w:rsidRPr="00C13110">
        <w:rPr>
          <w:rStyle w:val="Appelnotedebasdep"/>
        </w:rPr>
        <w:footnoteRef/>
      </w:r>
      <w:r w:rsidRPr="00C13110">
        <w:t xml:space="preserve"> Given the application requirements for </w:t>
      </w:r>
      <w:r>
        <w:t xml:space="preserve">AD </w:t>
      </w:r>
      <w:r w:rsidRPr="00C13110">
        <w:t xml:space="preserve">and </w:t>
      </w:r>
      <w:r>
        <w:t xml:space="preserve">CVD </w:t>
      </w:r>
      <w:r w:rsidRPr="00C13110">
        <w:t>investigations, it is assumed that investigations in response to the financial crisis would not have been initiated before January 2009.</w:t>
      </w:r>
    </w:p>
  </w:footnote>
  <w:footnote w:id="29">
    <w:p w:rsidR="00223CA2" w:rsidRPr="00C13110" w:rsidRDefault="00223CA2" w:rsidP="00C13110">
      <w:pPr>
        <w:pStyle w:val="Notedebasdepage"/>
        <w:jc w:val="both"/>
      </w:pPr>
      <w:r w:rsidRPr="00C13110">
        <w:rPr>
          <w:rStyle w:val="Appelnotedebasdep"/>
        </w:rPr>
        <w:footnoteRef/>
      </w:r>
      <w:r w:rsidRPr="00C13110">
        <w:t xml:space="preserve"> A sunset review must be initiated prior to the expiration date of the measure, but the measure may remain in force after this date pending the outcome of the review.</w:t>
      </w:r>
    </w:p>
  </w:footnote>
  <w:footnote w:id="30">
    <w:p w:rsidR="00223CA2" w:rsidRPr="0078136E" w:rsidRDefault="00223CA2" w:rsidP="004F3DAC">
      <w:pPr>
        <w:pStyle w:val="Notedebasdepage"/>
        <w:jc w:val="both"/>
      </w:pPr>
      <w:r w:rsidRPr="000C1F4F">
        <w:rPr>
          <w:rStyle w:val="Appelnotedebasdep"/>
        </w:rPr>
        <w:footnoteRef/>
      </w:r>
      <w:r w:rsidRPr="000C1F4F">
        <w:t xml:space="preserve"> </w:t>
      </w:r>
      <w:r w:rsidRPr="0078136E">
        <w:t xml:space="preserve">Information presented in this </w:t>
      </w:r>
      <w:r>
        <w:t>S</w:t>
      </w:r>
      <w:r w:rsidRPr="0078136E">
        <w:t xml:space="preserve">ection has been retrieved from the SPS Information Management System (SPS IMS: </w:t>
      </w:r>
      <w:hyperlink r:id="rId2" w:history="1">
        <w:r w:rsidRPr="0078136E">
          <w:rPr>
            <w:rStyle w:val="Lienhypertexte"/>
          </w:rPr>
          <w:t>http://spsims.wto.org</w:t>
        </w:r>
      </w:hyperlink>
      <w:r w:rsidRPr="0078136E">
        <w:t xml:space="preserve">). This </w:t>
      </w:r>
      <w:r>
        <w:t>S</w:t>
      </w:r>
      <w:r w:rsidRPr="0078136E">
        <w:t xml:space="preserve">ection is based on notifications to the WTO for the period 1 October 2017 to 31 March 2018. Specific trade concerns (STCs) are only raised at SPS Committee meetings. The information in this </w:t>
      </w:r>
      <w:r>
        <w:t>S</w:t>
      </w:r>
      <w:r w:rsidRPr="0078136E">
        <w:t>ection summarizes the STCs raised at the 2-3 November 2017 and 1-2 March 2018 SPS Committee meetings.</w:t>
      </w:r>
    </w:p>
  </w:footnote>
  <w:footnote w:id="31">
    <w:p w:rsidR="00223CA2" w:rsidRPr="0078136E" w:rsidRDefault="00223CA2" w:rsidP="004F3DAC">
      <w:pPr>
        <w:pStyle w:val="Notedebasdepage"/>
        <w:jc w:val="both"/>
        <w:rPr>
          <w:highlight w:val="yellow"/>
        </w:rPr>
      </w:pPr>
      <w:r w:rsidRPr="0078136E">
        <w:rPr>
          <w:rStyle w:val="Appelnotedebasdep"/>
        </w:rPr>
        <w:footnoteRef/>
      </w:r>
      <w:r w:rsidRPr="0078136E">
        <w:t xml:space="preserve"> Transparency obligations are contained in Article 7 and Annex B of the SPS Agreement. Annex B of the Agreement requires that Members notify measures whose content is not substantially the same as that of an international standard, guideline or recommendation, and when the measure may have a significant effect on trade.  However, the Recommended Procedures for Implementing the Transparency Provisions of the SPS Agreement, adopted by the SPS Committee in 2008 (G/SPS/7/Rev.3), recommend that Members also notify measures which are based on the relevant international standards, and provide a broad interpretation of effects on trade.</w:t>
      </w:r>
    </w:p>
  </w:footnote>
  <w:footnote w:id="32">
    <w:p w:rsidR="00223CA2" w:rsidRPr="0078136E" w:rsidRDefault="00223CA2" w:rsidP="004F3DAC">
      <w:pPr>
        <w:pStyle w:val="Notedebasdepage"/>
        <w:jc w:val="both"/>
      </w:pPr>
      <w:r w:rsidRPr="0078136E">
        <w:rPr>
          <w:rStyle w:val="Appelnotedebasdep"/>
        </w:rPr>
        <w:footnoteRef/>
      </w:r>
      <w:r w:rsidRPr="0078136E">
        <w:t xml:space="preserve"> For the SPS section, the review period covers 1 October 2017 to 31 March 2018.</w:t>
      </w:r>
    </w:p>
  </w:footnote>
  <w:footnote w:id="33">
    <w:p w:rsidR="00223CA2" w:rsidRPr="003F1923" w:rsidRDefault="00223CA2" w:rsidP="004F3DAC">
      <w:pPr>
        <w:pStyle w:val="Notedebasdepage"/>
        <w:rPr>
          <w:highlight w:val="yellow"/>
        </w:rPr>
      </w:pPr>
      <w:r w:rsidRPr="003F1923">
        <w:rPr>
          <w:rStyle w:val="Appelnotedebasdep"/>
        </w:rPr>
        <w:footnoteRef/>
      </w:r>
      <w:r w:rsidRPr="003F1923">
        <w:t xml:space="preserve"> The objective of an SPS measure falls under one or more of the following categories:  (i) food safety, (ii) animal health, (iii) plant protection, (iv) protect humans from animal/plant pest or disease, and (v) protect territory from other damages from pests. Members are required to identify the purpose of the measure in their notifications. It is not uncommon for more than one objective to be identified for a measure.</w:t>
      </w:r>
    </w:p>
  </w:footnote>
  <w:footnote w:id="34">
    <w:p w:rsidR="00223CA2" w:rsidRPr="003F1923" w:rsidRDefault="00223CA2" w:rsidP="004F3DAC">
      <w:pPr>
        <w:pStyle w:val="Notedebasdepage"/>
      </w:pPr>
      <w:r w:rsidRPr="003F1923">
        <w:rPr>
          <w:rStyle w:val="Appelnotedebasdep"/>
        </w:rPr>
        <w:footnoteRef/>
      </w:r>
      <w:r w:rsidRPr="003F1923">
        <w:t xml:space="preserve"> </w:t>
      </w:r>
      <w:r>
        <w:t>F</w:t>
      </w:r>
      <w:r w:rsidRPr="003F1923">
        <w:t>ourteen of the previously raised STCs were discussed in both meetings.</w:t>
      </w:r>
    </w:p>
  </w:footnote>
  <w:footnote w:id="35">
    <w:p w:rsidR="00223CA2" w:rsidRDefault="00223CA2" w:rsidP="004F3DAC">
      <w:pPr>
        <w:pStyle w:val="Notedebasdepage"/>
      </w:pPr>
      <w:r w:rsidRPr="00886CC4">
        <w:rPr>
          <w:rStyle w:val="Appelnotedebasdep"/>
        </w:rPr>
        <w:footnoteRef/>
      </w:r>
      <w:r w:rsidRPr="00886CC4">
        <w:t xml:space="preserve"> These were STC 428, STC 430</w:t>
      </w:r>
      <w:r>
        <w:t>,</w:t>
      </w:r>
      <w:r w:rsidRPr="00886CC4">
        <w:t xml:space="preserve"> STC 431 and STC 432.</w:t>
      </w:r>
    </w:p>
  </w:footnote>
  <w:footnote w:id="36">
    <w:p w:rsidR="00223CA2" w:rsidRPr="003F1923" w:rsidRDefault="00223CA2" w:rsidP="004F3DAC">
      <w:pPr>
        <w:pStyle w:val="Notedebasdepage"/>
      </w:pPr>
      <w:r w:rsidRPr="003F1923">
        <w:rPr>
          <w:rStyle w:val="Appelnotedebasdep"/>
        </w:rPr>
        <w:footnoteRef/>
      </w:r>
      <w:r w:rsidRPr="003F1923">
        <w:t xml:space="preserve"> This information was circulated in document RD/SPS/28/Rev.1 of 19 February 2018.</w:t>
      </w:r>
    </w:p>
  </w:footnote>
  <w:footnote w:id="37">
    <w:p w:rsidR="00223CA2" w:rsidRPr="003F1923" w:rsidRDefault="00223CA2" w:rsidP="00583B62">
      <w:pPr>
        <w:pStyle w:val="Notedebasdepage"/>
      </w:pPr>
      <w:r w:rsidRPr="003F1923">
        <w:rPr>
          <w:rStyle w:val="Appelnotedebasdep"/>
        </w:rPr>
        <w:footnoteRef/>
      </w:r>
      <w:r w:rsidRPr="003F1923">
        <w:t xml:space="preserve"> For the TBT Section, the review period covers 1 October 2017 to 30 April 2018.</w:t>
      </w:r>
    </w:p>
  </w:footnote>
  <w:footnote w:id="38">
    <w:p w:rsidR="00223CA2" w:rsidRPr="003F1923" w:rsidRDefault="00223CA2" w:rsidP="00583B62">
      <w:pPr>
        <w:pStyle w:val="Notedebasdepage"/>
        <w:jc w:val="both"/>
      </w:pPr>
      <w:r w:rsidRPr="003F1923">
        <w:rPr>
          <w:rStyle w:val="Appelnotedebasdep"/>
        </w:rPr>
        <w:footnoteRef/>
      </w:r>
      <w:r w:rsidRPr="003F1923">
        <w:t xml:space="preserve"> Under the TBT Agreement, WTO Members are not </w:t>
      </w:r>
      <w:r w:rsidRPr="003F1923">
        <w:rPr>
          <w:i/>
        </w:rPr>
        <w:t>required</w:t>
      </w:r>
      <w:r w:rsidRPr="003F1923">
        <w:t xml:space="preserve"> to notify </w:t>
      </w:r>
      <w:r w:rsidRPr="003F1923">
        <w:rPr>
          <w:i/>
        </w:rPr>
        <w:t>all</w:t>
      </w:r>
      <w:r w:rsidRPr="003F1923">
        <w:t xml:space="preserve"> proposed TBT measures (technical regulations or conformity assessment procedures). Rather, as a minimum, they are only required to notify those measures that may have a </w:t>
      </w:r>
      <w:r w:rsidRPr="003F1923">
        <w:rPr>
          <w:i/>
        </w:rPr>
        <w:t>significant effect on trade</w:t>
      </w:r>
      <w:r w:rsidRPr="003F1923">
        <w:t xml:space="preserve"> of other Members and are </w:t>
      </w:r>
      <w:r w:rsidRPr="003F1923">
        <w:rPr>
          <w:i/>
        </w:rPr>
        <w:t>not in accordance with</w:t>
      </w:r>
      <w:r w:rsidRPr="003F1923">
        <w:t xml:space="preserve"> a relevant international standard (in the case of technical regulations), or relevant guides or recommendations issued by international standardizing bodies (in the case of conformity assessment procedures). However, the TBT Committee, in its Sixth Triennial Review, encouraged Members, "for the purpose of enhancing predictability and transparency in situations where it is difficult to establish or foresee whether a draft technical regulation or conformity assessment procedure may have a 'significant effect on trade of other Members', to notify such measures."</w:t>
      </w:r>
    </w:p>
  </w:footnote>
  <w:footnote w:id="39">
    <w:p w:rsidR="00223CA2" w:rsidRPr="003F1923" w:rsidRDefault="00223CA2" w:rsidP="00583B62">
      <w:pPr>
        <w:pStyle w:val="Notedebasdepage"/>
        <w:jc w:val="both"/>
      </w:pPr>
      <w:r w:rsidRPr="003F1923">
        <w:rPr>
          <w:rStyle w:val="Appelnotedebasdep"/>
        </w:rPr>
        <w:footnoteRef/>
      </w:r>
      <w:r w:rsidRPr="003F1923">
        <w:t xml:space="preserve"> TBT Agreement obligations are also subject to 25 separate Special and Differential Treatment (S&amp;D) provisions, conferring developing country Members, and LDC Members in particular, with certain flexibilities. The TBT Agreement contains more S&amp;D provisions than any other WTO </w:t>
      </w:r>
      <w:r>
        <w:t>a</w:t>
      </w:r>
      <w:r w:rsidRPr="003F1923">
        <w:t>greement apart from the GATT 1994.</w:t>
      </w:r>
    </w:p>
  </w:footnote>
  <w:footnote w:id="40">
    <w:p w:rsidR="00223CA2" w:rsidRPr="003F1923" w:rsidRDefault="00223CA2" w:rsidP="00583B62">
      <w:pPr>
        <w:pStyle w:val="Notedebasdepage"/>
        <w:jc w:val="both"/>
      </w:pPr>
      <w:r w:rsidRPr="003F1923">
        <w:rPr>
          <w:rStyle w:val="Appelnotedebasdep"/>
        </w:rPr>
        <w:footnoteRef/>
      </w:r>
      <w:r w:rsidRPr="003F1923">
        <w:t xml:space="preserve"> Viewed at: </w:t>
      </w:r>
      <w:hyperlink r:id="rId3" w:history="1">
        <w:r w:rsidRPr="003F1923">
          <w:rPr>
            <w:rStyle w:val="Lienhypertexte"/>
          </w:rPr>
          <w:t>http://tbtims.wto.org</w:t>
        </w:r>
      </w:hyperlink>
      <w:r>
        <w:rPr>
          <w:rStyle w:val="Lienhypertexte"/>
        </w:rPr>
        <w:t>.</w:t>
      </w:r>
    </w:p>
  </w:footnote>
  <w:footnote w:id="41">
    <w:p w:rsidR="00223CA2" w:rsidRPr="003F1923" w:rsidRDefault="00223CA2" w:rsidP="00583B62">
      <w:pPr>
        <w:pStyle w:val="Notedebasdepage"/>
      </w:pPr>
      <w:r w:rsidRPr="003F1923">
        <w:rPr>
          <w:rStyle w:val="Appelnotedebasdep"/>
        </w:rPr>
        <w:footnoteRef/>
      </w:r>
      <w:r w:rsidRPr="003F1923">
        <w:t xml:space="preserve"> From 1 March to 30 September 2017, the overall number of new regular notifications was 973.</w:t>
      </w:r>
    </w:p>
  </w:footnote>
  <w:footnote w:id="42">
    <w:p w:rsidR="00223CA2" w:rsidRPr="003F1923" w:rsidRDefault="00223CA2" w:rsidP="00583B62">
      <w:pPr>
        <w:pStyle w:val="Notedebasdepage"/>
        <w:jc w:val="both"/>
      </w:pPr>
      <w:r w:rsidRPr="003F1923">
        <w:rPr>
          <w:rStyle w:val="Appelnotedebasdep"/>
        </w:rPr>
        <w:footnoteRef/>
      </w:r>
      <w:r w:rsidRPr="003F1923">
        <w:t xml:space="preserve"> The GSO</w:t>
      </w:r>
      <w:r w:rsidRPr="003F1923">
        <w:noBreakHyphen/>
        <w:t xml:space="preserve">GCC has </w:t>
      </w:r>
      <w:r w:rsidRPr="006E7DEE">
        <w:rPr>
          <w:i/>
        </w:rPr>
        <w:t>ad hoc</w:t>
      </w:r>
      <w:r w:rsidRPr="003F1923">
        <w:t xml:space="preserve"> observer status to the TBT Committee. Consistently with the trend already noted in previous reports, during the current review period the increase in regionally</w:t>
      </w:r>
      <w:r w:rsidRPr="003F1923">
        <w:noBreakHyphen/>
        <w:t>harmonized GCC draft technical regulations notified by GCC</w:t>
      </w:r>
      <w:r w:rsidRPr="003F1923">
        <w:noBreakHyphen/>
        <w:t>GSO members in joint notifications on behalf of all its seven members (providing a common deadline for comments and facilitating the handling of comments received) has continued.</w:t>
      </w:r>
    </w:p>
  </w:footnote>
  <w:footnote w:id="43">
    <w:p w:rsidR="00223CA2" w:rsidRPr="003F1923" w:rsidRDefault="00223CA2" w:rsidP="00583B62">
      <w:pPr>
        <w:pStyle w:val="Notedebasdepage"/>
        <w:jc w:val="both"/>
      </w:pPr>
      <w:r w:rsidRPr="003F1923">
        <w:rPr>
          <w:rStyle w:val="Appelnotedebasdep"/>
        </w:rPr>
        <w:footnoteRef/>
      </w:r>
      <w:r w:rsidRPr="003F1923">
        <w:t xml:space="preserve"> </w:t>
      </w:r>
      <w:r>
        <w:t>Fifty-one</w:t>
      </w:r>
      <w:r w:rsidRPr="003F1923">
        <w:t xml:space="preserve"> EU-wide regular notifications plus 19 notifications from certain individual EU member States: Estonia (1); France (7); Italy (2); Lithuania (1); Slovenia (2); Spain </w:t>
      </w:r>
      <w:r>
        <w:t>(2); Sweden (1); and the United </w:t>
      </w:r>
      <w:r w:rsidRPr="003F1923">
        <w:t>Kingdom (3).</w:t>
      </w:r>
    </w:p>
  </w:footnote>
  <w:footnote w:id="44">
    <w:p w:rsidR="00223CA2" w:rsidRPr="003F1923" w:rsidRDefault="00223CA2" w:rsidP="00583B62">
      <w:pPr>
        <w:pStyle w:val="Notedebasdepage"/>
        <w:jc w:val="both"/>
      </w:pPr>
      <w:r w:rsidRPr="003F1923">
        <w:rPr>
          <w:rStyle w:val="Appelnotedebasdep"/>
        </w:rPr>
        <w:footnoteRef/>
      </w:r>
      <w:r w:rsidRPr="003F1923">
        <w:rPr>
          <w:rStyle w:val="Appelnotedebasdep"/>
        </w:rPr>
        <w:t xml:space="preserve"> </w:t>
      </w:r>
      <w:r w:rsidRPr="003F1923">
        <w:t xml:space="preserve"> A TBT measure may pursue a variety of legitimate objectives, although</w:t>
      </w:r>
      <w:r>
        <w:t xml:space="preserve"> historically the majority fall</w:t>
      </w:r>
      <w:r w:rsidRPr="003F1923">
        <w:t xml:space="preserve"> under one of the following categories: the protection of human, animal or plant life or health, or the environment. Members are required to identify the purpose of the measure in their notifications. It is not uncommon that more than one objective is identified for a measure.</w:t>
      </w:r>
    </w:p>
  </w:footnote>
  <w:footnote w:id="45">
    <w:p w:rsidR="00223CA2" w:rsidRPr="003F1923" w:rsidRDefault="00223CA2" w:rsidP="00583B62">
      <w:pPr>
        <w:pStyle w:val="Notedebasdepage"/>
        <w:jc w:val="both"/>
      </w:pPr>
      <w:r w:rsidRPr="003F1923">
        <w:rPr>
          <w:rStyle w:val="Appelnotedebasdep"/>
        </w:rPr>
        <w:footnoteRef/>
      </w:r>
      <w:r w:rsidRPr="003F1923">
        <w:t xml:space="preserve"> Follow-up notifications are called "addenda", "corrigenda", or "supplements". They can also be in the form of "revisions" when the original measure has been substantially re-drafted prior to adoption or entry into force. A revision replaces the original notification. They are linked to the original notification of a measure, and include additional pertinent information, such as the extension of a notification comment period (addenda), the withdrawal or revocation of a measure (addenda), or when a measure is substantially redrafted prior to adoption or entry into force (revision), or when the adopted final text of a measure becomes available (addenda). See G/TBT/35 for further information on different types of TBT notifications.</w:t>
      </w:r>
    </w:p>
  </w:footnote>
  <w:footnote w:id="46">
    <w:p w:rsidR="00223CA2" w:rsidRPr="003F1923" w:rsidRDefault="00223CA2" w:rsidP="005D53AB">
      <w:pPr>
        <w:pStyle w:val="Notedebasdepage"/>
        <w:jc w:val="both"/>
      </w:pPr>
      <w:r w:rsidRPr="003F1923">
        <w:rPr>
          <w:rStyle w:val="Appelnotedebasdep"/>
        </w:rPr>
        <w:footnoteRef/>
      </w:r>
      <w:r w:rsidRPr="003F1923">
        <w:t xml:space="preserve"> In 2017, Members reviewed a total of 178 STCs, a </w:t>
      </w:r>
      <w:r w:rsidRPr="006E7DEE">
        <w:t>record number</w:t>
      </w:r>
      <w:r w:rsidRPr="003F1923">
        <w:t xml:space="preserve">. The number of new concerns, however, dropped to 27, 4 less than in 2016. This continues the declining trend in the number of new concerns raised in the Committee since 2014 (47), a decrease of 43%. Source: </w:t>
      </w:r>
      <w:r w:rsidRPr="003F1923">
        <w:rPr>
          <w:i/>
        </w:rPr>
        <w:t>Twenty</w:t>
      </w:r>
      <w:r w:rsidRPr="003F1923">
        <w:rPr>
          <w:i/>
        </w:rPr>
        <w:noBreakHyphen/>
        <w:t>Third Annual Review of the Implementation and Operation of the TBT Agreement</w:t>
      </w:r>
      <w:r w:rsidRPr="003F1923">
        <w:t>, G/TBT/40 (12 March 2018), para. 3.23.</w:t>
      </w:r>
    </w:p>
  </w:footnote>
  <w:footnote w:id="47">
    <w:p w:rsidR="00223CA2" w:rsidRPr="003F1923" w:rsidRDefault="00223CA2" w:rsidP="00583B62">
      <w:pPr>
        <w:pStyle w:val="Notedebasdepage"/>
        <w:jc w:val="both"/>
      </w:pPr>
      <w:r w:rsidRPr="003F1923">
        <w:rPr>
          <w:rStyle w:val="Appelnotedebasdep"/>
        </w:rPr>
        <w:footnoteRef/>
      </w:r>
      <w:r w:rsidRPr="003F1923">
        <w:t xml:space="preserve"> See </w:t>
      </w:r>
      <w:r w:rsidRPr="003F1923">
        <w:rPr>
          <w:i/>
        </w:rPr>
        <w:t>Twenty</w:t>
      </w:r>
      <w:r w:rsidRPr="003F1923">
        <w:rPr>
          <w:i/>
        </w:rPr>
        <w:noBreakHyphen/>
        <w:t>Third Annual Review of the Implementation and Operation of the TBT Agreement</w:t>
      </w:r>
      <w:r w:rsidRPr="003F1923">
        <w:t>, G/TBT/40 (12 March 2018), para. 3.35.</w:t>
      </w:r>
    </w:p>
  </w:footnote>
  <w:footnote w:id="48">
    <w:p w:rsidR="00223CA2" w:rsidRPr="00BD2365" w:rsidRDefault="00223CA2" w:rsidP="00185224">
      <w:pPr>
        <w:pStyle w:val="Notedebasdepage"/>
        <w:jc w:val="both"/>
      </w:pPr>
      <w:r w:rsidRPr="000A5473">
        <w:rPr>
          <w:rStyle w:val="Appelnotedebasdep"/>
        </w:rPr>
        <w:footnoteRef/>
      </w:r>
      <w:r w:rsidRPr="000A5473">
        <w:t xml:space="preserve"> </w:t>
      </w:r>
      <w:r w:rsidRPr="00BD2365">
        <w:t xml:space="preserve">This Section does not include SPS and TBT Committees (covered separately) or issues brought to the Dispute Settlement Body. Some of the trade concerns raised may subsequently have become the subject of a dispute. </w:t>
      </w:r>
    </w:p>
  </w:footnote>
  <w:footnote w:id="49">
    <w:p w:rsidR="00223CA2" w:rsidRPr="00BD2365" w:rsidRDefault="00223CA2" w:rsidP="00185224">
      <w:pPr>
        <w:pStyle w:val="Notedebasdepage"/>
        <w:jc w:val="both"/>
      </w:pPr>
      <w:r w:rsidRPr="00BD2365">
        <w:rPr>
          <w:rStyle w:val="Appelnotedebasdep"/>
        </w:rPr>
        <w:footnoteRef/>
      </w:r>
      <w:r w:rsidRPr="00BD2365">
        <w:t xml:space="preserve"> Members and Observers are encouraged to communicate to the WTO's Trade Policy Review Division the non-tariff measures which they have raised in WTO bodies and which they believe are relevant to the monitoring exercise.</w:t>
      </w:r>
    </w:p>
  </w:footnote>
  <w:footnote w:id="50">
    <w:p w:rsidR="00223CA2" w:rsidRPr="00BD2365" w:rsidRDefault="00223CA2" w:rsidP="00185224">
      <w:pPr>
        <w:pStyle w:val="Notedebasdepage"/>
        <w:rPr>
          <w:lang w:val="fr-CH"/>
        </w:rPr>
      </w:pPr>
      <w:r w:rsidRPr="00BD2365">
        <w:rPr>
          <w:rStyle w:val="Appelnotedebasdep"/>
        </w:rPr>
        <w:footnoteRef/>
      </w:r>
      <w:r w:rsidRPr="00BD2365">
        <w:rPr>
          <w:lang w:val="fr-CH"/>
        </w:rPr>
        <w:t xml:space="preserve"> Document WT/GC/M/170.</w:t>
      </w:r>
    </w:p>
  </w:footnote>
  <w:footnote w:id="51">
    <w:p w:rsidR="00223CA2" w:rsidRPr="00BD2365" w:rsidRDefault="00223CA2" w:rsidP="00185224">
      <w:pPr>
        <w:pStyle w:val="Notedebasdepage"/>
        <w:rPr>
          <w:lang w:val="fr-CH"/>
        </w:rPr>
      </w:pPr>
      <w:r w:rsidRPr="00BD2365">
        <w:rPr>
          <w:rStyle w:val="Appelnotedebasdep"/>
        </w:rPr>
        <w:footnoteRef/>
      </w:r>
      <w:r w:rsidRPr="00BD2365">
        <w:rPr>
          <w:lang w:val="fr-CH"/>
        </w:rPr>
        <w:t xml:space="preserve"> Document WT/GC/M/171.</w:t>
      </w:r>
    </w:p>
  </w:footnote>
  <w:footnote w:id="52">
    <w:p w:rsidR="00223CA2" w:rsidRPr="00BD2365" w:rsidRDefault="00223CA2" w:rsidP="00185224">
      <w:pPr>
        <w:pStyle w:val="Notedebasdepage"/>
      </w:pPr>
      <w:r w:rsidRPr="00BD2365">
        <w:rPr>
          <w:rStyle w:val="Appelnotedebasdep"/>
        </w:rPr>
        <w:footnoteRef/>
      </w:r>
      <w:r w:rsidRPr="00BD2365">
        <w:t xml:space="preserve"> Document WT/GC/M/172 (to be issued).</w:t>
      </w:r>
    </w:p>
  </w:footnote>
  <w:footnote w:id="53">
    <w:p w:rsidR="00223CA2" w:rsidRPr="00BD2365" w:rsidRDefault="00223CA2" w:rsidP="00185224">
      <w:pPr>
        <w:pStyle w:val="Notedebasdepage"/>
        <w:jc w:val="both"/>
        <w:rPr>
          <w:lang w:val="fr-CH"/>
        </w:rPr>
      </w:pPr>
      <w:r w:rsidRPr="00BD2365">
        <w:rPr>
          <w:rStyle w:val="Appelnotedebasdep"/>
        </w:rPr>
        <w:footnoteRef/>
      </w:r>
      <w:r w:rsidRPr="00BD2365">
        <w:rPr>
          <w:lang w:val="fr-CH"/>
        </w:rPr>
        <w:t xml:space="preserve"> Document</w:t>
      </w:r>
      <w:r w:rsidRPr="00BD2365">
        <w:rPr>
          <w:color w:val="000000"/>
          <w:lang w:val="fr-CH"/>
        </w:rPr>
        <w:t xml:space="preserve"> G/C/M/130.</w:t>
      </w:r>
    </w:p>
  </w:footnote>
  <w:footnote w:id="54">
    <w:p w:rsidR="00223CA2" w:rsidRPr="00BD2365" w:rsidRDefault="00223CA2" w:rsidP="00185224">
      <w:pPr>
        <w:pStyle w:val="Notedebasdepage"/>
        <w:jc w:val="both"/>
        <w:rPr>
          <w:lang w:val="fr-CH"/>
        </w:rPr>
      </w:pPr>
      <w:r w:rsidRPr="00BD2365">
        <w:rPr>
          <w:rStyle w:val="Appelnotedebasdep"/>
        </w:rPr>
        <w:footnoteRef/>
      </w:r>
      <w:r w:rsidRPr="00BD2365">
        <w:rPr>
          <w:lang w:val="fr-CH"/>
        </w:rPr>
        <w:t xml:space="preserve"> Document</w:t>
      </w:r>
      <w:r w:rsidRPr="00BD2365">
        <w:rPr>
          <w:color w:val="000000"/>
          <w:lang w:val="fr-CH"/>
        </w:rPr>
        <w:t xml:space="preserve"> G/C/M/131 (forthcoming).</w:t>
      </w:r>
    </w:p>
  </w:footnote>
  <w:footnote w:id="55">
    <w:p w:rsidR="00223CA2" w:rsidRPr="00BD2365" w:rsidRDefault="00223CA2" w:rsidP="00185224">
      <w:pPr>
        <w:pStyle w:val="Notedebasdepage"/>
      </w:pPr>
      <w:r w:rsidRPr="00BD2365">
        <w:rPr>
          <w:rStyle w:val="Appelnotedebasdep"/>
        </w:rPr>
        <w:footnoteRef/>
      </w:r>
      <w:r w:rsidRPr="00BD2365">
        <w:t xml:space="preserve"> This issue was previously raised at the CTG when the measures had not yet entered into force.</w:t>
      </w:r>
    </w:p>
  </w:footnote>
  <w:footnote w:id="56">
    <w:p w:rsidR="00223CA2" w:rsidRPr="00BD2365" w:rsidRDefault="00223CA2" w:rsidP="00185224">
      <w:pPr>
        <w:pStyle w:val="Notedebasdepage"/>
        <w:rPr>
          <w:lang w:val="fr-CH"/>
        </w:rPr>
      </w:pPr>
      <w:r w:rsidRPr="00883B5A">
        <w:rPr>
          <w:rStyle w:val="Appelnotedebasdep"/>
        </w:rPr>
        <w:footnoteRef/>
      </w:r>
      <w:r w:rsidRPr="00883B5A">
        <w:t xml:space="preserve"> </w:t>
      </w:r>
      <w:r w:rsidRPr="00BD2365">
        <w:t xml:space="preserve">Includes issues raised under "other business". </w:t>
      </w:r>
      <w:r w:rsidRPr="00BD2365">
        <w:rPr>
          <w:lang w:val="fr-CH"/>
        </w:rPr>
        <w:t>Document G/MA/M/67 (forthcoming).</w:t>
      </w:r>
    </w:p>
  </w:footnote>
  <w:footnote w:id="57">
    <w:p w:rsidR="00223CA2" w:rsidRPr="00BD2365" w:rsidRDefault="00223CA2" w:rsidP="00185224">
      <w:pPr>
        <w:pStyle w:val="Notedebasdepage"/>
      </w:pPr>
      <w:r w:rsidRPr="00BD2365">
        <w:rPr>
          <w:rStyle w:val="Appelnotedebasdep"/>
        </w:rPr>
        <w:footnoteRef/>
      </w:r>
      <w:r w:rsidRPr="00BD2365">
        <w:t xml:space="preserve"> The issue had been previously raised in 2017.</w:t>
      </w:r>
    </w:p>
  </w:footnote>
  <w:footnote w:id="58">
    <w:p w:rsidR="00223CA2" w:rsidRPr="00BD2365" w:rsidRDefault="00223CA2" w:rsidP="00185224">
      <w:pPr>
        <w:pStyle w:val="Notedebasdepage"/>
      </w:pPr>
      <w:r w:rsidRPr="00BD2365">
        <w:rPr>
          <w:rStyle w:val="Appelnotedebasdep"/>
        </w:rPr>
        <w:footnoteRef/>
      </w:r>
      <w:r w:rsidRPr="00BD2365">
        <w:t xml:space="preserve"> The issue had been repeatedly raised in previous meetings as well as the ITA Committee.</w:t>
      </w:r>
    </w:p>
  </w:footnote>
  <w:footnote w:id="59">
    <w:p w:rsidR="00223CA2" w:rsidRPr="00BD2365" w:rsidRDefault="00223CA2" w:rsidP="00185224">
      <w:pPr>
        <w:pStyle w:val="Notedebasdepage"/>
      </w:pPr>
      <w:r w:rsidRPr="00BD2365">
        <w:rPr>
          <w:rStyle w:val="Appelnotedebasdep"/>
        </w:rPr>
        <w:footnoteRef/>
      </w:r>
      <w:r w:rsidRPr="00BD2365">
        <w:t xml:space="preserve"> The issue has been repeatedly raised in previous meetings of the Committee and other WTO bodies.</w:t>
      </w:r>
    </w:p>
  </w:footnote>
  <w:footnote w:id="60">
    <w:p w:rsidR="00223CA2" w:rsidRPr="00BD2365" w:rsidRDefault="00223CA2" w:rsidP="00185224">
      <w:pPr>
        <w:pStyle w:val="Notedebasdepage"/>
      </w:pPr>
      <w:r w:rsidRPr="00BD2365">
        <w:rPr>
          <w:rStyle w:val="Appelnotedebasdep"/>
        </w:rPr>
        <w:footnoteRef/>
      </w:r>
      <w:r w:rsidRPr="00BD2365">
        <w:t xml:space="preserve"> This issue had been previously raised in October 2016.</w:t>
      </w:r>
    </w:p>
  </w:footnote>
  <w:footnote w:id="61">
    <w:p w:rsidR="00223CA2" w:rsidRPr="00BD2365" w:rsidRDefault="00223CA2" w:rsidP="00185224">
      <w:pPr>
        <w:pStyle w:val="Notedebasdepage"/>
      </w:pPr>
      <w:r w:rsidRPr="00BD2365">
        <w:rPr>
          <w:rStyle w:val="Appelnotedebasdep"/>
        </w:rPr>
        <w:footnoteRef/>
      </w:r>
      <w:r w:rsidRPr="00BD2365">
        <w:t xml:space="preserve"> Documents G/IT/M/67</w:t>
      </w:r>
      <w:r>
        <w:t>.</w:t>
      </w:r>
    </w:p>
  </w:footnote>
  <w:footnote w:id="62">
    <w:p w:rsidR="00223CA2" w:rsidRPr="00BD2365" w:rsidRDefault="00223CA2" w:rsidP="00185224">
      <w:pPr>
        <w:pStyle w:val="Notedebasdepage"/>
      </w:pPr>
      <w:r w:rsidRPr="00BD2365">
        <w:rPr>
          <w:rStyle w:val="Appelnotedebasdep"/>
        </w:rPr>
        <w:footnoteRef/>
      </w:r>
      <w:r w:rsidRPr="00BD2365">
        <w:t xml:space="preserve"> Document G/LIC/M/47 (forthcoming)</w:t>
      </w:r>
      <w:r>
        <w:t>.</w:t>
      </w:r>
    </w:p>
  </w:footnote>
  <w:footnote w:id="63">
    <w:p w:rsidR="00223CA2" w:rsidRPr="003B2287" w:rsidRDefault="00223CA2" w:rsidP="00185224">
      <w:pPr>
        <w:pStyle w:val="Notedebasdepage"/>
      </w:pPr>
      <w:r w:rsidRPr="00FF24FF">
        <w:rPr>
          <w:rStyle w:val="Appelnotedebasdep"/>
        </w:rPr>
        <w:footnoteRef/>
      </w:r>
      <w:r w:rsidRPr="003B2287">
        <w:t xml:space="preserve"> Document G/LIC/Q/ARG/16.</w:t>
      </w:r>
    </w:p>
  </w:footnote>
  <w:footnote w:id="64">
    <w:p w:rsidR="00223CA2" w:rsidRPr="003B2287" w:rsidRDefault="00223CA2" w:rsidP="00185224">
      <w:pPr>
        <w:pStyle w:val="Notedebasdepage"/>
      </w:pPr>
      <w:r w:rsidRPr="00FF24FF">
        <w:rPr>
          <w:rStyle w:val="Appelnotedebasdep"/>
        </w:rPr>
        <w:footnoteRef/>
      </w:r>
      <w:r w:rsidRPr="003B2287">
        <w:t xml:space="preserve"> Document G/LIC/Q/BRA/22.</w:t>
      </w:r>
    </w:p>
  </w:footnote>
  <w:footnote w:id="65">
    <w:p w:rsidR="00223CA2" w:rsidRPr="003B2287" w:rsidRDefault="00223CA2" w:rsidP="00185224">
      <w:pPr>
        <w:pStyle w:val="Notedebasdepage"/>
      </w:pPr>
      <w:r w:rsidRPr="00FF24FF">
        <w:rPr>
          <w:rStyle w:val="Appelnotedebasdep"/>
        </w:rPr>
        <w:footnoteRef/>
      </w:r>
      <w:r w:rsidRPr="003B2287">
        <w:t xml:space="preserve"> Document G/LIC/Q/CHN/27.</w:t>
      </w:r>
    </w:p>
  </w:footnote>
  <w:footnote w:id="66">
    <w:p w:rsidR="00223CA2" w:rsidRPr="00BF3282" w:rsidRDefault="00223CA2" w:rsidP="00185224">
      <w:pPr>
        <w:pStyle w:val="Notedebasdepage"/>
        <w:rPr>
          <w:lang w:val="fr-CH"/>
        </w:rPr>
      </w:pPr>
      <w:r w:rsidRPr="00FF24FF">
        <w:rPr>
          <w:rStyle w:val="Appelnotedebasdep"/>
        </w:rPr>
        <w:footnoteRef/>
      </w:r>
      <w:r w:rsidRPr="00BF3282">
        <w:rPr>
          <w:lang w:val="fr-CH"/>
        </w:rPr>
        <w:t xml:space="preserve"> Document G/LIC/Q/RUS/4</w:t>
      </w:r>
      <w:r>
        <w:rPr>
          <w:lang w:val="fr-CH"/>
        </w:rPr>
        <w:t>.</w:t>
      </w:r>
    </w:p>
  </w:footnote>
  <w:footnote w:id="67">
    <w:p w:rsidR="00223CA2" w:rsidRPr="00FF24FF" w:rsidRDefault="00223CA2" w:rsidP="00185224">
      <w:pPr>
        <w:pStyle w:val="Notedebasdepage"/>
      </w:pPr>
      <w:r w:rsidRPr="00FF24FF">
        <w:rPr>
          <w:rStyle w:val="Appelnotedebasdep"/>
        </w:rPr>
        <w:footnoteRef/>
      </w:r>
      <w:r w:rsidRPr="00FF24FF">
        <w:t xml:space="preserve"> Documents G/VAL/M/65 and G/VAL/M/66 (forthcoming).</w:t>
      </w:r>
    </w:p>
  </w:footnote>
  <w:footnote w:id="68">
    <w:p w:rsidR="00223CA2" w:rsidRPr="00FF24FF" w:rsidRDefault="00223CA2" w:rsidP="00185224">
      <w:pPr>
        <w:pStyle w:val="Notedebasdepage"/>
        <w:jc w:val="both"/>
      </w:pPr>
      <w:r w:rsidRPr="00FF24FF">
        <w:rPr>
          <w:rStyle w:val="Appelnotedebasdep"/>
          <w:szCs w:val="16"/>
        </w:rPr>
        <w:footnoteRef/>
      </w:r>
      <w:r w:rsidRPr="00FF24FF">
        <w:t xml:space="preserve"> Questions and responses to the issues raised under the review pr</w:t>
      </w:r>
      <w:r>
        <w:t>ocess in the CoA meetings on 17</w:t>
      </w:r>
      <w:r>
        <w:noBreakHyphen/>
      </w:r>
      <w:r w:rsidRPr="00FF24FF">
        <w:t xml:space="preserve">18 October 2017 and 20 February 2018 are available in </w:t>
      </w:r>
      <w:r>
        <w:t>documents G/AG/W/170 issued on 12 December </w:t>
      </w:r>
      <w:r w:rsidRPr="00FF24FF">
        <w:t xml:space="preserve">2017 and G/AG/W/173 issued on 6 April 2018. </w:t>
      </w:r>
    </w:p>
  </w:footnote>
  <w:footnote w:id="69">
    <w:p w:rsidR="00223CA2" w:rsidRPr="00FF24FF" w:rsidRDefault="00223CA2" w:rsidP="00185224">
      <w:pPr>
        <w:pStyle w:val="Notedebasdepage"/>
      </w:pPr>
      <w:r w:rsidRPr="00FF24FF">
        <w:rPr>
          <w:rStyle w:val="Appelnotedebasdep"/>
        </w:rPr>
        <w:footnoteRef/>
      </w:r>
      <w:r w:rsidRPr="00FF24FF">
        <w:t xml:space="preserve"> Minutes </w:t>
      </w:r>
      <w:r>
        <w:t xml:space="preserve">documents </w:t>
      </w:r>
      <w:r w:rsidRPr="00FF24FF">
        <w:t>G/ADP/M/53 and G/ADP/M/54 (forthcoming), respectively.</w:t>
      </w:r>
    </w:p>
  </w:footnote>
  <w:footnote w:id="70">
    <w:p w:rsidR="00223CA2" w:rsidRPr="00FF24FF" w:rsidRDefault="00223CA2" w:rsidP="00185224">
      <w:pPr>
        <w:pStyle w:val="Notedebasdepage"/>
      </w:pPr>
      <w:r w:rsidRPr="00FF24FF">
        <w:rPr>
          <w:rStyle w:val="Appelnotedebasdep"/>
        </w:rPr>
        <w:footnoteRef/>
      </w:r>
      <w:r w:rsidRPr="00FF24FF">
        <w:t xml:space="preserve"> Minutes G/SCM/M/103 and G/SCM/M/105 (forthcoming), respectively.</w:t>
      </w:r>
    </w:p>
  </w:footnote>
  <w:footnote w:id="71">
    <w:p w:rsidR="00223CA2" w:rsidRPr="00FF24FF" w:rsidRDefault="00223CA2" w:rsidP="00185224">
      <w:pPr>
        <w:pStyle w:val="Notedebasdepage"/>
      </w:pPr>
      <w:r w:rsidRPr="00FF24FF">
        <w:rPr>
          <w:rStyle w:val="Appelnotedebasdep"/>
        </w:rPr>
        <w:footnoteRef/>
      </w:r>
      <w:r w:rsidRPr="00FF24FF">
        <w:t xml:space="preserve"> Minutes G/TRIMS/M/43.</w:t>
      </w:r>
    </w:p>
  </w:footnote>
  <w:footnote w:id="72">
    <w:p w:rsidR="00223CA2" w:rsidRPr="00FF24FF" w:rsidRDefault="00223CA2" w:rsidP="00185224">
      <w:pPr>
        <w:pStyle w:val="Notedebasdepage"/>
      </w:pPr>
      <w:r w:rsidRPr="00FF24FF">
        <w:rPr>
          <w:rStyle w:val="Appelnotedebasdep"/>
        </w:rPr>
        <w:footnoteRef/>
      </w:r>
      <w:r w:rsidRPr="00FF24FF">
        <w:t xml:space="preserve"> Documents G/SG/M/50 and G/SG/M/51.</w:t>
      </w:r>
    </w:p>
  </w:footnote>
  <w:footnote w:id="73">
    <w:p w:rsidR="00223CA2" w:rsidRPr="00FF24FF" w:rsidRDefault="00223CA2" w:rsidP="00185224">
      <w:pPr>
        <w:pStyle w:val="Notedebasdepage"/>
      </w:pPr>
      <w:r w:rsidRPr="00FF24FF">
        <w:rPr>
          <w:rStyle w:val="Appelnotedebasdep"/>
        </w:rPr>
        <w:footnoteRef/>
      </w:r>
      <w:r w:rsidRPr="00FF24FF">
        <w:t xml:space="preserve"> Minutes G/STR/M/32.</w:t>
      </w:r>
    </w:p>
  </w:footnote>
  <w:footnote w:id="74">
    <w:p w:rsidR="00223CA2" w:rsidRPr="004F1103" w:rsidRDefault="00223CA2" w:rsidP="00185224">
      <w:pPr>
        <w:pStyle w:val="Notedebasdepage"/>
      </w:pPr>
      <w:r w:rsidRPr="004F1103">
        <w:rPr>
          <w:rStyle w:val="Appelnotedebasdep"/>
        </w:rPr>
        <w:footnoteRef/>
      </w:r>
      <w:r w:rsidRPr="004F1103">
        <w:t xml:space="preserve"> Document S/C/M/134.</w:t>
      </w:r>
    </w:p>
  </w:footnote>
  <w:footnote w:id="75">
    <w:p w:rsidR="00223CA2" w:rsidRPr="00A35A2D" w:rsidRDefault="00223CA2" w:rsidP="00185224">
      <w:pPr>
        <w:pStyle w:val="Notedebasdepage"/>
      </w:pPr>
      <w:r w:rsidRPr="00A35A2D">
        <w:rPr>
          <w:rStyle w:val="Appelnotedebasdep"/>
        </w:rPr>
        <w:footnoteRef/>
      </w:r>
      <w:r w:rsidRPr="00A35A2D">
        <w:t xml:space="preserve"> Documents S/C/M/122 to 124, S/C/M/126 to 130, and S/C/M/132 to 133.</w:t>
      </w:r>
    </w:p>
  </w:footnote>
  <w:footnote w:id="76">
    <w:p w:rsidR="00223CA2" w:rsidRPr="00A35A2D" w:rsidRDefault="00223CA2" w:rsidP="00185224">
      <w:pPr>
        <w:pStyle w:val="Notedebasdepage"/>
      </w:pPr>
      <w:r w:rsidRPr="00A35A2D">
        <w:rPr>
          <w:rStyle w:val="Appelnotedebasdep"/>
        </w:rPr>
        <w:footnoteRef/>
      </w:r>
      <w:r w:rsidRPr="00A35A2D">
        <w:t xml:space="preserve"> Communication by the </w:t>
      </w:r>
      <w:r>
        <w:t>United States,</w:t>
      </w:r>
      <w:r w:rsidRPr="00A35A2D">
        <w:t xml:space="preserve"> </w:t>
      </w:r>
      <w:r>
        <w:t>en</w:t>
      </w:r>
      <w:r w:rsidRPr="00A35A2D">
        <w:t>titled "Measures adopted and under development by China relating to its Cybersecurity Law" (document S/C/W/376).</w:t>
      </w:r>
    </w:p>
  </w:footnote>
  <w:footnote w:id="77">
    <w:p w:rsidR="00223CA2" w:rsidRPr="00A35A2D" w:rsidRDefault="00223CA2" w:rsidP="00185224">
      <w:pPr>
        <w:pStyle w:val="Notedebasdepage"/>
      </w:pPr>
      <w:r w:rsidRPr="00A35A2D">
        <w:rPr>
          <w:rStyle w:val="Appelnotedebasdep"/>
        </w:rPr>
        <w:footnoteRef/>
      </w:r>
      <w:r w:rsidRPr="00A35A2D">
        <w:t xml:space="preserve"> Communication by the </w:t>
      </w:r>
      <w:r>
        <w:t>United States,</w:t>
      </w:r>
      <w:r w:rsidRPr="00A35A2D">
        <w:t xml:space="preserve"> </w:t>
      </w:r>
      <w:r>
        <w:t>en</w:t>
      </w:r>
      <w:r w:rsidRPr="00A35A2D">
        <w:t>titled "Measures adopted and under development by China relating to its Cybersecurity Law" (document S/C/W/376).</w:t>
      </w:r>
    </w:p>
  </w:footnote>
  <w:footnote w:id="78">
    <w:p w:rsidR="00223CA2" w:rsidRPr="00A35A2D" w:rsidRDefault="00223CA2" w:rsidP="00185224">
      <w:pPr>
        <w:pStyle w:val="Notedebasdepage"/>
      </w:pPr>
      <w:r w:rsidRPr="00A35A2D">
        <w:rPr>
          <w:rStyle w:val="Appelnotedebasdep"/>
        </w:rPr>
        <w:footnoteRef/>
      </w:r>
      <w:r w:rsidRPr="00A35A2D">
        <w:t xml:space="preserve"> Document S/C/M/134.</w:t>
      </w:r>
    </w:p>
  </w:footnote>
  <w:footnote w:id="79">
    <w:p w:rsidR="00223CA2" w:rsidRPr="00A35A2D" w:rsidRDefault="00223CA2" w:rsidP="00185224">
      <w:pPr>
        <w:pStyle w:val="Notedebasdepage"/>
      </w:pPr>
      <w:r w:rsidRPr="00A35A2D">
        <w:rPr>
          <w:rStyle w:val="Appelnotedebasdep"/>
        </w:rPr>
        <w:footnoteRef/>
      </w:r>
      <w:r w:rsidRPr="00A35A2D">
        <w:t xml:space="preserve"> Documents WT/COMTD/M/104 and WT/COMTD/M/105 (forthcoming).</w:t>
      </w:r>
    </w:p>
  </w:footnote>
  <w:footnote w:id="80">
    <w:p w:rsidR="00223CA2" w:rsidRPr="00A35A2D" w:rsidRDefault="00223CA2" w:rsidP="00D20D19">
      <w:pPr>
        <w:pStyle w:val="Notedebasdepage"/>
      </w:pPr>
      <w:r w:rsidRPr="00A35A2D">
        <w:rPr>
          <w:rStyle w:val="Appelnotedebasdep"/>
        </w:rPr>
        <w:footnoteRef/>
      </w:r>
      <w:r w:rsidRPr="00A35A2D">
        <w:t xml:space="preserve"> The 86th CoA meeting held on 20 February 2018.</w:t>
      </w:r>
    </w:p>
  </w:footnote>
  <w:footnote w:id="81">
    <w:p w:rsidR="00223CA2" w:rsidRPr="00A44283" w:rsidRDefault="00223CA2" w:rsidP="00A541F9">
      <w:pPr>
        <w:pStyle w:val="Notedebasdepage"/>
        <w:jc w:val="both"/>
      </w:pPr>
      <w:r w:rsidRPr="00A44283">
        <w:rPr>
          <w:rStyle w:val="Appelnotedebasdep"/>
        </w:rPr>
        <w:footnoteRef/>
      </w:r>
      <w:r w:rsidRPr="00A44283">
        <w:t xml:space="preserve"> The complete questions and answers can be accessed through the Agriculture Information Management System (AG IMS) by using the ID numbers provided in the tables. In the AG IMS (</w:t>
      </w:r>
      <w:hyperlink r:id="rId4" w:history="1">
        <w:r w:rsidRPr="00A44283">
          <w:rPr>
            <w:rStyle w:val="Lienhypertexte"/>
          </w:rPr>
          <w:t>http://agims.wto.org/</w:t>
        </w:r>
      </w:hyperlink>
      <w:r w:rsidRPr="00A44283">
        <w:rPr>
          <w:rStyle w:val="Lienhypertexte"/>
        </w:rPr>
        <w:t>)</w:t>
      </w:r>
      <w:r w:rsidRPr="00A44283">
        <w:rPr>
          <w:rStyle w:val="Lienhypertexte"/>
          <w:u w:val="none"/>
        </w:rPr>
        <w:t xml:space="preserve">, </w:t>
      </w:r>
      <w:r w:rsidRPr="00A44283">
        <w:t>select the function "Search Q&amp;A Submitted Since 1995" and input the ID number of the question concerned.</w:t>
      </w:r>
    </w:p>
  </w:footnote>
  <w:footnote w:id="82">
    <w:p w:rsidR="00223CA2" w:rsidRPr="00B41939" w:rsidRDefault="00223CA2" w:rsidP="00D20D19">
      <w:pPr>
        <w:pStyle w:val="Notedebasdepage"/>
        <w:jc w:val="both"/>
      </w:pPr>
      <w:r w:rsidRPr="00B41939">
        <w:rPr>
          <w:rStyle w:val="Appelnotedebasdep"/>
        </w:rPr>
        <w:footnoteRef/>
      </w:r>
      <w:r w:rsidRPr="00B41939">
        <w:t xml:space="preserve"> "</w:t>
      </w:r>
      <w:r w:rsidRPr="00B41939">
        <w:rPr>
          <w:i/>
        </w:rPr>
        <w:t>Ad hoc</w:t>
      </w:r>
      <w:r w:rsidRPr="00B41939">
        <w:t xml:space="preserve">" notification obligations applicable only upon maintenance of a specific measure (e.g. ER:1 required upon the application of export restrictions) as well as the annual notifications where it was not possible to determine </w:t>
      </w:r>
      <w:r w:rsidRPr="0055134A">
        <w:rPr>
          <w:i/>
        </w:rPr>
        <w:t>a priori</w:t>
      </w:r>
      <w:r w:rsidRPr="00B41939">
        <w:t xml:space="preserve"> whether the concerned notification requirement would be applicable (e.g. NF:1 applicable to donor Members only) are excluded.</w:t>
      </w:r>
    </w:p>
  </w:footnote>
  <w:footnote w:id="83">
    <w:p w:rsidR="00223CA2" w:rsidRDefault="00223CA2" w:rsidP="003902FB">
      <w:pPr>
        <w:pStyle w:val="Notedebasdepage"/>
      </w:pPr>
      <w:r>
        <w:rPr>
          <w:rStyle w:val="Appelnotedebasdep"/>
        </w:rPr>
        <w:footnoteRef/>
      </w:r>
      <w:r>
        <w:t xml:space="preserve"> Referred to as "category A, B and C notifications". </w:t>
      </w:r>
    </w:p>
  </w:footnote>
  <w:footnote w:id="84">
    <w:p w:rsidR="00223CA2" w:rsidRPr="001A074B" w:rsidRDefault="00223CA2" w:rsidP="001A074B">
      <w:pPr>
        <w:pStyle w:val="Notedebasdepage"/>
        <w:jc w:val="both"/>
      </w:pPr>
      <w:r w:rsidRPr="001A074B">
        <w:rPr>
          <w:rStyle w:val="Appelnotedebasdep"/>
        </w:rPr>
        <w:footnoteRef/>
      </w:r>
      <w:r w:rsidRPr="001A074B">
        <w:t xml:space="preserve"> Articles 1:4, 10:4:3, 10:6:2 and 12:2:2.</w:t>
      </w:r>
    </w:p>
  </w:footnote>
  <w:footnote w:id="85">
    <w:p w:rsidR="00223CA2" w:rsidRPr="001A074B" w:rsidRDefault="00223CA2" w:rsidP="001A074B">
      <w:pPr>
        <w:pStyle w:val="Notedebasdepage"/>
        <w:jc w:val="both"/>
      </w:pPr>
      <w:r w:rsidRPr="001A074B">
        <w:rPr>
          <w:rStyle w:val="Appelnotedebasdep"/>
        </w:rPr>
        <w:footnoteRef/>
      </w:r>
      <w:r w:rsidRPr="001A074B">
        <w:t xml:space="preserve"> Members implementing the ITA Expansion Agreement are reflected in Annex 1.</w:t>
      </w:r>
    </w:p>
  </w:footnote>
  <w:footnote w:id="86">
    <w:p w:rsidR="00223CA2" w:rsidRPr="001A074B" w:rsidRDefault="00223CA2" w:rsidP="001A074B">
      <w:pPr>
        <w:pStyle w:val="Notedebasdepage"/>
        <w:jc w:val="both"/>
      </w:pPr>
      <w:r w:rsidRPr="001A074B">
        <w:rPr>
          <w:rStyle w:val="Appelnotedebasdep"/>
        </w:rPr>
        <w:footnoteRef/>
      </w:r>
      <w:r w:rsidRPr="001A074B">
        <w:t xml:space="preserve"> Switzerland is in the process of modifying its domestic legislation in order to implement the revised GPA and will become a Party </w:t>
      </w:r>
      <w:r>
        <w:t xml:space="preserve">to it </w:t>
      </w:r>
      <w:r w:rsidRPr="001A074B">
        <w:t>when relevant domestic procedures are completed.</w:t>
      </w:r>
    </w:p>
  </w:footnote>
  <w:footnote w:id="87">
    <w:p w:rsidR="00223CA2" w:rsidRPr="001A074B" w:rsidRDefault="00223CA2" w:rsidP="003902FB">
      <w:pPr>
        <w:pStyle w:val="Notedebasdepage"/>
      </w:pPr>
      <w:r w:rsidRPr="001A074B">
        <w:rPr>
          <w:rStyle w:val="Appelnotedebasdep"/>
        </w:rPr>
        <w:footnoteRef/>
      </w:r>
      <w:r w:rsidRPr="001A074B">
        <w:t xml:space="preserve"> WT/MIN(17)/60.</w:t>
      </w:r>
    </w:p>
  </w:footnote>
  <w:footnote w:id="88">
    <w:p w:rsidR="00223CA2" w:rsidRPr="001A074B" w:rsidRDefault="00223CA2">
      <w:pPr>
        <w:pStyle w:val="Notedebasdepage"/>
      </w:pPr>
      <w:r w:rsidRPr="001A074B">
        <w:rPr>
          <w:rStyle w:val="Appelnotedebasdep"/>
        </w:rPr>
        <w:footnoteRef/>
      </w:r>
      <w:r w:rsidRPr="001A074B">
        <w:t xml:space="preserve"> </w:t>
      </w:r>
      <w:r w:rsidRPr="001A074B">
        <w:rPr>
          <w:szCs w:val="16"/>
        </w:rPr>
        <w:t xml:space="preserve">Statista.com, "E-commerce Worldwide", </w:t>
      </w:r>
      <w:hyperlink r:id="rId5" w:history="1">
        <w:r w:rsidRPr="001A074B">
          <w:rPr>
            <w:rStyle w:val="Lienhypertexte"/>
            <w:szCs w:val="16"/>
          </w:rPr>
          <w:t>https://www.statista.com/topics/871/online-shopping/</w:t>
        </w:r>
      </w:hyperlink>
      <w:r w:rsidRPr="001A074B">
        <w:rPr>
          <w:szCs w:val="16"/>
        </w:rPr>
        <w:t>, accessed April 2017.</w:t>
      </w:r>
    </w:p>
  </w:footnote>
  <w:footnote w:id="89">
    <w:p w:rsidR="00223CA2" w:rsidRPr="001A074B" w:rsidRDefault="00223CA2">
      <w:pPr>
        <w:pStyle w:val="Notedebasdepage"/>
      </w:pPr>
      <w:r w:rsidRPr="001A074B">
        <w:rPr>
          <w:rStyle w:val="Appelnotedebasdep"/>
        </w:rPr>
        <w:footnoteRef/>
      </w:r>
      <w:r w:rsidRPr="001A074B">
        <w:t xml:space="preserve"> </w:t>
      </w:r>
      <w:r>
        <w:t>"</w:t>
      </w:r>
      <w:r w:rsidRPr="001A074B">
        <w:t>ICT Facts and Figures 2017</w:t>
      </w:r>
      <w:r>
        <w:t>"</w:t>
      </w:r>
      <w:r w:rsidRPr="001A074B">
        <w:t>, ITU.</w:t>
      </w:r>
    </w:p>
  </w:footnote>
  <w:footnote w:id="90">
    <w:p w:rsidR="00223CA2" w:rsidRPr="002E3CF7" w:rsidRDefault="00223CA2" w:rsidP="003902FB">
      <w:pPr>
        <w:pStyle w:val="Notedebasdepage"/>
        <w:rPr>
          <w:lang w:val="fr-CH"/>
        </w:rPr>
      </w:pPr>
      <w:r w:rsidRPr="001A074B">
        <w:rPr>
          <w:rStyle w:val="Appelnotedebasdep"/>
        </w:rPr>
        <w:footnoteRef/>
      </w:r>
      <w:r w:rsidRPr="002E3CF7">
        <w:rPr>
          <w:lang w:val="fr-CH"/>
        </w:rPr>
        <w:t xml:space="preserve"> Document WT/MIN(17)/59.</w:t>
      </w:r>
    </w:p>
  </w:footnote>
  <w:footnote w:id="91">
    <w:p w:rsidR="00223CA2" w:rsidRPr="002E3CF7" w:rsidRDefault="00223CA2" w:rsidP="003902FB">
      <w:pPr>
        <w:pStyle w:val="Notedebasdepage"/>
        <w:rPr>
          <w:lang w:val="fr-CH"/>
        </w:rPr>
      </w:pPr>
      <w:r w:rsidRPr="001A074B">
        <w:rPr>
          <w:rStyle w:val="Appelnotedebasdep"/>
        </w:rPr>
        <w:footnoteRef/>
      </w:r>
      <w:r w:rsidRPr="002E3CF7">
        <w:rPr>
          <w:lang w:val="fr-CH"/>
        </w:rPr>
        <w:t xml:space="preserve"> Document WT/MIN17/58/Rev.1.</w:t>
      </w:r>
    </w:p>
  </w:footnote>
  <w:footnote w:id="92">
    <w:p w:rsidR="00223CA2" w:rsidRPr="001A074B" w:rsidRDefault="00223CA2" w:rsidP="003902FB">
      <w:pPr>
        <w:pStyle w:val="Notedebasdepage"/>
      </w:pPr>
      <w:r w:rsidRPr="001A074B">
        <w:rPr>
          <w:rStyle w:val="Appelnotedebasdep"/>
        </w:rPr>
        <w:footnoteRef/>
      </w:r>
      <w:r w:rsidRPr="001A074B">
        <w:t xml:space="preserve"> </w:t>
      </w:r>
      <w:r>
        <w:t>Bahrain, Kingdom of</w:t>
      </w:r>
      <w:r w:rsidRPr="001A074B">
        <w:t>; Côte d</w:t>
      </w:r>
      <w:r>
        <w:t>'</w:t>
      </w:r>
      <w:r w:rsidRPr="001A074B">
        <w:t xml:space="preserve">Ivoire; El Salvador; Hong-Kong, China; Nigeria; Pakistan; the Philippines; Switzerland; </w:t>
      </w:r>
      <w:r>
        <w:t xml:space="preserve">and </w:t>
      </w:r>
      <w:r w:rsidRPr="001A074B">
        <w:t>Uruguay (general coordinator).</w:t>
      </w:r>
    </w:p>
  </w:footnote>
  <w:footnote w:id="93">
    <w:p w:rsidR="00223CA2" w:rsidRPr="000953C5" w:rsidRDefault="00223CA2" w:rsidP="002358FF">
      <w:pPr>
        <w:pStyle w:val="Notedebasdepage"/>
      </w:pPr>
      <w:r w:rsidRPr="000953C5">
        <w:rPr>
          <w:rStyle w:val="Appelnotedebasdep"/>
        </w:rPr>
        <w:footnoteRef/>
      </w:r>
      <w:r w:rsidRPr="000953C5">
        <w:t xml:space="preserve"> Viewed at </w:t>
      </w:r>
      <w:hyperlink r:id="rId6" w:history="1">
        <w:r w:rsidRPr="000953C5">
          <w:rPr>
            <w:rStyle w:val="Lienhypertexte"/>
          </w:rPr>
          <w:t>https://www.wto.org/english/thewto_e/minist_e/mc11_e/genderdeclarationmc11_e.pdf</w:t>
        </w:r>
      </w:hyperlink>
      <w:r w:rsidRPr="000953C5">
        <w:t>.</w:t>
      </w:r>
    </w:p>
  </w:footnote>
  <w:footnote w:id="94">
    <w:p w:rsidR="00223CA2" w:rsidRPr="007F4827" w:rsidRDefault="00223CA2" w:rsidP="004568B8">
      <w:pPr>
        <w:pStyle w:val="Notedebasdepage"/>
        <w:jc w:val="both"/>
        <w:rPr>
          <w:b/>
        </w:rPr>
      </w:pPr>
      <w:r>
        <w:rPr>
          <w:rStyle w:val="Appelnotedebasdep"/>
        </w:rPr>
        <w:footnoteRef/>
      </w:r>
      <w:r>
        <w:t xml:space="preserve"> </w:t>
      </w:r>
      <w:r w:rsidRPr="001A074B">
        <w:t>Indigenous companies are defined as those with at least 51% of equity owned by Tanzanian citizens, and at least 80% of executive and senior management positions and 100% of other positions held by Tanzanian citizens.</w:t>
      </w:r>
    </w:p>
  </w:footnote>
  <w:footnote w:id="95">
    <w:p w:rsidR="00223CA2" w:rsidRPr="0042111E" w:rsidRDefault="00223CA2" w:rsidP="00D91149">
      <w:pPr>
        <w:pStyle w:val="Notedebasdepage"/>
      </w:pPr>
      <w:r w:rsidRPr="0042111E">
        <w:rPr>
          <w:rStyle w:val="Appelnotedebasdep"/>
        </w:rPr>
        <w:footnoteRef/>
      </w:r>
      <w:r w:rsidRPr="0042111E">
        <w:t xml:space="preserve"> Document WT/L/641.</w:t>
      </w:r>
    </w:p>
  </w:footnote>
  <w:footnote w:id="96">
    <w:p w:rsidR="00223CA2" w:rsidRPr="0042111E" w:rsidRDefault="00223CA2" w:rsidP="00D91149">
      <w:pPr>
        <w:pStyle w:val="Notedebasdepage"/>
      </w:pPr>
      <w:r w:rsidRPr="0042111E">
        <w:rPr>
          <w:rStyle w:val="Appelnotedebasdep"/>
        </w:rPr>
        <w:footnoteRef/>
      </w:r>
      <w:r w:rsidRPr="0042111E">
        <w:t xml:space="preserve"> Viewed at: </w:t>
      </w:r>
      <w:hyperlink r:id="rId7" w:history="1">
        <w:r w:rsidRPr="0042111E">
          <w:rPr>
            <w:rStyle w:val="Lienhypertexte"/>
          </w:rPr>
          <w:t>https://www.wto.org/english/tratop_e/trips_e/amendment_e.htm</w:t>
        </w:r>
      </w:hyperlink>
      <w:r>
        <w:rPr>
          <w:rStyle w:val="Lienhypertexte"/>
        </w:rPr>
        <w:t>.</w:t>
      </w:r>
    </w:p>
  </w:footnote>
  <w:footnote w:id="97">
    <w:p w:rsidR="00223CA2" w:rsidRPr="0042111E" w:rsidRDefault="00223CA2" w:rsidP="00D91149">
      <w:pPr>
        <w:pStyle w:val="Notedebasdepage"/>
      </w:pPr>
      <w:r w:rsidRPr="0042111E">
        <w:rPr>
          <w:rStyle w:val="Appelnotedebasdep"/>
        </w:rPr>
        <w:footnoteRef/>
      </w:r>
      <w:r w:rsidRPr="0042111E">
        <w:t xml:space="preserve"> Document WT/L/540 and its Corr.1.</w:t>
      </w:r>
    </w:p>
  </w:footnote>
  <w:footnote w:id="98">
    <w:p w:rsidR="00223CA2" w:rsidRPr="0042111E" w:rsidRDefault="00223CA2" w:rsidP="00D91149">
      <w:pPr>
        <w:pStyle w:val="Notedebasdepage"/>
        <w:jc w:val="both"/>
      </w:pPr>
      <w:r w:rsidRPr="0042111E">
        <w:rPr>
          <w:rStyle w:val="Appelnotedebasdep"/>
        </w:rPr>
        <w:footnoteRef/>
      </w:r>
      <w:r w:rsidRPr="0042111E">
        <w:t xml:space="preserve"> </w:t>
      </w:r>
      <w:r>
        <w:t>Viewed at</w:t>
      </w:r>
      <w:r w:rsidRPr="0042111E">
        <w:t xml:space="preserve"> </w:t>
      </w:r>
      <w:hyperlink r:id="rId8" w:history="1">
        <w:r w:rsidRPr="0042111E">
          <w:rPr>
            <w:rStyle w:val="Lienhypertexte"/>
          </w:rPr>
          <w:t>https://www.mfat.govt.nz/en/trade/free-trade-agreements/free-trade-agreements-concluded-but-not-in-force/cptpp/cptpp-overview/</w:t>
        </w:r>
      </w:hyperlink>
      <w:r>
        <w:t>.</w:t>
      </w:r>
    </w:p>
  </w:footnote>
  <w:footnote w:id="99">
    <w:p w:rsidR="00223CA2" w:rsidRPr="0042111E" w:rsidRDefault="00223CA2" w:rsidP="00D91149">
      <w:pPr>
        <w:pStyle w:val="Notedebasdepage"/>
      </w:pPr>
      <w:r w:rsidRPr="0042111E">
        <w:rPr>
          <w:rStyle w:val="Appelnotedebasdep"/>
        </w:rPr>
        <w:footnoteRef/>
      </w:r>
      <w:r w:rsidRPr="0042111E">
        <w:t xml:space="preserve"> </w:t>
      </w:r>
      <w:r>
        <w:t>Viewed at</w:t>
      </w:r>
      <w:r w:rsidRPr="0042111E">
        <w:t xml:space="preserve">  </w:t>
      </w:r>
      <w:hyperlink r:id="rId9" w:history="1">
        <w:r w:rsidRPr="0042111E">
          <w:rPr>
            <w:rStyle w:val="Lienhypertexte"/>
          </w:rPr>
          <w:t>https://au.int/en/pressreleases/20180321/au-member-countries-create-history-massively-signing-afcfta-agreement-kigali</w:t>
        </w:r>
      </w:hyperlink>
      <w:r w:rsidRPr="0042111E">
        <w:t xml:space="preserve">; and Articles 6 to 8 as </w:t>
      </w:r>
      <w:r>
        <w:t>viewed at</w:t>
      </w:r>
      <w:r w:rsidRPr="0042111E">
        <w:t xml:space="preserve">  </w:t>
      </w:r>
      <w:hyperlink r:id="rId10" w:history="1">
        <w:r w:rsidRPr="0042111E">
          <w:rPr>
            <w:rStyle w:val="Lienhypertexte"/>
          </w:rPr>
          <w:t>https://www.tralac.org/documents/resources/african-union/1870-agreement-establishing-the-afcfta-kigali-draft-text-march-2018-1/file.html</w:t>
        </w:r>
      </w:hyperlink>
      <w:r>
        <w:rPr>
          <w:rStyle w:val="Lienhypertexte"/>
        </w:rPr>
        <w:t>.</w:t>
      </w:r>
      <w:r w:rsidRPr="0042111E">
        <w:t xml:space="preserve"> </w:t>
      </w:r>
    </w:p>
  </w:footnote>
  <w:footnote w:id="100">
    <w:p w:rsidR="00223CA2" w:rsidRPr="0042111E" w:rsidRDefault="00223CA2" w:rsidP="00D91149">
      <w:pPr>
        <w:pStyle w:val="Notedebasdepage"/>
      </w:pPr>
      <w:r w:rsidRPr="0042111E">
        <w:rPr>
          <w:rStyle w:val="Appelnotedebasdep"/>
        </w:rPr>
        <w:footnoteRef/>
      </w:r>
      <w:r w:rsidRPr="0042111E">
        <w:t xml:space="preserve"> </w:t>
      </w:r>
      <w:r>
        <w:t>Viewed at</w:t>
      </w:r>
      <w:r w:rsidRPr="0042111E">
        <w:t xml:space="preserve"> </w:t>
      </w:r>
      <w:hyperlink r:id="rId11" w:history="1">
        <w:r w:rsidRPr="0042111E">
          <w:rPr>
            <w:rStyle w:val="Lienhypertexte"/>
          </w:rPr>
          <w:t>https://ustr.gov/about-us/policy-offices/press-office/press-releases/2017/november/ustr-releases-updated-nafta</w:t>
        </w:r>
      </w:hyperlink>
      <w:r>
        <w:rPr>
          <w:rStyle w:val="Lienhypertexte"/>
        </w:rPr>
        <w:t>.</w:t>
      </w:r>
      <w:r w:rsidRPr="0042111E">
        <w:t xml:space="preserve"> </w:t>
      </w:r>
    </w:p>
  </w:footnote>
  <w:footnote w:id="101">
    <w:p w:rsidR="00223CA2" w:rsidRPr="0042111E" w:rsidRDefault="00223CA2" w:rsidP="00D91149">
      <w:pPr>
        <w:pStyle w:val="Notedebasdepage"/>
      </w:pPr>
      <w:r w:rsidRPr="0042111E">
        <w:rPr>
          <w:rStyle w:val="Appelnotedebasdep"/>
        </w:rPr>
        <w:footnoteRef/>
      </w:r>
      <w:r w:rsidRPr="0042111E">
        <w:t xml:space="preserve"> </w:t>
      </w:r>
      <w:r>
        <w:t>Viewed at</w:t>
      </w:r>
      <w:r w:rsidRPr="0042111E">
        <w:t xml:space="preserve"> </w:t>
      </w:r>
      <w:hyperlink r:id="rId12" w:history="1">
        <w:r w:rsidRPr="0042111E">
          <w:rPr>
            <w:rStyle w:val="Lienhypertexte"/>
          </w:rPr>
          <w:t>http://ec.europa.eu/trade/policy/in-focus/eu-mexico-trade-agreement/</w:t>
        </w:r>
      </w:hyperlink>
      <w:r>
        <w:rPr>
          <w:rStyle w:val="Lienhypertexte"/>
        </w:rPr>
        <w:t>.</w:t>
      </w:r>
      <w:r w:rsidRPr="0042111E">
        <w:t xml:space="preserve"> </w:t>
      </w:r>
    </w:p>
  </w:footnote>
  <w:footnote w:id="102">
    <w:p w:rsidR="00223CA2" w:rsidRPr="0042111E" w:rsidRDefault="00223CA2" w:rsidP="00D91149">
      <w:pPr>
        <w:pStyle w:val="Notedebasdepage"/>
      </w:pPr>
      <w:r w:rsidRPr="0042111E">
        <w:rPr>
          <w:rStyle w:val="Appelnotedebasdep"/>
        </w:rPr>
        <w:footnoteRef/>
      </w:r>
      <w:r w:rsidRPr="0042111E">
        <w:t xml:space="preserve"> </w:t>
      </w:r>
      <w:r>
        <w:t>Viewed at</w:t>
      </w:r>
      <w:r w:rsidRPr="0042111E">
        <w:t xml:space="preserve"> </w:t>
      </w:r>
      <w:hyperlink r:id="rId13" w:history="1">
        <w:r w:rsidRPr="0042111E">
          <w:rPr>
            <w:rStyle w:val="Lienhypertexte"/>
          </w:rPr>
          <w:t>https://alianzapacifico.net/inicio-en-chile-la-tercera-ronda-de-negociaciones-con-los-candidatos-a-estado-asociado/</w:t>
        </w:r>
      </w:hyperlink>
      <w:r>
        <w:rPr>
          <w:rStyle w:val="Lienhypertexte"/>
        </w:rPr>
        <w:t>.</w:t>
      </w:r>
      <w:r w:rsidRPr="0042111E">
        <w:t xml:space="preserve"> </w:t>
      </w:r>
    </w:p>
  </w:footnote>
  <w:footnote w:id="103">
    <w:p w:rsidR="00223CA2" w:rsidRPr="0042111E" w:rsidRDefault="00223CA2" w:rsidP="00D91149">
      <w:pPr>
        <w:pStyle w:val="Notedebasdepage"/>
      </w:pPr>
      <w:r w:rsidRPr="0042111E">
        <w:rPr>
          <w:rStyle w:val="Appelnotedebasdep"/>
        </w:rPr>
        <w:footnoteRef/>
      </w:r>
      <w:r w:rsidRPr="0042111E">
        <w:t xml:space="preserve"> </w:t>
      </w:r>
      <w:r>
        <w:t>Viewed at</w:t>
      </w:r>
      <w:r w:rsidRPr="0042111E">
        <w:t xml:space="preserve"> </w:t>
      </w:r>
      <w:hyperlink r:id="rId14" w:history="1">
        <w:r w:rsidRPr="0042111E">
          <w:rPr>
            <w:rStyle w:val="Lienhypertexte"/>
          </w:rPr>
          <w:t>http://www.sice.oas.org/TPD/MER_EU/MER_EU_s.asp</w:t>
        </w:r>
      </w:hyperlink>
      <w:r>
        <w:rPr>
          <w:rStyle w:val="Lienhypertexte"/>
        </w:rPr>
        <w:t>.</w:t>
      </w:r>
      <w:r w:rsidRPr="0042111E">
        <w:t xml:space="preserve"> </w:t>
      </w:r>
    </w:p>
  </w:footnote>
  <w:footnote w:id="104">
    <w:p w:rsidR="00223CA2" w:rsidRPr="0042111E" w:rsidRDefault="00223CA2" w:rsidP="00D91149">
      <w:pPr>
        <w:pStyle w:val="Notedebasdepage"/>
      </w:pPr>
      <w:r w:rsidRPr="0042111E">
        <w:rPr>
          <w:rStyle w:val="Appelnotedebasdep"/>
        </w:rPr>
        <w:footnoteRef/>
      </w:r>
      <w:r w:rsidRPr="0042111E">
        <w:t xml:space="preserve"> Submissions by the Republic of Moldova, Mauritius, Panama and Turkey for the WTO Trade Monitoring Report.</w:t>
      </w:r>
    </w:p>
  </w:footnote>
  <w:footnote w:id="105">
    <w:p w:rsidR="00223CA2" w:rsidRPr="0042111E" w:rsidRDefault="00223CA2" w:rsidP="00D91149">
      <w:pPr>
        <w:pStyle w:val="Notedebasdepage"/>
        <w:jc w:val="both"/>
      </w:pPr>
      <w:r w:rsidRPr="0042111E">
        <w:rPr>
          <w:rStyle w:val="Appelnotedebasdep"/>
        </w:rPr>
        <w:footnoteRef/>
      </w:r>
      <w:r w:rsidRPr="0042111E">
        <w:t xml:space="preserve"> </w:t>
      </w:r>
      <w:r>
        <w:t>Viewed at</w:t>
      </w:r>
      <w:r w:rsidRPr="0042111E">
        <w:t xml:space="preserve"> </w:t>
      </w:r>
      <w:hyperlink r:id="rId15" w:history="1">
        <w:r w:rsidRPr="0042111E">
          <w:rPr>
            <w:rStyle w:val="Lienhypertexte"/>
          </w:rPr>
          <w:t>https://kpkesihatan.com/2017/09/20/press-statement-minister-of-health-20th-september-2017-implementation-of-the-rights-of-government-for-sofosbuvir-tablet-to-increase-access-for-hepatitis-c-treatment-in-malaysia/</w:t>
        </w:r>
      </w:hyperlink>
      <w:r>
        <w:rPr>
          <w:rStyle w:val="Lienhypertexte"/>
        </w:rPr>
        <w:t>.</w:t>
      </w:r>
      <w:r w:rsidRPr="0042111E">
        <w:t xml:space="preserve"> </w:t>
      </w:r>
    </w:p>
  </w:footnote>
  <w:footnote w:id="106">
    <w:p w:rsidR="00223CA2" w:rsidRPr="0042111E" w:rsidRDefault="00223CA2" w:rsidP="00D91149">
      <w:pPr>
        <w:pStyle w:val="Notedebasdepage"/>
        <w:rPr>
          <w:lang w:val="fr-CH"/>
        </w:rPr>
      </w:pPr>
      <w:r w:rsidRPr="0042111E">
        <w:rPr>
          <w:rStyle w:val="Appelnotedebasdep"/>
        </w:rPr>
        <w:footnoteRef/>
      </w:r>
      <w:r w:rsidRPr="0042111E">
        <w:rPr>
          <w:lang w:val="fr-CH"/>
        </w:rPr>
        <w:t xml:space="preserve"> Document WT/TPR/M/366/Add.1</w:t>
      </w:r>
      <w:r>
        <w:rPr>
          <w:lang w:val="fr-CH"/>
        </w:rPr>
        <w:t>.</w:t>
      </w:r>
    </w:p>
  </w:footnote>
  <w:footnote w:id="107">
    <w:p w:rsidR="00223CA2" w:rsidRPr="0042111E" w:rsidRDefault="00223CA2" w:rsidP="00D91149">
      <w:pPr>
        <w:pStyle w:val="Notedebasdepage"/>
        <w:jc w:val="both"/>
      </w:pPr>
      <w:r w:rsidRPr="0042111E">
        <w:rPr>
          <w:rStyle w:val="Appelnotedebasdep"/>
        </w:rPr>
        <w:footnoteRef/>
      </w:r>
      <w:r w:rsidRPr="0042111E">
        <w:t xml:space="preserve"> Thes</w:t>
      </w:r>
      <w:r>
        <w:t>e questions were a follow-</w:t>
      </w:r>
      <w:r w:rsidRPr="0042111E">
        <w:t>up to the presentation provided by the European Union, in June 2016, on the main features of its Trademark Package (Directive 2015/2436 and Regulation 2015/2424).</w:t>
      </w:r>
    </w:p>
  </w:footnote>
  <w:footnote w:id="108">
    <w:p w:rsidR="00223CA2" w:rsidRPr="0042111E" w:rsidRDefault="00223CA2" w:rsidP="00D91149">
      <w:pPr>
        <w:pStyle w:val="Notedebasdepage"/>
        <w:jc w:val="both"/>
      </w:pPr>
      <w:r w:rsidRPr="0042111E">
        <w:rPr>
          <w:rStyle w:val="Appelnotedebasdep"/>
        </w:rPr>
        <w:footnoteRef/>
      </w:r>
      <w:r w:rsidRPr="0042111E">
        <w:t xml:space="preserve"> Document IP/C/W/636.</w:t>
      </w:r>
    </w:p>
  </w:footnote>
  <w:footnote w:id="109">
    <w:p w:rsidR="00223CA2" w:rsidRPr="0042111E" w:rsidRDefault="00223CA2" w:rsidP="00D91149">
      <w:pPr>
        <w:pStyle w:val="Notedebasdepage"/>
        <w:jc w:val="both"/>
      </w:pPr>
      <w:r w:rsidRPr="0042111E">
        <w:rPr>
          <w:rStyle w:val="Appelnotedebasdep"/>
        </w:rPr>
        <w:footnoteRef/>
      </w:r>
      <w:r w:rsidRPr="0042111E">
        <w:t xml:space="preserve"> In 2009, the TRIPS Council had intensive discussions on the detention</w:t>
      </w:r>
      <w:r>
        <w:t>,</w:t>
      </w:r>
      <w:r w:rsidRPr="0042111E">
        <w:t xml:space="preserve"> on patent infringement grounds</w:t>
      </w:r>
      <w:r>
        <w:t>,</w:t>
      </w:r>
      <w:r w:rsidRPr="0042111E">
        <w:t xml:space="preserve"> of generic drugs originating in India, transiting through ports in EU member </w:t>
      </w:r>
      <w:r>
        <w:t>S</w:t>
      </w:r>
      <w:r w:rsidRPr="0042111E">
        <w:t>tates to third country destinations, pursuant to EC Regulation No</w:t>
      </w:r>
      <w:r>
        <w:t>.</w:t>
      </w:r>
      <w:r w:rsidRPr="0042111E">
        <w:t xml:space="preserve"> 1383/2003. India and Brazil alleged that the measures at issue were, in several respects, inconsistent as such and as applied, with the obligations of the E</w:t>
      </w:r>
      <w:r>
        <w:t xml:space="preserve">uropean </w:t>
      </w:r>
      <w:r w:rsidRPr="0042111E">
        <w:t>U</w:t>
      </w:r>
      <w:r>
        <w:t>nion</w:t>
      </w:r>
      <w:r w:rsidRPr="0042111E">
        <w:t xml:space="preserve"> under the TRIPS Agreement, in particular Articles 28, 31, 41 and 42. In May 2010, India and Brazil requested consultations with the E</w:t>
      </w:r>
      <w:r>
        <w:t xml:space="preserve">uropean </w:t>
      </w:r>
      <w:r w:rsidRPr="0042111E">
        <w:t>U</w:t>
      </w:r>
      <w:r>
        <w:t>nion</w:t>
      </w:r>
      <w:r w:rsidRPr="0042111E">
        <w:t xml:space="preserve"> on this issue (DS408 and DS409, respectively), which are still pending. </w:t>
      </w:r>
    </w:p>
  </w:footnote>
  <w:footnote w:id="110">
    <w:p w:rsidR="00223CA2" w:rsidRPr="0042111E" w:rsidRDefault="00223CA2" w:rsidP="00D91149">
      <w:pPr>
        <w:pStyle w:val="Notedebasdepage"/>
      </w:pPr>
      <w:r w:rsidRPr="0042111E">
        <w:rPr>
          <w:rStyle w:val="Appelnotedebasdep"/>
        </w:rPr>
        <w:footnoteRef/>
      </w:r>
      <w:r w:rsidRPr="0042111E">
        <w:t xml:space="preserve"> Document IP/C/W/635 and IP/C/W/638</w:t>
      </w:r>
      <w:r>
        <w:t>.</w:t>
      </w:r>
    </w:p>
  </w:footnote>
  <w:footnote w:id="111">
    <w:p w:rsidR="00223CA2" w:rsidRPr="0042111E" w:rsidRDefault="00223CA2" w:rsidP="00D91149">
      <w:pPr>
        <w:pStyle w:val="Notedebasdepage"/>
        <w:rPr>
          <w:lang w:val="fr-CH"/>
        </w:rPr>
      </w:pPr>
      <w:r w:rsidRPr="0042111E">
        <w:rPr>
          <w:rStyle w:val="Appelnotedebasdep"/>
        </w:rPr>
        <w:footnoteRef/>
      </w:r>
      <w:r w:rsidRPr="0042111E">
        <w:rPr>
          <w:lang w:val="fr-CH"/>
        </w:rPr>
        <w:t xml:space="preserve"> Document IP/C/W/641</w:t>
      </w:r>
      <w:r>
        <w:rPr>
          <w:lang w:val="fr-CH"/>
        </w:rPr>
        <w:t>.</w:t>
      </w:r>
    </w:p>
  </w:footnote>
  <w:footnote w:id="112">
    <w:p w:rsidR="00223CA2" w:rsidRPr="0042111E" w:rsidRDefault="00223CA2" w:rsidP="00D91149">
      <w:pPr>
        <w:pStyle w:val="Notedebasdepage"/>
        <w:rPr>
          <w:lang w:val="fr-CH"/>
        </w:rPr>
      </w:pPr>
      <w:r w:rsidRPr="0042111E">
        <w:rPr>
          <w:rStyle w:val="Appelnotedebasdep"/>
        </w:rPr>
        <w:footnoteRef/>
      </w:r>
      <w:r w:rsidRPr="0042111E">
        <w:rPr>
          <w:lang w:val="fr-CH"/>
        </w:rPr>
        <w:t xml:space="preserve"> Document IP/C/W/630</w:t>
      </w:r>
      <w:r>
        <w:rPr>
          <w:lang w:val="fr-CH"/>
        </w:rPr>
        <w:t>.</w:t>
      </w:r>
    </w:p>
  </w:footnote>
  <w:footnote w:id="113">
    <w:p w:rsidR="00223CA2" w:rsidRPr="0042111E" w:rsidRDefault="00223CA2" w:rsidP="00D91149">
      <w:pPr>
        <w:pStyle w:val="Notedebasdepage"/>
      </w:pPr>
      <w:r w:rsidRPr="0042111E">
        <w:rPr>
          <w:rStyle w:val="Appelnotedebasdep"/>
        </w:rPr>
        <w:footnoteRef/>
      </w:r>
      <w:r w:rsidRPr="0042111E">
        <w:t xml:space="preserve"> Document IP/C/W/639</w:t>
      </w:r>
      <w:r>
        <w:t>.</w:t>
      </w:r>
    </w:p>
  </w:footnote>
  <w:footnote w:id="114">
    <w:p w:rsidR="00223CA2" w:rsidRPr="0042111E" w:rsidRDefault="00223CA2" w:rsidP="00D91149">
      <w:pPr>
        <w:pStyle w:val="Notedebasdepage"/>
        <w:jc w:val="both"/>
      </w:pPr>
      <w:r w:rsidRPr="0042111E">
        <w:rPr>
          <w:rStyle w:val="Appelnotedebasdep"/>
        </w:rPr>
        <w:footnoteRef/>
      </w:r>
      <w:r w:rsidRPr="0042111E">
        <w:t xml:space="preserve"> United States; Mexico; Australia; Norway; Ukraine; Kyrgyz Republic; Finland; Mauritius; Macao, China; and China. </w:t>
      </w:r>
    </w:p>
  </w:footnote>
  <w:footnote w:id="115">
    <w:p w:rsidR="00223CA2" w:rsidRPr="0042111E" w:rsidRDefault="00223CA2" w:rsidP="00D91149">
      <w:pPr>
        <w:pStyle w:val="Notedebasdepage"/>
      </w:pPr>
      <w:r w:rsidRPr="0042111E">
        <w:rPr>
          <w:rStyle w:val="Appelnotedebasdep"/>
        </w:rPr>
        <w:footnoteRef/>
      </w:r>
      <w:r w:rsidRPr="0042111E">
        <w:t xml:space="preserve"> Document </w:t>
      </w:r>
      <w:r w:rsidRPr="0042111E">
        <w:rPr>
          <w:lang w:val="en"/>
        </w:rPr>
        <w:t>IP/C/W/640</w:t>
      </w:r>
      <w:r>
        <w:rPr>
          <w:lang w:val="en"/>
        </w:rPr>
        <w:t>.</w:t>
      </w:r>
    </w:p>
  </w:footnote>
  <w:footnote w:id="116">
    <w:p w:rsidR="00223CA2" w:rsidRPr="0042111E" w:rsidRDefault="00223CA2" w:rsidP="00D91149">
      <w:pPr>
        <w:pStyle w:val="Notedebasdepage"/>
        <w:jc w:val="both"/>
      </w:pPr>
      <w:r w:rsidRPr="0042111E">
        <w:rPr>
          <w:rStyle w:val="Appelnotedebasdep"/>
        </w:rPr>
        <w:footnoteRef/>
      </w:r>
      <w:r w:rsidRPr="0042111E">
        <w:t xml:space="preserve"> Members of the West African Economic and Monetary Union (Benin, Burkina Faso, Côte d'Ivoire, Guinea-Bissau, Mali, Niger, Senegal and Togo), the Plurinational State of Bolivia, Cambodia, The Gambia, Malaysia, Egypt, Philippines and Montenegro.  </w:t>
      </w:r>
    </w:p>
  </w:footnote>
  <w:footnote w:id="117">
    <w:p w:rsidR="00223CA2" w:rsidRPr="0042111E" w:rsidRDefault="00223CA2" w:rsidP="00D91149">
      <w:pPr>
        <w:pStyle w:val="Notedebasdepage"/>
      </w:pPr>
      <w:r w:rsidRPr="0042111E">
        <w:rPr>
          <w:rStyle w:val="Appelnotedebasdep"/>
        </w:rPr>
        <w:footnoteRef/>
      </w:r>
      <w:r w:rsidRPr="0042111E">
        <w:t xml:space="preserve"> Question posed by the European Union to Guinea-Bissau, document RD/TPR/850</w:t>
      </w:r>
      <w:r>
        <w:t>.</w:t>
      </w:r>
    </w:p>
  </w:footnote>
  <w:footnote w:id="118">
    <w:p w:rsidR="00223CA2" w:rsidRPr="0042111E" w:rsidRDefault="00223CA2" w:rsidP="00D91149">
      <w:pPr>
        <w:pStyle w:val="Notedebasdepage"/>
      </w:pPr>
      <w:r w:rsidRPr="0042111E">
        <w:rPr>
          <w:rStyle w:val="Appelnotedebasdep"/>
        </w:rPr>
        <w:footnoteRef/>
      </w:r>
      <w:r w:rsidRPr="0042111E">
        <w:t xml:space="preserve"> Namely the Andean Community and the</w:t>
      </w:r>
      <w:r>
        <w:t xml:space="preserve"> OAPI</w:t>
      </w:r>
      <w:r w:rsidRPr="0042111E">
        <w:t>.</w:t>
      </w:r>
    </w:p>
  </w:footnote>
  <w:footnote w:id="119">
    <w:p w:rsidR="00223CA2" w:rsidRPr="0042111E" w:rsidRDefault="00223CA2" w:rsidP="00D91149">
      <w:pPr>
        <w:pStyle w:val="Notedebasdepage"/>
      </w:pPr>
      <w:r w:rsidRPr="0042111E">
        <w:rPr>
          <w:rStyle w:val="Appelnotedebasdep"/>
        </w:rPr>
        <w:footnoteRef/>
      </w:r>
      <w:r w:rsidRPr="0042111E">
        <w:t xml:space="preserve"> Question posed by </w:t>
      </w:r>
      <w:r>
        <w:t>Hong Kong, China,</w:t>
      </w:r>
      <w:r w:rsidRPr="0042111E">
        <w:t xml:space="preserve"> to Malaysia, document RD/TPR/887/Rev.2</w:t>
      </w:r>
      <w:r>
        <w:t>.</w:t>
      </w:r>
    </w:p>
  </w:footnote>
  <w:footnote w:id="120">
    <w:p w:rsidR="00223CA2" w:rsidRPr="0042111E" w:rsidRDefault="00223CA2" w:rsidP="002E6786">
      <w:pPr>
        <w:pStyle w:val="Notedebasdepage"/>
        <w:jc w:val="both"/>
      </w:pPr>
      <w:r w:rsidRPr="0042111E">
        <w:rPr>
          <w:rStyle w:val="Appelnotedebasdep"/>
        </w:rPr>
        <w:footnoteRef/>
      </w:r>
      <w:r w:rsidRPr="0042111E">
        <w:t xml:space="preserve"> </w:t>
      </w:r>
      <w:r w:rsidRPr="0042111E">
        <w:rPr>
          <w:szCs w:val="16"/>
        </w:rPr>
        <w:t>The inclusion of any measure in this Annex implies no judgement by the WTO Secretariat on whether or not such measure, or its intent, is protectionist in nature. Moreover, nothing in the Annex implies any judgement, either direct or indirect, on the consistency of any measure referred to with the provisions of any WTO agreement.</w:t>
      </w:r>
    </w:p>
  </w:footnote>
  <w:footnote w:id="121">
    <w:p w:rsidR="00223CA2" w:rsidRPr="0042111E" w:rsidRDefault="00223CA2" w:rsidP="002E6786">
      <w:pPr>
        <w:pStyle w:val="Notedebasdepage"/>
        <w:jc w:val="both"/>
      </w:pPr>
      <w:r w:rsidRPr="0042111E">
        <w:rPr>
          <w:rStyle w:val="Appelnotedebasdep"/>
        </w:rPr>
        <w:footnoteRef/>
      </w:r>
      <w:r w:rsidRPr="0042111E">
        <w:t xml:space="preserve"> </w:t>
      </w:r>
      <w:r w:rsidRPr="0042111E">
        <w:rPr>
          <w:szCs w:val="16"/>
        </w:rPr>
        <w:t>This Section includes information which has either been provided by the Member concerned or has been confirmed at the request of the Secretariat.</w:t>
      </w:r>
    </w:p>
  </w:footnote>
  <w:footnote w:id="122">
    <w:p w:rsidR="00223CA2" w:rsidRPr="0042111E" w:rsidRDefault="00223CA2" w:rsidP="007056EE">
      <w:pPr>
        <w:pStyle w:val="Notedebasdepage"/>
      </w:pPr>
      <w:r w:rsidRPr="0042111E">
        <w:rPr>
          <w:rStyle w:val="Appelnotedebasdep"/>
        </w:rPr>
        <w:footnoteRef/>
      </w:r>
      <w:r w:rsidRPr="0042111E">
        <w:t xml:space="preserve"> This Section includes information which has been obtained from public sources but has not yet been confirmed by the delegation concerned.</w:t>
      </w:r>
    </w:p>
  </w:footnote>
  <w:footnote w:id="123">
    <w:p w:rsidR="00223CA2" w:rsidRPr="0042111E" w:rsidRDefault="00223CA2" w:rsidP="00CA6747">
      <w:pPr>
        <w:pStyle w:val="Notedebasdepage"/>
        <w:jc w:val="both"/>
      </w:pPr>
      <w:r w:rsidRPr="0042111E">
        <w:rPr>
          <w:rStyle w:val="Appelnotedebasdep"/>
        </w:rPr>
        <w:footnoteRef/>
      </w:r>
      <w:r w:rsidRPr="0042111E">
        <w:t xml:space="preserve"> </w:t>
      </w:r>
      <w:r w:rsidRPr="0042111E">
        <w:rPr>
          <w:szCs w:val="16"/>
        </w:rPr>
        <w:t>The inclusion of any measure in this Annex implies no judgement by the WTO Secretariat on whether or not such measure, or its intent, is protectionist in nature. Moreover, nothing in the Annex implies any judgement, either direct or indirect, on the consistency of any measure referred to with the provisions of any WTO agreement.</w:t>
      </w:r>
    </w:p>
  </w:footnote>
  <w:footnote w:id="124">
    <w:p w:rsidR="00223CA2" w:rsidRPr="0042111E" w:rsidRDefault="00223CA2" w:rsidP="00CA6747">
      <w:pPr>
        <w:pStyle w:val="Notedebasdepage"/>
        <w:jc w:val="both"/>
      </w:pPr>
      <w:r w:rsidRPr="0042111E">
        <w:rPr>
          <w:rStyle w:val="Appelnotedebasdep"/>
        </w:rPr>
        <w:footnoteRef/>
      </w:r>
      <w:r w:rsidRPr="0042111E">
        <w:t xml:space="preserve"> </w:t>
      </w:r>
      <w:r w:rsidRPr="0042111E">
        <w:rPr>
          <w:szCs w:val="16"/>
        </w:rPr>
        <w:t>This Section includes information which has either been provided by the Member concerned or has been confirmed at the request of the Secretariat.</w:t>
      </w:r>
    </w:p>
  </w:footnote>
  <w:footnote w:id="125">
    <w:p w:rsidR="00223CA2" w:rsidRPr="0042111E" w:rsidRDefault="00223CA2" w:rsidP="007E6052">
      <w:pPr>
        <w:pStyle w:val="Notedebasdepage"/>
        <w:jc w:val="both"/>
      </w:pPr>
      <w:r w:rsidRPr="0042111E">
        <w:rPr>
          <w:rStyle w:val="Appelnotedebasdep"/>
        </w:rPr>
        <w:footnoteRef/>
      </w:r>
      <w:r w:rsidRPr="0042111E">
        <w:t xml:space="preserve"> </w:t>
      </w:r>
      <w:r w:rsidRPr="0042111E">
        <w:rPr>
          <w:szCs w:val="16"/>
        </w:rPr>
        <w:t>The inclusion of any measure in this Annex implies no judgement by the WTO Secretariat on whether or not such measure, or its intent, is protectionist in nature. Moreover, nothing in the Annex implies any judgement, either direct or indirect, on the consistency of any measure referred to with the provisions of any WTO agreement.</w:t>
      </w:r>
    </w:p>
  </w:footnote>
  <w:footnote w:id="126">
    <w:p w:rsidR="00223CA2" w:rsidRPr="0042111E" w:rsidRDefault="00223CA2" w:rsidP="007E6052">
      <w:pPr>
        <w:pStyle w:val="Notedebasdepage"/>
        <w:jc w:val="both"/>
      </w:pPr>
      <w:r w:rsidRPr="0042111E">
        <w:rPr>
          <w:rStyle w:val="Appelnotedebasdep"/>
        </w:rPr>
        <w:footnoteRef/>
      </w:r>
      <w:r w:rsidRPr="0042111E">
        <w:t xml:space="preserve"> </w:t>
      </w:r>
      <w:r w:rsidRPr="0042111E">
        <w:rPr>
          <w:szCs w:val="16"/>
        </w:rPr>
        <w:t>This Section includes information which has either been provided by the Member concerned or has been confirmed at the request of the Secretariat.</w:t>
      </w:r>
    </w:p>
  </w:footnote>
  <w:footnote w:id="127">
    <w:p w:rsidR="00223CA2" w:rsidRPr="0042111E" w:rsidRDefault="00223CA2" w:rsidP="00170FE1">
      <w:pPr>
        <w:pStyle w:val="Notedebasdepage"/>
      </w:pPr>
      <w:r w:rsidRPr="0042111E">
        <w:rPr>
          <w:rStyle w:val="Appelnotedebasdep"/>
        </w:rPr>
        <w:footnoteRef/>
      </w:r>
      <w:r w:rsidRPr="0042111E">
        <w:t xml:space="preserve"> This Section includes information which has been obtained from public sources but has not yet been confirmed by the delegation concerned.</w:t>
      </w:r>
    </w:p>
  </w:footnote>
  <w:footnote w:id="128">
    <w:p w:rsidR="00223CA2" w:rsidRPr="0042111E" w:rsidRDefault="00223CA2" w:rsidP="002936AA">
      <w:pPr>
        <w:pStyle w:val="Notedebasdepage"/>
        <w:jc w:val="both"/>
      </w:pPr>
      <w:r w:rsidRPr="0042111E">
        <w:rPr>
          <w:rStyle w:val="Appelnotedebasdep"/>
        </w:rPr>
        <w:footnoteRef/>
      </w:r>
      <w:r w:rsidRPr="0042111E">
        <w:t xml:space="preserve"> The inclusion of any measure in this Annex implies no judgement by the WTO Secretariat on whether or not such measure, or its intent, is protectionist in nature. Moreover, nothing in the Annex implies any judgement, either direct or indirect, on the consistency of any measure referred to with the provisions of any WTO agreement.</w:t>
      </w:r>
    </w:p>
  </w:footnote>
  <w:footnote w:id="129">
    <w:p w:rsidR="00223CA2" w:rsidRPr="0042111E" w:rsidRDefault="00223CA2" w:rsidP="00E7757B">
      <w:pPr>
        <w:ind w:firstLine="567"/>
        <w:rPr>
          <w:sz w:val="16"/>
          <w:szCs w:val="16"/>
          <w:lang w:eastAsia="en-GB"/>
        </w:rPr>
      </w:pPr>
      <w:r w:rsidRPr="0042111E">
        <w:rPr>
          <w:rStyle w:val="Appelnotedebasdep"/>
          <w:sz w:val="16"/>
          <w:szCs w:val="16"/>
        </w:rPr>
        <w:footnoteRef/>
      </w:r>
      <w:r w:rsidRPr="0042111E">
        <w:rPr>
          <w:sz w:val="16"/>
          <w:szCs w:val="16"/>
        </w:rPr>
        <w:t xml:space="preserve"> </w:t>
      </w:r>
      <w:r w:rsidRPr="0042111E">
        <w:rPr>
          <w:sz w:val="16"/>
          <w:szCs w:val="16"/>
          <w:lang w:eastAsia="en-GB"/>
        </w:rPr>
        <w:t xml:space="preserve">For this purpose, incremental sourcing has been defined to mean the increase in terms of value of such global sourcing from India for that single brand in a particular financial year from India over the preceding financial year, by the non-resident entities undertaking single brand retail trading, either directly or through their group companies.  </w:t>
      </w:r>
    </w:p>
    <w:p w:rsidR="00223CA2" w:rsidRPr="00616018" w:rsidRDefault="00223CA2" w:rsidP="00E7757B">
      <w:pPr>
        <w:pStyle w:val="Notedebasdepage"/>
        <w:jc w:val="both"/>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CA2" w:rsidRPr="003F4CB1" w:rsidRDefault="00223CA2" w:rsidP="003F4CB1">
    <w:pPr>
      <w:pStyle w:val="En-tte"/>
      <w:pBdr>
        <w:bottom w:val="single" w:sz="4" w:space="1" w:color="auto"/>
      </w:pBdr>
      <w:tabs>
        <w:tab w:val="clear" w:pos="4513"/>
        <w:tab w:val="clear" w:pos="9027"/>
      </w:tabs>
      <w:jc w:val="center"/>
    </w:pPr>
    <w:r w:rsidRPr="003F4CB1">
      <w:t>WT/TPR/OV/W/10</w:t>
    </w:r>
  </w:p>
  <w:p w:rsidR="00223CA2" w:rsidRPr="003F4CB1" w:rsidRDefault="00223CA2" w:rsidP="003F4CB1">
    <w:pPr>
      <w:pStyle w:val="En-tte"/>
      <w:pBdr>
        <w:bottom w:val="single" w:sz="4" w:space="1" w:color="auto"/>
      </w:pBdr>
      <w:tabs>
        <w:tab w:val="clear" w:pos="4513"/>
        <w:tab w:val="clear" w:pos="9027"/>
      </w:tabs>
      <w:jc w:val="center"/>
    </w:pPr>
  </w:p>
  <w:p w:rsidR="00223CA2" w:rsidRPr="003F4CB1" w:rsidRDefault="00223CA2" w:rsidP="003F4CB1">
    <w:pPr>
      <w:pStyle w:val="En-tte"/>
      <w:pBdr>
        <w:bottom w:val="single" w:sz="4" w:space="1" w:color="auto"/>
      </w:pBdr>
      <w:tabs>
        <w:tab w:val="clear" w:pos="4513"/>
        <w:tab w:val="clear" w:pos="9027"/>
      </w:tabs>
      <w:jc w:val="center"/>
    </w:pPr>
    <w:r w:rsidRPr="003F4CB1">
      <w:t xml:space="preserve">- </w:t>
    </w:r>
    <w:r w:rsidRPr="003F4CB1">
      <w:fldChar w:fldCharType="begin"/>
    </w:r>
    <w:r w:rsidRPr="003F4CB1">
      <w:instrText xml:space="preserve"> PAGE </w:instrText>
    </w:r>
    <w:r w:rsidRPr="003F4CB1">
      <w:fldChar w:fldCharType="separate"/>
    </w:r>
    <w:r w:rsidRPr="003F4CB1">
      <w:rPr>
        <w:noProof/>
      </w:rPr>
      <w:t>120</w:t>
    </w:r>
    <w:r w:rsidRPr="003F4CB1">
      <w:fldChar w:fldCharType="end"/>
    </w:r>
    <w:r w:rsidRPr="003F4CB1">
      <w:t xml:space="preserve"> -</w:t>
    </w:r>
  </w:p>
  <w:p w:rsidR="00223CA2" w:rsidRPr="003F4CB1" w:rsidRDefault="00223CA2" w:rsidP="003F4CB1">
    <w:pPr>
      <w:pStyle w:val="En-tte"/>
      <w:tabs>
        <w:tab w:val="clear" w:pos="4513"/>
        <w:tab w:val="clear" w:pos="9027"/>
      </w:tabs>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CA2" w:rsidRPr="009E7ADD" w:rsidRDefault="00223CA2" w:rsidP="003F4CB1">
    <w:pPr>
      <w:pStyle w:val="En-tte"/>
      <w:pBdr>
        <w:bottom w:val="single" w:sz="4" w:space="1" w:color="auto"/>
      </w:pBdr>
      <w:tabs>
        <w:tab w:val="clear" w:pos="4513"/>
        <w:tab w:val="clear" w:pos="9027"/>
      </w:tabs>
      <w:jc w:val="center"/>
    </w:pPr>
    <w:r w:rsidRPr="009E7ADD">
      <w:t>WT/TPR/OV/W/1</w:t>
    </w:r>
    <w:r>
      <w:t>2</w:t>
    </w:r>
  </w:p>
  <w:p w:rsidR="00223CA2" w:rsidRPr="009E7ADD" w:rsidRDefault="00223CA2" w:rsidP="003F4CB1">
    <w:pPr>
      <w:pStyle w:val="En-tte"/>
      <w:pBdr>
        <w:bottom w:val="single" w:sz="4" w:space="1" w:color="auto"/>
      </w:pBdr>
      <w:tabs>
        <w:tab w:val="clear" w:pos="4513"/>
        <w:tab w:val="clear" w:pos="9027"/>
      </w:tabs>
      <w:jc w:val="center"/>
    </w:pPr>
  </w:p>
  <w:p w:rsidR="00223CA2" w:rsidRPr="009E7ADD" w:rsidRDefault="00223CA2" w:rsidP="003F4CB1">
    <w:pPr>
      <w:pStyle w:val="En-tte"/>
      <w:pBdr>
        <w:bottom w:val="single" w:sz="4" w:space="1" w:color="auto"/>
      </w:pBdr>
      <w:tabs>
        <w:tab w:val="clear" w:pos="4513"/>
        <w:tab w:val="clear" w:pos="9027"/>
      </w:tabs>
      <w:jc w:val="center"/>
    </w:pPr>
    <w:r w:rsidRPr="009E7ADD">
      <w:t xml:space="preserve">- </w:t>
    </w:r>
    <w:r w:rsidRPr="009E7ADD">
      <w:fldChar w:fldCharType="begin"/>
    </w:r>
    <w:r w:rsidRPr="009E7ADD">
      <w:instrText xml:space="preserve"> PAGE </w:instrText>
    </w:r>
    <w:r w:rsidRPr="009E7ADD">
      <w:fldChar w:fldCharType="separate"/>
    </w:r>
    <w:r w:rsidR="0042229E">
      <w:rPr>
        <w:noProof/>
      </w:rPr>
      <w:t>38</w:t>
    </w:r>
    <w:r w:rsidRPr="009E7ADD">
      <w:fldChar w:fldCharType="end"/>
    </w:r>
    <w:r w:rsidRPr="009E7ADD">
      <w:t xml:space="preserve"> -</w:t>
    </w:r>
  </w:p>
  <w:p w:rsidR="00223CA2" w:rsidRPr="003F4CB1" w:rsidRDefault="00223CA2" w:rsidP="003F4CB1">
    <w:pPr>
      <w:pStyle w:val="En-tte"/>
      <w:tabs>
        <w:tab w:val="clear" w:pos="4513"/>
        <w:tab w:val="clear" w:pos="9027"/>
      </w:tabs>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ayout w:type="fixed"/>
      <w:tblCellMar>
        <w:left w:w="0" w:type="dxa"/>
        <w:right w:w="0" w:type="dxa"/>
      </w:tblCellMar>
      <w:tblLook w:val="04A0" w:firstRow="1" w:lastRow="0" w:firstColumn="1" w:lastColumn="0" w:noHBand="0" w:noVBand="1"/>
    </w:tblPr>
    <w:tblGrid>
      <w:gridCol w:w="3794"/>
      <w:gridCol w:w="2123"/>
      <w:gridCol w:w="3325"/>
    </w:tblGrid>
    <w:tr w:rsidR="00223CA2" w:rsidRPr="009659E2" w:rsidTr="00A95A8D">
      <w:trPr>
        <w:trHeight w:val="240"/>
        <w:jc w:val="center"/>
      </w:trPr>
      <w:tc>
        <w:tcPr>
          <w:tcW w:w="3794" w:type="dxa"/>
          <w:shd w:val="clear" w:color="auto" w:fill="auto"/>
          <w:tcMar>
            <w:left w:w="108" w:type="dxa"/>
            <w:right w:w="108" w:type="dxa"/>
          </w:tcMar>
          <w:vAlign w:val="center"/>
        </w:tcPr>
        <w:p w:rsidR="00223CA2" w:rsidRPr="00FF562D" w:rsidRDefault="00223CA2" w:rsidP="00FE45A6">
          <w:pPr>
            <w:pStyle w:val="En-tte"/>
            <w:jc w:val="center"/>
            <w:rPr>
              <w:b/>
              <w:color w:val="FF0000"/>
              <w:szCs w:val="24"/>
            </w:rPr>
          </w:pPr>
          <w:bookmarkStart w:id="0" w:name="bmkRestricted" w:colFirst="1" w:colLast="1"/>
        </w:p>
      </w:tc>
      <w:tc>
        <w:tcPr>
          <w:tcW w:w="5448" w:type="dxa"/>
          <w:gridSpan w:val="2"/>
          <w:shd w:val="clear" w:color="auto" w:fill="FFFFFF"/>
          <w:tcMar>
            <w:left w:w="108" w:type="dxa"/>
            <w:right w:w="108" w:type="dxa"/>
          </w:tcMar>
          <w:vAlign w:val="center"/>
        </w:tcPr>
        <w:p w:rsidR="00223CA2" w:rsidRPr="00FF562D" w:rsidRDefault="00223CA2" w:rsidP="009659E2">
          <w:pPr>
            <w:pStyle w:val="En-tte"/>
            <w:jc w:val="center"/>
            <w:rPr>
              <w:b/>
              <w:color w:val="FF0000"/>
              <w:szCs w:val="24"/>
            </w:rPr>
          </w:pPr>
        </w:p>
      </w:tc>
    </w:tr>
    <w:bookmarkEnd w:id="0"/>
    <w:tr w:rsidR="00223CA2" w:rsidRPr="00C63EA9" w:rsidTr="007B4F94">
      <w:trPr>
        <w:trHeight w:val="213"/>
        <w:jc w:val="center"/>
      </w:trPr>
      <w:tc>
        <w:tcPr>
          <w:tcW w:w="3794" w:type="dxa"/>
          <w:vMerge w:val="restart"/>
          <w:shd w:val="clear" w:color="auto" w:fill="FFFFFF"/>
          <w:tcMar>
            <w:left w:w="0" w:type="dxa"/>
            <w:right w:w="0" w:type="dxa"/>
          </w:tcMar>
        </w:tcPr>
        <w:p w:rsidR="00223CA2" w:rsidRPr="00FF562D" w:rsidRDefault="00223CA2" w:rsidP="00C63EA9">
          <w:pPr>
            <w:pStyle w:val="En-tte"/>
          </w:pPr>
          <w:r>
            <w:rPr>
              <w:noProof/>
              <w:lang w:val="fr-FR" w:eastAsia="fr-FR"/>
            </w:rPr>
            <w:drawing>
              <wp:inline distT="0" distB="0" distL="0" distR="0" wp14:anchorId="2CC53747" wp14:editId="24E6708B">
                <wp:extent cx="2404745" cy="719455"/>
                <wp:effectExtent l="0" t="0" r="0" b="4445"/>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4745" cy="719455"/>
                        </a:xfrm>
                        <a:prstGeom prst="rect">
                          <a:avLst/>
                        </a:prstGeom>
                        <a:noFill/>
                        <a:ln>
                          <a:noFill/>
                        </a:ln>
                      </pic:spPr>
                    </pic:pic>
                  </a:graphicData>
                </a:graphic>
              </wp:inline>
            </w:drawing>
          </w:r>
        </w:p>
      </w:tc>
      <w:tc>
        <w:tcPr>
          <w:tcW w:w="5448" w:type="dxa"/>
          <w:gridSpan w:val="2"/>
          <w:shd w:val="clear" w:color="auto" w:fill="FFFFFF"/>
          <w:tcMar>
            <w:left w:w="108" w:type="dxa"/>
            <w:right w:w="108" w:type="dxa"/>
          </w:tcMar>
        </w:tcPr>
        <w:p w:rsidR="00223CA2" w:rsidRPr="00FF562D" w:rsidRDefault="00223CA2" w:rsidP="00C63EA9">
          <w:pPr>
            <w:pStyle w:val="En-tte"/>
            <w:rPr>
              <w:b/>
            </w:rPr>
          </w:pPr>
        </w:p>
      </w:tc>
    </w:tr>
    <w:tr w:rsidR="00223CA2" w:rsidRPr="00C63EA9" w:rsidTr="007B4F94">
      <w:trPr>
        <w:trHeight w:val="868"/>
        <w:jc w:val="center"/>
      </w:trPr>
      <w:tc>
        <w:tcPr>
          <w:tcW w:w="3794" w:type="dxa"/>
          <w:vMerge/>
          <w:shd w:val="clear" w:color="auto" w:fill="FFFFFF"/>
          <w:tcMar>
            <w:left w:w="108" w:type="dxa"/>
            <w:right w:w="108" w:type="dxa"/>
          </w:tcMar>
        </w:tcPr>
        <w:p w:rsidR="00223CA2" w:rsidRPr="00FF562D" w:rsidRDefault="00223CA2" w:rsidP="00C63EA9">
          <w:pPr>
            <w:pStyle w:val="En-tte"/>
          </w:pPr>
        </w:p>
      </w:tc>
      <w:tc>
        <w:tcPr>
          <w:tcW w:w="5448" w:type="dxa"/>
          <w:gridSpan w:val="2"/>
          <w:shd w:val="clear" w:color="auto" w:fill="FFFFFF"/>
          <w:tcMar>
            <w:left w:w="108" w:type="dxa"/>
            <w:right w:w="108" w:type="dxa"/>
          </w:tcMar>
        </w:tcPr>
        <w:p w:rsidR="00223CA2" w:rsidRPr="00FF562D" w:rsidRDefault="00223CA2" w:rsidP="00C63EA9">
          <w:pPr>
            <w:pStyle w:val="En-tte"/>
            <w:jc w:val="right"/>
            <w:rPr>
              <w:b/>
            </w:rPr>
          </w:pPr>
          <w:bookmarkStart w:id="1" w:name="bmkSymbols"/>
          <w:r w:rsidRPr="00FF562D">
            <w:rPr>
              <w:b/>
            </w:rPr>
            <w:t>WT/TPR/OV/W/12</w:t>
          </w:r>
        </w:p>
        <w:bookmarkEnd w:id="1"/>
        <w:p w:rsidR="00223CA2" w:rsidRPr="00FF562D" w:rsidRDefault="00223CA2" w:rsidP="00C63EA9">
          <w:pPr>
            <w:pStyle w:val="En-tte"/>
            <w:jc w:val="right"/>
            <w:rPr>
              <w:b/>
            </w:rPr>
          </w:pPr>
        </w:p>
      </w:tc>
    </w:tr>
    <w:tr w:rsidR="00223CA2" w:rsidRPr="00C63EA9" w:rsidTr="007B4F94">
      <w:trPr>
        <w:trHeight w:val="240"/>
        <w:jc w:val="center"/>
      </w:trPr>
      <w:tc>
        <w:tcPr>
          <w:tcW w:w="3794" w:type="dxa"/>
          <w:vMerge/>
          <w:shd w:val="clear" w:color="auto" w:fill="FFFFFF"/>
          <w:tcMar>
            <w:left w:w="108" w:type="dxa"/>
            <w:right w:w="108" w:type="dxa"/>
          </w:tcMar>
          <w:vAlign w:val="center"/>
        </w:tcPr>
        <w:p w:rsidR="00223CA2" w:rsidRPr="00FF562D" w:rsidRDefault="00223CA2" w:rsidP="00C63EA9">
          <w:pPr>
            <w:pStyle w:val="En-tte"/>
          </w:pPr>
        </w:p>
      </w:tc>
      <w:tc>
        <w:tcPr>
          <w:tcW w:w="5448" w:type="dxa"/>
          <w:gridSpan w:val="2"/>
          <w:shd w:val="clear" w:color="auto" w:fill="FFFFFF"/>
          <w:tcMar>
            <w:left w:w="108" w:type="dxa"/>
            <w:right w:w="108" w:type="dxa"/>
          </w:tcMar>
          <w:vAlign w:val="center"/>
        </w:tcPr>
        <w:p w:rsidR="00223CA2" w:rsidRPr="00FF562D" w:rsidRDefault="00223CA2" w:rsidP="00055819">
          <w:pPr>
            <w:pStyle w:val="En-tte"/>
            <w:jc w:val="right"/>
          </w:pPr>
          <w:r w:rsidRPr="00FF562D">
            <w:t>10 July 2018</w:t>
          </w:r>
        </w:p>
      </w:tc>
    </w:tr>
    <w:tr w:rsidR="00223CA2" w:rsidRPr="00C63EA9" w:rsidTr="007B4F94">
      <w:trPr>
        <w:trHeight w:val="412"/>
        <w:jc w:val="center"/>
      </w:trPr>
      <w:tc>
        <w:tcPr>
          <w:tcW w:w="5917" w:type="dxa"/>
          <w:gridSpan w:val="2"/>
          <w:tcBorders>
            <w:bottom w:val="single" w:sz="4" w:space="0" w:color="auto"/>
          </w:tcBorders>
          <w:tcMar>
            <w:top w:w="0" w:type="dxa"/>
            <w:left w:w="108" w:type="dxa"/>
            <w:bottom w:w="57" w:type="dxa"/>
            <w:right w:w="108" w:type="dxa"/>
          </w:tcMar>
          <w:vAlign w:val="bottom"/>
        </w:tcPr>
        <w:p w:rsidR="00223CA2" w:rsidRPr="00FF562D" w:rsidRDefault="00223CA2" w:rsidP="00790DF7">
          <w:pPr>
            <w:pStyle w:val="En-tte"/>
            <w:rPr>
              <w:b/>
              <w:color w:val="FF0000"/>
            </w:rPr>
          </w:pPr>
          <w:bookmarkStart w:id="2" w:name="bmkSerial" w:colFirst="0" w:colLast="0"/>
          <w:r w:rsidRPr="00FF562D">
            <w:rPr>
              <w:color w:val="FF0000"/>
            </w:rPr>
            <w:t>(18-</w:t>
          </w:r>
          <w:r w:rsidR="00790DF7">
            <w:rPr>
              <w:color w:val="FF0000"/>
            </w:rPr>
            <w:t>4339</w:t>
          </w:r>
          <w:r w:rsidRPr="00FF562D">
            <w:rPr>
              <w:color w:val="FF0000"/>
            </w:rPr>
            <w:t>)</w:t>
          </w:r>
        </w:p>
      </w:tc>
      <w:tc>
        <w:tcPr>
          <w:tcW w:w="3325" w:type="dxa"/>
          <w:tcBorders>
            <w:bottom w:val="single" w:sz="4" w:space="0" w:color="auto"/>
          </w:tcBorders>
          <w:tcMar>
            <w:top w:w="0" w:type="dxa"/>
            <w:left w:w="108" w:type="dxa"/>
            <w:bottom w:w="57" w:type="dxa"/>
            <w:right w:w="108" w:type="dxa"/>
          </w:tcMar>
          <w:vAlign w:val="bottom"/>
        </w:tcPr>
        <w:p w:rsidR="00223CA2" w:rsidRPr="00FF562D" w:rsidRDefault="00223CA2" w:rsidP="00C63EA9">
          <w:pPr>
            <w:pStyle w:val="En-tte"/>
            <w:jc w:val="right"/>
          </w:pPr>
          <w:bookmarkStart w:id="3" w:name="bmkTotPages"/>
          <w:r w:rsidRPr="00FF562D">
            <w:rPr>
              <w:bCs/>
            </w:rPr>
            <w:t xml:space="preserve">Page: </w:t>
          </w:r>
          <w:r w:rsidRPr="00FF562D">
            <w:rPr>
              <w:bCs/>
            </w:rPr>
            <w:fldChar w:fldCharType="begin"/>
          </w:r>
          <w:r w:rsidRPr="00FF562D">
            <w:rPr>
              <w:bCs/>
            </w:rPr>
            <w:instrText xml:space="preserve"> PAGE  \* Arabic  \* MERGEFORMAT </w:instrText>
          </w:r>
          <w:r w:rsidRPr="00FF562D">
            <w:rPr>
              <w:bCs/>
            </w:rPr>
            <w:fldChar w:fldCharType="separate"/>
          </w:r>
          <w:r w:rsidR="0042229E">
            <w:rPr>
              <w:bCs/>
              <w:noProof/>
            </w:rPr>
            <w:t>1</w:t>
          </w:r>
          <w:r w:rsidRPr="00FF562D">
            <w:fldChar w:fldCharType="end"/>
          </w:r>
          <w:r w:rsidRPr="00FF562D">
            <w:rPr>
              <w:bCs/>
            </w:rPr>
            <w:t>/</w:t>
          </w:r>
          <w:r w:rsidRPr="00FF562D">
            <w:rPr>
              <w:bCs/>
            </w:rPr>
            <w:fldChar w:fldCharType="begin"/>
          </w:r>
          <w:r w:rsidRPr="00FF562D">
            <w:rPr>
              <w:bCs/>
            </w:rPr>
            <w:instrText xml:space="preserve"> NUMPAGES  \* Arabic  \* MERGEFORMAT </w:instrText>
          </w:r>
          <w:r w:rsidRPr="00FF562D">
            <w:rPr>
              <w:bCs/>
            </w:rPr>
            <w:fldChar w:fldCharType="separate"/>
          </w:r>
          <w:r w:rsidR="0042229E">
            <w:rPr>
              <w:bCs/>
              <w:noProof/>
            </w:rPr>
            <w:t>158</w:t>
          </w:r>
          <w:r w:rsidRPr="00FF562D">
            <w:fldChar w:fldCharType="end"/>
          </w:r>
          <w:bookmarkEnd w:id="3"/>
        </w:p>
      </w:tc>
    </w:tr>
    <w:tr w:rsidR="00223CA2" w:rsidRPr="00C63EA9" w:rsidTr="007B4F94">
      <w:trPr>
        <w:trHeight w:val="240"/>
        <w:jc w:val="center"/>
      </w:trPr>
      <w:tc>
        <w:tcPr>
          <w:tcW w:w="5917" w:type="dxa"/>
          <w:gridSpan w:val="2"/>
          <w:tcBorders>
            <w:top w:val="single" w:sz="4" w:space="0" w:color="auto"/>
          </w:tcBorders>
          <w:tcMar>
            <w:top w:w="113" w:type="dxa"/>
            <w:left w:w="108" w:type="dxa"/>
            <w:bottom w:w="57" w:type="dxa"/>
            <w:right w:w="108" w:type="dxa"/>
          </w:tcMar>
          <w:vAlign w:val="center"/>
        </w:tcPr>
        <w:p w:rsidR="00223CA2" w:rsidRPr="00FF562D" w:rsidRDefault="00223CA2" w:rsidP="00C63EA9">
          <w:pPr>
            <w:pStyle w:val="En-tte"/>
          </w:pPr>
          <w:bookmarkStart w:id="4" w:name="bmkCommittee"/>
          <w:bookmarkStart w:id="5" w:name="bmkLanguage" w:colFirst="1" w:colLast="1"/>
          <w:bookmarkEnd w:id="2"/>
          <w:r w:rsidRPr="00FF562D">
            <w:rPr>
              <w:b/>
            </w:rPr>
            <w:t>Trade Policy Review Body</w:t>
          </w:r>
          <w:bookmarkEnd w:id="4"/>
        </w:p>
      </w:tc>
      <w:tc>
        <w:tcPr>
          <w:tcW w:w="3325" w:type="dxa"/>
          <w:tcBorders>
            <w:top w:val="single" w:sz="4" w:space="0" w:color="auto"/>
          </w:tcBorders>
          <w:tcMar>
            <w:top w:w="113" w:type="dxa"/>
            <w:left w:w="108" w:type="dxa"/>
            <w:bottom w:w="57" w:type="dxa"/>
            <w:right w:w="108" w:type="dxa"/>
          </w:tcMar>
          <w:vAlign w:val="center"/>
        </w:tcPr>
        <w:p w:rsidR="00223CA2" w:rsidRPr="00FF562D" w:rsidRDefault="00223CA2" w:rsidP="00C63EA9">
          <w:pPr>
            <w:pStyle w:val="En-tte"/>
            <w:jc w:val="right"/>
            <w:rPr>
              <w:bCs/>
            </w:rPr>
          </w:pPr>
          <w:r w:rsidRPr="00FF562D">
            <w:rPr>
              <w:bCs/>
            </w:rPr>
            <w:t xml:space="preserve"> </w:t>
          </w:r>
        </w:p>
      </w:tc>
    </w:tr>
    <w:bookmarkEnd w:id="5"/>
  </w:tbl>
  <w:p w:rsidR="00223CA2" w:rsidRDefault="00223CA2">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CA2" w:rsidRDefault="00223CA2" w:rsidP="003F4CB1">
    <w:pPr>
      <w:framePr w:w="709" w:h="9071" w:hRule="exact" w:vSpace="800" w:wrap="around" w:vAnchor="page" w:hAnchor="page" w:x="15421" w:y="1418"/>
      <w:pBdr>
        <w:bottom w:val="single" w:sz="4" w:space="1" w:color="auto"/>
      </w:pBdr>
      <w:jc w:val="center"/>
      <w:textDirection w:val="tbRl"/>
    </w:pPr>
    <w:r>
      <w:t>WT/TPR/OV/W/10</w:t>
    </w:r>
  </w:p>
  <w:p w:rsidR="00223CA2" w:rsidRDefault="00223CA2" w:rsidP="003F4CB1">
    <w:pPr>
      <w:framePr w:w="709" w:h="9071" w:hRule="exact" w:vSpace="800" w:wrap="around" w:vAnchor="page" w:hAnchor="page" w:x="15421" w:y="1418"/>
      <w:pBdr>
        <w:bottom w:val="single" w:sz="4" w:space="1" w:color="auto"/>
      </w:pBdr>
      <w:jc w:val="center"/>
      <w:textDirection w:val="tbRl"/>
    </w:pPr>
  </w:p>
  <w:p w:rsidR="00223CA2" w:rsidRDefault="00223CA2" w:rsidP="003F4CB1">
    <w:pPr>
      <w:framePr w:w="709" w:h="9071" w:hRule="exact" w:vSpace="800" w:wrap="around" w:vAnchor="page" w:hAnchor="page" w:x="15421" w:y="1418"/>
      <w:pBdr>
        <w:bottom w:val="single" w:sz="4" w:space="1" w:color="auto"/>
      </w:pBdr>
      <w:jc w:val="center"/>
      <w:textDirection w:val="tbRl"/>
    </w:pPr>
    <w:r>
      <w:t xml:space="preserve">- </w:t>
    </w:r>
    <w:r>
      <w:fldChar w:fldCharType="begin"/>
    </w:r>
    <w:r>
      <w:instrText xml:space="preserve"> PAGE </w:instrText>
    </w:r>
    <w:r>
      <w:fldChar w:fldCharType="separate"/>
    </w:r>
    <w:r>
      <w:rPr>
        <w:noProof/>
      </w:rPr>
      <w:t>119</w:t>
    </w:r>
    <w:r>
      <w:fldChar w:fldCharType="end"/>
    </w:r>
    <w:r>
      <w:t xml:space="preserve"> -</w:t>
    </w:r>
  </w:p>
  <w:p w:rsidR="00223CA2" w:rsidRPr="003F4CB1" w:rsidRDefault="00223CA2" w:rsidP="003F4CB1">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CA2" w:rsidRPr="003F4CB1" w:rsidRDefault="00223CA2" w:rsidP="003F4CB1">
    <w:pPr>
      <w:framePr w:w="709" w:h="9071" w:hRule="exact" w:vSpace="800" w:wrap="around" w:vAnchor="page" w:hAnchor="page" w:x="15421" w:y="1418"/>
      <w:pBdr>
        <w:bottom w:val="single" w:sz="4" w:space="1" w:color="auto"/>
      </w:pBdr>
      <w:jc w:val="center"/>
      <w:textDirection w:val="tbRl"/>
      <w:rPr>
        <w:szCs w:val="18"/>
      </w:rPr>
    </w:pPr>
    <w:r w:rsidRPr="003F4CB1">
      <w:rPr>
        <w:szCs w:val="18"/>
      </w:rPr>
      <w:t>WT/TPR/OV/W/1</w:t>
    </w:r>
    <w:r>
      <w:rPr>
        <w:szCs w:val="18"/>
      </w:rPr>
      <w:t>2</w:t>
    </w:r>
  </w:p>
  <w:p w:rsidR="00223CA2" w:rsidRPr="003F4CB1" w:rsidRDefault="00223CA2" w:rsidP="003F4CB1">
    <w:pPr>
      <w:framePr w:w="709" w:h="9071" w:hRule="exact" w:vSpace="800" w:wrap="around" w:vAnchor="page" w:hAnchor="page" w:x="15421" w:y="1418"/>
      <w:pBdr>
        <w:bottom w:val="single" w:sz="4" w:space="1" w:color="auto"/>
      </w:pBdr>
      <w:jc w:val="center"/>
      <w:textDirection w:val="tbRl"/>
      <w:rPr>
        <w:szCs w:val="18"/>
      </w:rPr>
    </w:pPr>
  </w:p>
  <w:p w:rsidR="00223CA2" w:rsidRPr="003F4CB1" w:rsidRDefault="00223CA2" w:rsidP="003F4CB1">
    <w:pPr>
      <w:framePr w:w="709" w:h="9071" w:hRule="exact" w:vSpace="800" w:wrap="around" w:vAnchor="page" w:hAnchor="page" w:x="15421" w:y="1418"/>
      <w:pBdr>
        <w:bottom w:val="single" w:sz="4" w:space="1" w:color="auto"/>
      </w:pBdr>
      <w:jc w:val="center"/>
      <w:textDirection w:val="tbRl"/>
      <w:rPr>
        <w:szCs w:val="18"/>
      </w:rPr>
    </w:pPr>
    <w:r w:rsidRPr="003F4CB1">
      <w:rPr>
        <w:szCs w:val="18"/>
      </w:rPr>
      <w:t xml:space="preserve">- </w:t>
    </w:r>
    <w:r w:rsidRPr="003F4CB1">
      <w:rPr>
        <w:szCs w:val="18"/>
      </w:rPr>
      <w:fldChar w:fldCharType="begin"/>
    </w:r>
    <w:r w:rsidRPr="003F4CB1">
      <w:rPr>
        <w:szCs w:val="18"/>
      </w:rPr>
      <w:instrText xml:space="preserve"> PAGE </w:instrText>
    </w:r>
    <w:r w:rsidRPr="003F4CB1">
      <w:rPr>
        <w:szCs w:val="18"/>
      </w:rPr>
      <w:fldChar w:fldCharType="separate"/>
    </w:r>
    <w:r w:rsidR="0042229E">
      <w:rPr>
        <w:noProof/>
        <w:szCs w:val="18"/>
      </w:rPr>
      <w:t>158</w:t>
    </w:r>
    <w:r w:rsidRPr="003F4CB1">
      <w:rPr>
        <w:szCs w:val="18"/>
      </w:rPr>
      <w:fldChar w:fldCharType="end"/>
    </w:r>
    <w:r w:rsidRPr="003F4CB1">
      <w:rPr>
        <w:szCs w:val="18"/>
      </w:rPr>
      <w:t xml:space="preserve"> -</w:t>
    </w:r>
  </w:p>
  <w:p w:rsidR="00223CA2" w:rsidRPr="003F4CB1" w:rsidRDefault="00223CA2" w:rsidP="003F4CB1">
    <w:pPr>
      <w:pStyle w:val="En-tte"/>
    </w:pPr>
    <w:r w:rsidRPr="003F4CB1">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FCA255A"/>
    <w:lvl w:ilvl="0">
      <w:start w:val="1"/>
      <w:numFmt w:val="decimal"/>
      <w:pStyle w:val="Listenumros5"/>
      <w:lvlText w:val="%1."/>
      <w:lvlJc w:val="left"/>
      <w:pPr>
        <w:tabs>
          <w:tab w:val="num" w:pos="1492"/>
        </w:tabs>
        <w:ind w:left="1492" w:hanging="360"/>
      </w:pPr>
    </w:lvl>
  </w:abstractNum>
  <w:abstractNum w:abstractNumId="1">
    <w:nsid w:val="FFFFFF7D"/>
    <w:multiLevelType w:val="singleLevel"/>
    <w:tmpl w:val="04104A78"/>
    <w:lvl w:ilvl="0">
      <w:start w:val="1"/>
      <w:numFmt w:val="decimal"/>
      <w:pStyle w:val="Listenumros4"/>
      <w:lvlText w:val="%1."/>
      <w:lvlJc w:val="left"/>
      <w:pPr>
        <w:tabs>
          <w:tab w:val="num" w:pos="1209"/>
        </w:tabs>
        <w:ind w:left="1209" w:hanging="360"/>
      </w:pPr>
    </w:lvl>
  </w:abstractNum>
  <w:abstractNum w:abstractNumId="2">
    <w:nsid w:val="FFFFFF7E"/>
    <w:multiLevelType w:val="singleLevel"/>
    <w:tmpl w:val="2E641DFE"/>
    <w:lvl w:ilvl="0">
      <w:start w:val="1"/>
      <w:numFmt w:val="decimal"/>
      <w:pStyle w:val="Listenumros3"/>
      <w:lvlText w:val="%1."/>
      <w:lvlJc w:val="left"/>
      <w:pPr>
        <w:tabs>
          <w:tab w:val="num" w:pos="926"/>
        </w:tabs>
        <w:ind w:left="926" w:hanging="360"/>
      </w:pPr>
    </w:lvl>
  </w:abstractNum>
  <w:abstractNum w:abstractNumId="3">
    <w:nsid w:val="FFFFFF7F"/>
    <w:multiLevelType w:val="singleLevel"/>
    <w:tmpl w:val="59DCAEFC"/>
    <w:lvl w:ilvl="0">
      <w:start w:val="1"/>
      <w:numFmt w:val="decimal"/>
      <w:pStyle w:val="Listenumros2"/>
      <w:lvlText w:val="%1."/>
      <w:lvlJc w:val="left"/>
      <w:pPr>
        <w:tabs>
          <w:tab w:val="num" w:pos="643"/>
        </w:tabs>
        <w:ind w:left="643" w:hanging="360"/>
      </w:pPr>
    </w:lvl>
  </w:abstractNum>
  <w:abstractNum w:abstractNumId="4">
    <w:nsid w:val="FFFFFF80"/>
    <w:multiLevelType w:val="singleLevel"/>
    <w:tmpl w:val="73F4D7E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48AE3A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DC8F2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ADCDE8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E18D708"/>
    <w:lvl w:ilvl="0">
      <w:start w:val="1"/>
      <w:numFmt w:val="decimal"/>
      <w:pStyle w:val="Listenumros"/>
      <w:lvlText w:val="%1."/>
      <w:lvlJc w:val="left"/>
      <w:pPr>
        <w:tabs>
          <w:tab w:val="num" w:pos="360"/>
        </w:tabs>
        <w:ind w:left="360" w:hanging="360"/>
      </w:pPr>
    </w:lvl>
  </w:abstractNum>
  <w:abstractNum w:abstractNumId="9">
    <w:nsid w:val="FFFFFF89"/>
    <w:multiLevelType w:val="singleLevel"/>
    <w:tmpl w:val="49CC68BC"/>
    <w:lvl w:ilvl="0">
      <w:start w:val="1"/>
      <w:numFmt w:val="bullet"/>
      <w:lvlText w:val=""/>
      <w:lvlJc w:val="left"/>
      <w:pPr>
        <w:tabs>
          <w:tab w:val="num" w:pos="360"/>
        </w:tabs>
        <w:ind w:left="360" w:hanging="360"/>
      </w:pPr>
      <w:rPr>
        <w:rFonts w:ascii="Symbol" w:hAnsi="Symbol" w:hint="default"/>
      </w:rPr>
    </w:lvl>
  </w:abstractNum>
  <w:abstractNum w:abstractNumId="10">
    <w:nsid w:val="0166563D"/>
    <w:multiLevelType w:val="hybridMultilevel"/>
    <w:tmpl w:val="4A90CD0A"/>
    <w:styleLink w:val="ImportedStyle1"/>
    <w:lvl w:ilvl="0" w:tplc="A4C6C892">
      <w:start w:val="1"/>
      <w:numFmt w:val="bullet"/>
      <w:lvlText w:val="·"/>
      <w:lvlJc w:val="left"/>
      <w:pPr>
        <w:ind w:left="567" w:hanging="567"/>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1002D52">
      <w:start w:val="1"/>
      <w:numFmt w:val="bullet"/>
      <w:lvlText w:val="o"/>
      <w:lvlJc w:val="left"/>
      <w:pPr>
        <w:ind w:left="567" w:hanging="5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944B502">
      <w:start w:val="1"/>
      <w:numFmt w:val="bullet"/>
      <w:lvlText w:val="▪"/>
      <w:lvlJc w:val="left"/>
      <w:pPr>
        <w:ind w:left="567" w:hanging="5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074B40A">
      <w:start w:val="1"/>
      <w:numFmt w:val="bullet"/>
      <w:lvlText w:val="·"/>
      <w:lvlJc w:val="left"/>
      <w:pPr>
        <w:ind w:left="567" w:hanging="567"/>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1022D28">
      <w:start w:val="1"/>
      <w:numFmt w:val="bullet"/>
      <w:lvlText w:val="o"/>
      <w:lvlJc w:val="left"/>
      <w:pPr>
        <w:ind w:left="567" w:hanging="5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C4070D4">
      <w:start w:val="1"/>
      <w:numFmt w:val="bullet"/>
      <w:lvlText w:val="▪"/>
      <w:lvlJc w:val="left"/>
      <w:pPr>
        <w:ind w:left="567" w:hanging="5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E9CEF8A">
      <w:start w:val="1"/>
      <w:numFmt w:val="bullet"/>
      <w:lvlText w:val="·"/>
      <w:lvlJc w:val="left"/>
      <w:pPr>
        <w:ind w:left="567" w:hanging="567"/>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1FEBDF4">
      <w:start w:val="1"/>
      <w:numFmt w:val="bullet"/>
      <w:lvlText w:val="o"/>
      <w:lvlJc w:val="left"/>
      <w:pPr>
        <w:ind w:left="567" w:hanging="5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D0602DC">
      <w:start w:val="1"/>
      <w:numFmt w:val="bullet"/>
      <w:lvlText w:val="▪"/>
      <w:lvlJc w:val="left"/>
      <w:pPr>
        <w:ind w:left="567" w:hanging="5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nsid w:val="14105CA9"/>
    <w:multiLevelType w:val="hybridMultilevel"/>
    <w:tmpl w:val="31C02244"/>
    <w:lvl w:ilvl="0" w:tplc="3CF28AFA">
      <w:start w:val="1"/>
      <w:numFmt w:val="decimal"/>
      <w:pStyle w:val="ParagraphNumbering"/>
      <w:lvlText w:val="%1.     "/>
      <w:lvlJc w:val="left"/>
      <w:pPr>
        <w:tabs>
          <w:tab w:val="num" w:pos="72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8924D42"/>
    <w:multiLevelType w:val="singleLevel"/>
    <w:tmpl w:val="A6EE71F0"/>
    <w:lvl w:ilvl="0">
      <w:start w:val="1"/>
      <w:numFmt w:val="decimal"/>
      <w:pStyle w:val="Para"/>
      <w:lvlText w:val="%1."/>
      <w:lvlJc w:val="left"/>
      <w:pPr>
        <w:tabs>
          <w:tab w:val="num" w:pos="680"/>
        </w:tabs>
        <w:ind w:left="680" w:firstLine="0"/>
      </w:pPr>
      <w:rPr>
        <w:rFonts w:hint="default"/>
        <w:b w:val="0"/>
        <w:i w:val="0"/>
        <w:color w:val="auto"/>
        <w:sz w:val="22"/>
      </w:rPr>
    </w:lvl>
  </w:abstractNum>
  <w:abstractNum w:abstractNumId="13">
    <w:nsid w:val="2C5324D8"/>
    <w:multiLevelType w:val="multilevel"/>
    <w:tmpl w:val="4ED83E92"/>
    <w:styleLink w:val="List01"/>
    <w:lvl w:ilvl="0">
      <w:numFmt w:val="bullet"/>
      <w:lvlText w:val="•"/>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4">
    <w:nsid w:val="48BB7503"/>
    <w:multiLevelType w:val="singleLevel"/>
    <w:tmpl w:val="60A0508A"/>
    <w:styleLink w:val="AlphaNote"/>
    <w:lvl w:ilvl="0">
      <w:start w:val="1"/>
      <w:numFmt w:val="lowerLetter"/>
      <w:lvlText w:val="%1."/>
      <w:lvlJc w:val="left"/>
      <w:pPr>
        <w:tabs>
          <w:tab w:val="num" w:pos="408"/>
        </w:tabs>
        <w:ind w:left="408" w:hanging="408"/>
      </w:pPr>
    </w:lvl>
  </w:abstractNum>
  <w:abstractNum w:abstractNumId="15">
    <w:nsid w:val="533F562B"/>
    <w:multiLevelType w:val="multilevel"/>
    <w:tmpl w:val="F86AADD6"/>
    <w:styleLink w:val="List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6">
    <w:nsid w:val="53E948C5"/>
    <w:multiLevelType w:val="multilevel"/>
    <w:tmpl w:val="5BDEB10A"/>
    <w:styleLink w:val="ListBullets"/>
    <w:lvl w:ilvl="0">
      <w:start w:val="1"/>
      <w:numFmt w:val="bullet"/>
      <w:pStyle w:val="Listepuces"/>
      <w:lvlText w:val=""/>
      <w:lvlJc w:val="left"/>
      <w:pPr>
        <w:tabs>
          <w:tab w:val="num" w:pos="567"/>
        </w:tabs>
        <w:ind w:left="567" w:hanging="567"/>
      </w:pPr>
      <w:rPr>
        <w:rFonts w:ascii="Symbol" w:hAnsi="Symbol" w:hint="default"/>
      </w:rPr>
    </w:lvl>
    <w:lvl w:ilvl="1">
      <w:start w:val="1"/>
      <w:numFmt w:val="bullet"/>
      <w:pStyle w:val="Listepuces2"/>
      <w:lvlText w:val=""/>
      <w:lvlJc w:val="left"/>
      <w:pPr>
        <w:tabs>
          <w:tab w:val="num" w:pos="907"/>
        </w:tabs>
        <w:ind w:left="907" w:hanging="340"/>
      </w:pPr>
      <w:rPr>
        <w:rFonts w:ascii="Symbol" w:hAnsi="Symbol" w:hint="default"/>
        <w:color w:val="auto"/>
      </w:rPr>
    </w:lvl>
    <w:lvl w:ilvl="2">
      <w:start w:val="1"/>
      <w:numFmt w:val="bullet"/>
      <w:pStyle w:val="Listepuces3"/>
      <w:lvlText w:val=""/>
      <w:lvlJc w:val="left"/>
      <w:pPr>
        <w:tabs>
          <w:tab w:val="num" w:pos="1247"/>
        </w:tabs>
        <w:ind w:left="1247" w:hanging="340"/>
      </w:pPr>
      <w:rPr>
        <w:rFonts w:ascii="Symbol" w:hAnsi="Symbol" w:hint="default"/>
        <w:color w:val="auto"/>
      </w:rPr>
    </w:lvl>
    <w:lvl w:ilvl="3">
      <w:start w:val="1"/>
      <w:numFmt w:val="bullet"/>
      <w:pStyle w:val="Listepuces4"/>
      <w:lvlText w:val=""/>
      <w:lvlJc w:val="left"/>
      <w:pPr>
        <w:tabs>
          <w:tab w:val="num" w:pos="1588"/>
        </w:tabs>
        <w:ind w:left="1588" w:hanging="341"/>
      </w:pPr>
      <w:rPr>
        <w:rFonts w:ascii="Symbol" w:hAnsi="Symbol" w:hint="default"/>
      </w:rPr>
    </w:lvl>
    <w:lvl w:ilvl="4">
      <w:start w:val="1"/>
      <w:numFmt w:val="bullet"/>
      <w:pStyle w:val="Listepuces5"/>
      <w:lvlText w:val=""/>
      <w:lvlJc w:val="left"/>
      <w:pPr>
        <w:tabs>
          <w:tab w:val="num" w:pos="1928"/>
        </w:tabs>
        <w:ind w:left="1928" w:hanging="340"/>
      </w:pPr>
      <w:rPr>
        <w:rFonts w:ascii="Symbol" w:hAnsi="Symbol" w:hint="default"/>
      </w:rPr>
    </w:lvl>
    <w:lvl w:ilvl="5">
      <w:start w:val="1"/>
      <w:numFmt w:val="bullet"/>
      <w:lvlText w:val=""/>
      <w:lvlJc w:val="left"/>
      <w:pPr>
        <w:tabs>
          <w:tab w:val="num" w:pos="2268"/>
        </w:tabs>
        <w:ind w:left="2268" w:hanging="340"/>
      </w:pPr>
      <w:rPr>
        <w:rFonts w:ascii="Symbol" w:hAnsi="Symbol" w:hint="default"/>
      </w:rPr>
    </w:lvl>
    <w:lvl w:ilvl="6">
      <w:start w:val="1"/>
      <w:numFmt w:val="bullet"/>
      <w:lvlText w:val=""/>
      <w:lvlJc w:val="left"/>
      <w:pPr>
        <w:tabs>
          <w:tab w:val="num" w:pos="2608"/>
        </w:tabs>
        <w:ind w:left="2608" w:hanging="340"/>
      </w:pPr>
      <w:rPr>
        <w:rFonts w:ascii="Symbol" w:hAnsi="Symbol" w:hint="default"/>
      </w:rPr>
    </w:lvl>
    <w:lvl w:ilvl="7">
      <w:start w:val="1"/>
      <w:numFmt w:val="bullet"/>
      <w:lvlText w:val=""/>
      <w:lvlJc w:val="left"/>
      <w:pPr>
        <w:tabs>
          <w:tab w:val="num" w:pos="2948"/>
        </w:tabs>
        <w:ind w:left="2948" w:hanging="340"/>
      </w:pPr>
      <w:rPr>
        <w:rFonts w:ascii="Symbol" w:hAnsi="Symbol" w:hint="default"/>
      </w:rPr>
    </w:lvl>
    <w:lvl w:ilvl="8">
      <w:start w:val="1"/>
      <w:numFmt w:val="bullet"/>
      <w:lvlText w:val=""/>
      <w:lvlJc w:val="left"/>
      <w:pPr>
        <w:tabs>
          <w:tab w:val="num" w:pos="3289"/>
        </w:tabs>
        <w:ind w:left="3289" w:hanging="341"/>
      </w:pPr>
      <w:rPr>
        <w:rFonts w:ascii="Symbol" w:hAnsi="Symbol" w:hint="default"/>
      </w:rPr>
    </w:lvl>
  </w:abstractNum>
  <w:abstractNum w:abstractNumId="17">
    <w:nsid w:val="57454AB1"/>
    <w:multiLevelType w:val="multilevel"/>
    <w:tmpl w:val="075A666C"/>
    <w:numStyleLink w:val="LegalHeadings"/>
  </w:abstractNum>
  <w:abstractNum w:abstractNumId="18">
    <w:nsid w:val="57551E12"/>
    <w:multiLevelType w:val="multilevel"/>
    <w:tmpl w:val="075A666C"/>
    <w:styleLink w:val="LegalHeadings"/>
    <w:lvl w:ilvl="0">
      <w:start w:val="1"/>
      <w:numFmt w:val="decimal"/>
      <w:pStyle w:val="Titre1"/>
      <w:isLgl/>
      <w:suff w:val="nothing"/>
      <w:lvlText w:val="%1  "/>
      <w:lvlJc w:val="left"/>
      <w:pPr>
        <w:ind w:left="0" w:firstLine="0"/>
      </w:pPr>
      <w:rPr>
        <w:rFonts w:hint="default"/>
      </w:rPr>
    </w:lvl>
    <w:lvl w:ilvl="1">
      <w:start w:val="1"/>
      <w:numFmt w:val="decimal"/>
      <w:pStyle w:val="Titre2"/>
      <w:isLgl/>
      <w:suff w:val="nothing"/>
      <w:lvlText w:val="%1.%2  "/>
      <w:lvlJc w:val="left"/>
      <w:pPr>
        <w:ind w:left="0" w:firstLine="0"/>
      </w:pPr>
      <w:rPr>
        <w:rFonts w:hint="default"/>
      </w:rPr>
    </w:lvl>
    <w:lvl w:ilvl="2">
      <w:start w:val="1"/>
      <w:numFmt w:val="decimal"/>
      <w:pStyle w:val="Titre3"/>
      <w:isLgl/>
      <w:suff w:val="nothing"/>
      <w:lvlText w:val="%1.%2.%3  "/>
      <w:lvlJc w:val="left"/>
      <w:pPr>
        <w:ind w:left="0" w:firstLine="0"/>
      </w:pPr>
      <w:rPr>
        <w:rFonts w:hint="default"/>
      </w:rPr>
    </w:lvl>
    <w:lvl w:ilvl="3">
      <w:start w:val="1"/>
      <w:numFmt w:val="decimal"/>
      <w:pStyle w:val="Titre4"/>
      <w:isLgl/>
      <w:suff w:val="nothing"/>
      <w:lvlText w:val="%1.%2.%3.%4  "/>
      <w:lvlJc w:val="left"/>
      <w:pPr>
        <w:ind w:left="0" w:firstLine="0"/>
      </w:pPr>
      <w:rPr>
        <w:rFonts w:hint="default"/>
      </w:rPr>
    </w:lvl>
    <w:lvl w:ilvl="4">
      <w:start w:val="1"/>
      <w:numFmt w:val="decimal"/>
      <w:pStyle w:val="Titre5"/>
      <w:isLgl/>
      <w:suff w:val="nothing"/>
      <w:lvlText w:val="%1.%2.%3.%4.%5  "/>
      <w:lvlJc w:val="left"/>
      <w:pPr>
        <w:ind w:left="0" w:firstLine="0"/>
      </w:pPr>
      <w:rPr>
        <w:rFonts w:hint="default"/>
      </w:rPr>
    </w:lvl>
    <w:lvl w:ilvl="5">
      <w:start w:val="1"/>
      <w:numFmt w:val="decimal"/>
      <w:pStyle w:val="Titre6"/>
      <w:isLgl/>
      <w:suff w:val="nothing"/>
      <w:lvlText w:val="%1.%2.%3.%4.%5.%6  "/>
      <w:lvlJc w:val="left"/>
      <w:pPr>
        <w:ind w:left="0" w:firstLine="0"/>
      </w:pPr>
      <w:rPr>
        <w:rFonts w:hint="default"/>
      </w:rPr>
    </w:lvl>
    <w:lvl w:ilvl="6">
      <w:start w:val="1"/>
      <w:numFmt w:val="decimal"/>
      <w:lvlRestart w:val="1"/>
      <w:pStyle w:val="Corpsdetexte"/>
      <w:isLgl/>
      <w:suff w:val="nothing"/>
      <w:lvlText w:val="%1.%7.  "/>
      <w:lvlJc w:val="left"/>
      <w:pPr>
        <w:ind w:left="0" w:firstLine="0"/>
      </w:pPr>
      <w:rPr>
        <w:rFonts w:hint="default"/>
      </w:rPr>
    </w:lvl>
    <w:lvl w:ilvl="7">
      <w:start w:val="1"/>
      <w:numFmt w:val="lowerLetter"/>
      <w:pStyle w:val="Corpsdetexte2"/>
      <w:lvlText w:val="%8."/>
      <w:lvlJc w:val="left"/>
      <w:pPr>
        <w:tabs>
          <w:tab w:val="num" w:pos="907"/>
        </w:tabs>
        <w:ind w:left="907" w:hanging="340"/>
      </w:pPr>
      <w:rPr>
        <w:rFonts w:hint="default"/>
      </w:rPr>
    </w:lvl>
    <w:lvl w:ilvl="8">
      <w:start w:val="1"/>
      <w:numFmt w:val="lowerRoman"/>
      <w:pStyle w:val="Corpsdetexte3"/>
      <w:lvlText w:val="%9."/>
      <w:lvlJc w:val="left"/>
      <w:pPr>
        <w:tabs>
          <w:tab w:val="num" w:pos="1247"/>
        </w:tabs>
        <w:ind w:left="1247" w:hanging="340"/>
      </w:pPr>
      <w:rPr>
        <w:rFonts w:hint="default"/>
      </w:rPr>
    </w:lvl>
  </w:abstractNum>
  <w:abstractNum w:abstractNumId="19">
    <w:nsid w:val="5CCA70D9"/>
    <w:multiLevelType w:val="hybridMultilevel"/>
    <w:tmpl w:val="19C63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3D526BA"/>
    <w:multiLevelType w:val="hybridMultilevel"/>
    <w:tmpl w:val="5CB60482"/>
    <w:lvl w:ilvl="0" w:tplc="513E3446">
      <w:start w:val="1"/>
      <w:numFmt w:val="decimal"/>
      <w:pStyle w:val="SummaryText"/>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pStyle w:val="C"/>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6A185B0E"/>
    <w:multiLevelType w:val="hybridMultilevel"/>
    <w:tmpl w:val="4A90CD0A"/>
    <w:numStyleLink w:val="ImportedStyle1"/>
  </w:abstractNum>
  <w:num w:numId="1">
    <w:abstractNumId w:val="9"/>
  </w:num>
  <w:num w:numId="2">
    <w:abstractNumId w:val="18"/>
  </w:num>
  <w:num w:numId="3">
    <w:abstractNumId w:val="17"/>
    <w:lvlOverride w:ilvl="0">
      <w:lvl w:ilvl="0">
        <w:start w:val="1"/>
        <w:numFmt w:val="decimal"/>
        <w:pStyle w:val="Titre1"/>
        <w:isLgl/>
        <w:suff w:val="nothing"/>
        <w:lvlText w:val="%1  "/>
        <w:lvlJc w:val="left"/>
        <w:pPr>
          <w:ind w:left="0" w:firstLine="0"/>
        </w:pPr>
        <w:rPr>
          <w:rFonts w:hint="default"/>
        </w:rPr>
      </w:lvl>
    </w:lvlOverride>
    <w:lvlOverride w:ilvl="1">
      <w:lvl w:ilvl="1">
        <w:start w:val="1"/>
        <w:numFmt w:val="decimal"/>
        <w:pStyle w:val="Titre2"/>
        <w:isLgl/>
        <w:suff w:val="nothing"/>
        <w:lvlText w:val="%1.%2  "/>
        <w:lvlJc w:val="left"/>
        <w:pPr>
          <w:ind w:left="0" w:firstLine="0"/>
        </w:pPr>
        <w:rPr>
          <w:rFonts w:hint="default"/>
        </w:rPr>
      </w:lvl>
    </w:lvlOverride>
    <w:lvlOverride w:ilvl="2">
      <w:lvl w:ilvl="2">
        <w:start w:val="1"/>
        <w:numFmt w:val="decimal"/>
        <w:pStyle w:val="Titre3"/>
        <w:isLgl/>
        <w:suff w:val="nothing"/>
        <w:lvlText w:val="%1.%2.%3  "/>
        <w:lvlJc w:val="left"/>
        <w:pPr>
          <w:ind w:left="0" w:firstLine="0"/>
        </w:pPr>
        <w:rPr>
          <w:rFonts w:hint="default"/>
        </w:rPr>
      </w:lvl>
    </w:lvlOverride>
    <w:lvlOverride w:ilvl="3">
      <w:lvl w:ilvl="3">
        <w:start w:val="1"/>
        <w:numFmt w:val="decimal"/>
        <w:pStyle w:val="Titre4"/>
        <w:isLgl/>
        <w:suff w:val="nothing"/>
        <w:lvlText w:val="%1.%2.%3.%4  "/>
        <w:lvlJc w:val="left"/>
        <w:pPr>
          <w:ind w:left="0" w:firstLine="0"/>
        </w:pPr>
        <w:rPr>
          <w:rFonts w:hint="default"/>
        </w:rPr>
      </w:lvl>
    </w:lvlOverride>
    <w:lvlOverride w:ilvl="4">
      <w:lvl w:ilvl="4">
        <w:start w:val="1"/>
        <w:numFmt w:val="decimal"/>
        <w:pStyle w:val="Titre5"/>
        <w:isLgl/>
        <w:suff w:val="nothing"/>
        <w:lvlText w:val="%1.%2.%3.%4.%5  "/>
        <w:lvlJc w:val="left"/>
        <w:pPr>
          <w:ind w:left="0" w:firstLine="0"/>
        </w:pPr>
        <w:rPr>
          <w:rFonts w:hint="default"/>
        </w:rPr>
      </w:lvl>
    </w:lvlOverride>
    <w:lvlOverride w:ilvl="5">
      <w:lvl w:ilvl="5">
        <w:start w:val="1"/>
        <w:numFmt w:val="decimal"/>
        <w:pStyle w:val="Titre6"/>
        <w:isLgl/>
        <w:suff w:val="nothing"/>
        <w:lvlText w:val="%1.%2.%3.%4.%5.%6  "/>
        <w:lvlJc w:val="left"/>
        <w:pPr>
          <w:ind w:left="0" w:firstLine="0"/>
        </w:pPr>
        <w:rPr>
          <w:rFonts w:hint="default"/>
        </w:rPr>
      </w:lvl>
    </w:lvlOverride>
    <w:lvlOverride w:ilvl="6">
      <w:lvl w:ilvl="6">
        <w:start w:val="1"/>
        <w:numFmt w:val="decimal"/>
        <w:lvlRestart w:val="1"/>
        <w:pStyle w:val="Corpsdetexte"/>
        <w:isLgl/>
        <w:suff w:val="nothing"/>
        <w:lvlText w:val="%1.%7.  "/>
        <w:lvlJc w:val="left"/>
        <w:pPr>
          <w:ind w:left="0" w:firstLine="0"/>
        </w:pPr>
        <w:rPr>
          <w:rFonts w:hint="default"/>
          <w:b w:val="0"/>
        </w:rPr>
      </w:lvl>
    </w:lvlOverride>
    <w:lvlOverride w:ilvl="7">
      <w:lvl w:ilvl="7">
        <w:start w:val="1"/>
        <w:numFmt w:val="lowerLetter"/>
        <w:pStyle w:val="Corpsdetexte2"/>
        <w:lvlText w:val="%8."/>
        <w:lvlJc w:val="left"/>
        <w:pPr>
          <w:tabs>
            <w:tab w:val="num" w:pos="907"/>
          </w:tabs>
          <w:ind w:left="907" w:hanging="340"/>
        </w:pPr>
        <w:rPr>
          <w:rFonts w:hint="default"/>
        </w:rPr>
      </w:lvl>
    </w:lvlOverride>
    <w:lvlOverride w:ilvl="8">
      <w:lvl w:ilvl="8">
        <w:start w:val="1"/>
        <w:numFmt w:val="lowerRoman"/>
        <w:pStyle w:val="Corpsdetexte3"/>
        <w:lvlText w:val="%9."/>
        <w:lvlJc w:val="left"/>
        <w:pPr>
          <w:tabs>
            <w:tab w:val="num" w:pos="1247"/>
          </w:tabs>
          <w:ind w:left="1247" w:hanging="340"/>
        </w:pPr>
        <w:rPr>
          <w:rFonts w:hint="default"/>
        </w:rPr>
      </w:lvl>
    </w:lvlOverride>
  </w:num>
  <w:num w:numId="4">
    <w:abstractNumId w:val="16"/>
  </w:num>
  <w:num w:numId="5">
    <w:abstractNumId w:val="20"/>
  </w:num>
  <w:num w:numId="6">
    <w:abstractNumId w:val="8"/>
  </w:num>
  <w:num w:numId="7">
    <w:abstractNumId w:val="3"/>
  </w:num>
  <w:num w:numId="8">
    <w:abstractNumId w:val="2"/>
  </w:num>
  <w:num w:numId="9">
    <w:abstractNumId w:val="1"/>
  </w:num>
  <w:num w:numId="10">
    <w:abstractNumId w:val="0"/>
  </w:num>
  <w:num w:numId="11">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17"/>
  </w:num>
  <w:num w:numId="14">
    <w:abstractNumId w:val="17"/>
    <w:lvlOverride w:ilvl="6">
      <w:lvl w:ilvl="6">
        <w:start w:val="1"/>
        <w:numFmt w:val="decimal"/>
        <w:lvlRestart w:val="1"/>
        <w:pStyle w:val="Corpsdetexte"/>
        <w:isLgl/>
        <w:suff w:val="nothing"/>
        <w:lvlText w:val="%1.%7.  "/>
        <w:lvlJc w:val="left"/>
        <w:pPr>
          <w:ind w:left="0" w:firstLine="0"/>
        </w:pPr>
        <w:rPr>
          <w:rFonts w:hint="default"/>
        </w:rPr>
      </w:lvl>
    </w:lvlOverride>
  </w:num>
  <w:num w:numId="15">
    <w:abstractNumId w:val="17"/>
    <w:lvlOverride w:ilvl="0">
      <w:lvl w:ilvl="0">
        <w:start w:val="1"/>
        <w:numFmt w:val="decimal"/>
        <w:pStyle w:val="Titre1"/>
        <w:isLgl/>
        <w:suff w:val="nothing"/>
        <w:lvlText w:val="%1  "/>
        <w:lvlJc w:val="left"/>
        <w:pPr>
          <w:ind w:left="0" w:firstLine="0"/>
        </w:pPr>
        <w:rPr>
          <w:rFonts w:hint="default"/>
        </w:rPr>
      </w:lvl>
    </w:lvlOverride>
    <w:lvlOverride w:ilvl="1">
      <w:lvl w:ilvl="1">
        <w:start w:val="1"/>
        <w:numFmt w:val="decimal"/>
        <w:pStyle w:val="Titre2"/>
        <w:isLgl/>
        <w:suff w:val="nothing"/>
        <w:lvlText w:val="%1.%2  "/>
        <w:lvlJc w:val="left"/>
        <w:pPr>
          <w:ind w:left="0" w:firstLine="0"/>
        </w:pPr>
        <w:rPr>
          <w:rFonts w:hint="default"/>
        </w:rPr>
      </w:lvl>
    </w:lvlOverride>
    <w:lvlOverride w:ilvl="2">
      <w:lvl w:ilvl="2">
        <w:start w:val="1"/>
        <w:numFmt w:val="decimal"/>
        <w:pStyle w:val="Titre3"/>
        <w:isLgl/>
        <w:suff w:val="nothing"/>
        <w:lvlText w:val="%1.%2.%3  "/>
        <w:lvlJc w:val="left"/>
        <w:pPr>
          <w:ind w:left="0" w:firstLine="0"/>
        </w:pPr>
        <w:rPr>
          <w:rFonts w:hint="default"/>
        </w:rPr>
      </w:lvl>
    </w:lvlOverride>
    <w:lvlOverride w:ilvl="3">
      <w:lvl w:ilvl="3">
        <w:start w:val="1"/>
        <w:numFmt w:val="decimal"/>
        <w:pStyle w:val="Titre4"/>
        <w:isLgl/>
        <w:suff w:val="nothing"/>
        <w:lvlText w:val="%1.%2.%3.%4  "/>
        <w:lvlJc w:val="left"/>
        <w:pPr>
          <w:ind w:left="0" w:firstLine="0"/>
        </w:pPr>
        <w:rPr>
          <w:rFonts w:hint="default"/>
        </w:rPr>
      </w:lvl>
    </w:lvlOverride>
    <w:lvlOverride w:ilvl="4">
      <w:lvl w:ilvl="4">
        <w:start w:val="1"/>
        <w:numFmt w:val="decimal"/>
        <w:pStyle w:val="Titre5"/>
        <w:isLgl/>
        <w:suff w:val="nothing"/>
        <w:lvlText w:val="%1.%2.%3.%4.%5  "/>
        <w:lvlJc w:val="left"/>
        <w:pPr>
          <w:ind w:left="0" w:firstLine="0"/>
        </w:pPr>
        <w:rPr>
          <w:rFonts w:hint="default"/>
        </w:rPr>
      </w:lvl>
    </w:lvlOverride>
    <w:lvlOverride w:ilvl="5">
      <w:lvl w:ilvl="5">
        <w:start w:val="1"/>
        <w:numFmt w:val="decimal"/>
        <w:pStyle w:val="Titre6"/>
        <w:isLgl/>
        <w:suff w:val="nothing"/>
        <w:lvlText w:val="%1.%2.%3.%4.%5.%6  "/>
        <w:lvlJc w:val="left"/>
        <w:pPr>
          <w:ind w:left="0" w:firstLine="0"/>
        </w:pPr>
        <w:rPr>
          <w:rFonts w:hint="default"/>
        </w:rPr>
      </w:lvl>
    </w:lvlOverride>
    <w:lvlOverride w:ilvl="6">
      <w:lvl w:ilvl="6">
        <w:start w:val="1"/>
        <w:numFmt w:val="decimal"/>
        <w:lvlRestart w:val="1"/>
        <w:pStyle w:val="Corpsdetexte"/>
        <w:isLgl/>
        <w:suff w:val="nothing"/>
        <w:lvlText w:val="%1.%7.  "/>
        <w:lvlJc w:val="left"/>
        <w:pPr>
          <w:ind w:left="1701" w:firstLine="0"/>
        </w:pPr>
        <w:rPr>
          <w:rFonts w:hint="default"/>
        </w:rPr>
      </w:lvl>
    </w:lvlOverride>
    <w:lvlOverride w:ilvl="7">
      <w:lvl w:ilvl="7">
        <w:start w:val="1"/>
        <w:numFmt w:val="lowerLetter"/>
        <w:pStyle w:val="Corpsdetexte2"/>
        <w:lvlText w:val="%8."/>
        <w:lvlJc w:val="left"/>
        <w:pPr>
          <w:tabs>
            <w:tab w:val="num" w:pos="907"/>
          </w:tabs>
          <w:ind w:left="907" w:hanging="340"/>
        </w:pPr>
        <w:rPr>
          <w:rFonts w:hint="default"/>
        </w:rPr>
      </w:lvl>
    </w:lvlOverride>
    <w:lvlOverride w:ilvl="8">
      <w:lvl w:ilvl="8">
        <w:start w:val="1"/>
        <w:numFmt w:val="lowerRoman"/>
        <w:pStyle w:val="Corpsdetexte3"/>
        <w:lvlText w:val="%9."/>
        <w:lvlJc w:val="left"/>
        <w:pPr>
          <w:tabs>
            <w:tab w:val="num" w:pos="1247"/>
          </w:tabs>
          <w:ind w:left="1247" w:hanging="340"/>
        </w:pPr>
        <w:rPr>
          <w:rFonts w:hint="default"/>
        </w:rPr>
      </w:lvl>
    </w:lvlOverride>
  </w:num>
  <w:num w:numId="16">
    <w:abstractNumId w:val="14"/>
  </w:num>
  <w:num w:numId="17">
    <w:abstractNumId w:val="13"/>
  </w:num>
  <w:num w:numId="18">
    <w:abstractNumId w:val="15"/>
  </w:num>
  <w:num w:numId="19">
    <w:abstractNumId w:val="17"/>
    <w:lvlOverride w:ilvl="0">
      <w:lvl w:ilvl="0">
        <w:start w:val="1"/>
        <w:numFmt w:val="decimal"/>
        <w:pStyle w:val="Titre1"/>
        <w:isLgl/>
        <w:suff w:val="nothing"/>
        <w:lvlText w:val="%1  "/>
        <w:lvlJc w:val="left"/>
        <w:pPr>
          <w:ind w:left="0" w:firstLine="0"/>
        </w:pPr>
        <w:rPr>
          <w:rFonts w:hint="default"/>
        </w:rPr>
      </w:lvl>
    </w:lvlOverride>
    <w:lvlOverride w:ilvl="1">
      <w:lvl w:ilvl="1">
        <w:start w:val="1"/>
        <w:numFmt w:val="decimal"/>
        <w:pStyle w:val="Titre2"/>
        <w:isLgl/>
        <w:suff w:val="nothing"/>
        <w:lvlText w:val="%1.%2  "/>
        <w:lvlJc w:val="left"/>
        <w:pPr>
          <w:ind w:left="0" w:firstLine="0"/>
        </w:pPr>
        <w:rPr>
          <w:rFonts w:hint="default"/>
        </w:rPr>
      </w:lvl>
    </w:lvlOverride>
    <w:lvlOverride w:ilvl="2">
      <w:lvl w:ilvl="2">
        <w:start w:val="1"/>
        <w:numFmt w:val="decimal"/>
        <w:pStyle w:val="Titre3"/>
        <w:isLgl/>
        <w:suff w:val="nothing"/>
        <w:lvlText w:val="%1.%2.%3  "/>
        <w:lvlJc w:val="left"/>
        <w:pPr>
          <w:ind w:left="0" w:firstLine="0"/>
        </w:pPr>
        <w:rPr>
          <w:rFonts w:hint="default"/>
        </w:rPr>
      </w:lvl>
    </w:lvlOverride>
    <w:lvlOverride w:ilvl="3">
      <w:lvl w:ilvl="3">
        <w:start w:val="1"/>
        <w:numFmt w:val="decimal"/>
        <w:pStyle w:val="Titre4"/>
        <w:isLgl/>
        <w:suff w:val="nothing"/>
        <w:lvlText w:val="%1.%2.%3.%4  "/>
        <w:lvlJc w:val="left"/>
        <w:pPr>
          <w:ind w:left="0" w:firstLine="0"/>
        </w:pPr>
        <w:rPr>
          <w:rFonts w:hint="default"/>
        </w:rPr>
      </w:lvl>
    </w:lvlOverride>
    <w:lvlOverride w:ilvl="4">
      <w:lvl w:ilvl="4">
        <w:start w:val="1"/>
        <w:numFmt w:val="decimal"/>
        <w:pStyle w:val="Titre5"/>
        <w:isLgl/>
        <w:suff w:val="nothing"/>
        <w:lvlText w:val="%1.%2.%3.%4.%5  "/>
        <w:lvlJc w:val="left"/>
        <w:pPr>
          <w:ind w:left="0" w:firstLine="0"/>
        </w:pPr>
        <w:rPr>
          <w:rFonts w:hint="default"/>
        </w:rPr>
      </w:lvl>
    </w:lvlOverride>
    <w:lvlOverride w:ilvl="5">
      <w:lvl w:ilvl="5">
        <w:start w:val="1"/>
        <w:numFmt w:val="decimal"/>
        <w:pStyle w:val="Titre6"/>
        <w:isLgl/>
        <w:suff w:val="nothing"/>
        <w:lvlText w:val="%1.%2.%3.%4.%5.%6  "/>
        <w:lvlJc w:val="left"/>
        <w:pPr>
          <w:ind w:left="0" w:firstLine="0"/>
        </w:pPr>
        <w:rPr>
          <w:rFonts w:hint="default"/>
        </w:rPr>
      </w:lvl>
    </w:lvlOverride>
    <w:lvlOverride w:ilvl="6">
      <w:lvl w:ilvl="6">
        <w:start w:val="1"/>
        <w:numFmt w:val="decimal"/>
        <w:lvlRestart w:val="1"/>
        <w:pStyle w:val="Corpsdetexte"/>
        <w:isLgl/>
        <w:suff w:val="nothing"/>
        <w:lvlText w:val="%1.%7.  "/>
        <w:lvlJc w:val="left"/>
        <w:pPr>
          <w:ind w:left="0" w:firstLine="0"/>
        </w:pPr>
        <w:rPr>
          <w:rFonts w:hint="default"/>
          <w:sz w:val="18"/>
          <w:szCs w:val="18"/>
        </w:rPr>
      </w:lvl>
    </w:lvlOverride>
    <w:lvlOverride w:ilvl="7">
      <w:lvl w:ilvl="7">
        <w:start w:val="1"/>
        <w:numFmt w:val="lowerLetter"/>
        <w:pStyle w:val="Corpsdetexte2"/>
        <w:lvlText w:val="%8."/>
        <w:lvlJc w:val="left"/>
        <w:pPr>
          <w:tabs>
            <w:tab w:val="num" w:pos="907"/>
          </w:tabs>
          <w:ind w:left="907" w:hanging="340"/>
        </w:pPr>
        <w:rPr>
          <w:rFonts w:hint="default"/>
        </w:rPr>
      </w:lvl>
    </w:lvlOverride>
    <w:lvlOverride w:ilvl="8">
      <w:lvl w:ilvl="8">
        <w:start w:val="1"/>
        <w:numFmt w:val="lowerRoman"/>
        <w:pStyle w:val="Corpsdetexte3"/>
        <w:lvlText w:val="%9."/>
        <w:lvlJc w:val="left"/>
        <w:pPr>
          <w:tabs>
            <w:tab w:val="num" w:pos="1247"/>
          </w:tabs>
          <w:ind w:left="1247" w:hanging="340"/>
        </w:pPr>
        <w:rPr>
          <w:rFonts w:hint="default"/>
        </w:rPr>
      </w:lvl>
    </w:lvlOverride>
  </w:num>
  <w:num w:numId="20">
    <w:abstractNumId w:val="10"/>
  </w:num>
  <w:num w:numId="21">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17"/>
    <w:lvlOverride w:ilvl="6">
      <w:lvl w:ilvl="6">
        <w:start w:val="1"/>
        <w:numFmt w:val="decimal"/>
        <w:lvlRestart w:val="1"/>
        <w:pStyle w:val="Corpsdetexte"/>
        <w:isLgl/>
        <w:suff w:val="nothing"/>
        <w:lvlText w:val="%1.%7.  "/>
        <w:lvlJc w:val="left"/>
        <w:pPr>
          <w:ind w:left="0" w:firstLine="0"/>
        </w:pPr>
        <w:rPr>
          <w:rFonts w:ascii="Verdana" w:hAnsi="Verdana" w:hint="default"/>
          <w:sz w:val="18"/>
          <w:szCs w:val="18"/>
        </w:rPr>
      </w:lvl>
    </w:lvlOverride>
  </w:num>
  <w:num w:numId="24">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6">
      <w:lvl w:ilvl="6">
        <w:start w:val="1"/>
        <w:numFmt w:val="decimal"/>
        <w:lvlRestart w:val="1"/>
        <w:pStyle w:val="Corpsdetexte"/>
        <w:isLgl/>
        <w:suff w:val="nothing"/>
        <w:lvlText w:val="%1.%7.  "/>
        <w:lvlJc w:val="left"/>
        <w:pPr>
          <w:ind w:left="0" w:firstLine="0"/>
        </w:pPr>
        <w:rPr>
          <w:rFonts w:ascii="Verdana" w:hAnsi="Verdana" w:hint="default"/>
          <w:b w:val="0"/>
          <w:color w:val="auto"/>
          <w:sz w:val="18"/>
          <w:szCs w:val="18"/>
          <w:vertAlign w:val="baseline"/>
          <w:lang w:val="en-US"/>
        </w:rPr>
      </w:lvl>
    </w:lvlOverride>
  </w:num>
  <w:num w:numId="26">
    <w:abstractNumId w:val="11"/>
  </w:num>
  <w:num w:numId="27">
    <w:abstractNumId w:val="7"/>
  </w:num>
  <w:num w:numId="28">
    <w:abstractNumId w:val="6"/>
  </w:num>
  <w:num w:numId="29">
    <w:abstractNumId w:val="5"/>
  </w:num>
  <w:num w:numId="30">
    <w:abstractNumId w:val="4"/>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 w:ilvl="0">
        <w:start w:val="1"/>
        <w:numFmt w:val="decimal"/>
        <w:pStyle w:val="Titre1"/>
        <w:lvlText w:val=""/>
        <w:lvlJc w:val="left"/>
        <w:pPr>
          <w:ind w:left="0" w:firstLine="0"/>
        </w:pPr>
      </w:lvl>
    </w:lvlOverride>
    <w:lvlOverride w:ilvl="1">
      <w:startOverride w:val="1"/>
      <w:lvl w:ilvl="1">
        <w:start w:val="1"/>
        <w:numFmt w:val="decimal"/>
        <w:pStyle w:val="Titre2"/>
        <w:lvlText w:val=""/>
        <w:lvlJc w:val="left"/>
        <w:pPr>
          <w:ind w:left="0" w:firstLine="0"/>
        </w:pPr>
      </w:lvl>
    </w:lvlOverride>
    <w:lvlOverride w:ilvl="2">
      <w:startOverride w:val="1"/>
      <w:lvl w:ilvl="2">
        <w:start w:val="1"/>
        <w:numFmt w:val="decimal"/>
        <w:pStyle w:val="Titre3"/>
        <w:lvlText w:val=""/>
        <w:lvlJc w:val="left"/>
        <w:pPr>
          <w:ind w:left="0" w:firstLine="0"/>
        </w:pPr>
      </w:lvl>
    </w:lvlOverride>
    <w:lvlOverride w:ilvl="3">
      <w:startOverride w:val="1"/>
      <w:lvl w:ilvl="3">
        <w:start w:val="1"/>
        <w:numFmt w:val="decimal"/>
        <w:pStyle w:val="Titre4"/>
        <w:lvlText w:val=""/>
        <w:lvlJc w:val="left"/>
        <w:pPr>
          <w:ind w:left="0" w:firstLine="0"/>
        </w:pPr>
      </w:lvl>
    </w:lvlOverride>
    <w:lvlOverride w:ilvl="4">
      <w:startOverride w:val="1"/>
      <w:lvl w:ilvl="4">
        <w:start w:val="1"/>
        <w:numFmt w:val="decimal"/>
        <w:pStyle w:val="Titre5"/>
        <w:lvlText w:val=""/>
        <w:lvlJc w:val="left"/>
        <w:pPr>
          <w:ind w:left="0" w:firstLine="0"/>
        </w:pPr>
      </w:lvl>
    </w:lvlOverride>
    <w:lvlOverride w:ilvl="5">
      <w:startOverride w:val="1"/>
      <w:lvl w:ilvl="5">
        <w:start w:val="1"/>
        <w:numFmt w:val="decimal"/>
        <w:pStyle w:val="Titre6"/>
        <w:lvlText w:val=""/>
        <w:lvlJc w:val="left"/>
        <w:pPr>
          <w:ind w:left="0" w:firstLine="0"/>
        </w:pPr>
      </w:lvl>
    </w:lvlOverride>
    <w:lvlOverride w:ilvl="6">
      <w:startOverride w:val="1"/>
      <w:lvl w:ilvl="6">
        <w:start w:val="1"/>
        <w:numFmt w:val="decimal"/>
        <w:lvlRestart w:val="1"/>
        <w:pStyle w:val="Corpsdetexte"/>
        <w:isLgl/>
        <w:suff w:val="nothing"/>
        <w:lvlText w:val="%1.%7.  "/>
        <w:lvlJc w:val="left"/>
        <w:pPr>
          <w:ind w:left="0" w:firstLine="0"/>
        </w:pPr>
      </w:lvl>
    </w:lvlOverride>
    <w:lvlOverride w:ilvl="7">
      <w:startOverride w:val="1"/>
      <w:lvl w:ilvl="7">
        <w:start w:val="1"/>
        <w:numFmt w:val="decimal"/>
        <w:pStyle w:val="Corpsdetexte2"/>
        <w:lvlText w:val=""/>
        <w:lvlJc w:val="left"/>
        <w:pPr>
          <w:ind w:left="0" w:firstLine="0"/>
        </w:pPr>
      </w:lvl>
    </w:lvlOverride>
    <w:lvlOverride w:ilvl="8">
      <w:startOverride w:val="1"/>
      <w:lvl w:ilvl="8">
        <w:start w:val="1"/>
        <w:numFmt w:val="decimal"/>
        <w:pStyle w:val="Corpsdetexte3"/>
        <w:lvlText w:val=""/>
        <w:lvlJc w:val="left"/>
      </w:lvl>
    </w:lvlOverride>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17"/>
    <w:lvlOverride w:ilvl="0">
      <w:startOverride w:val="1"/>
      <w:lvl w:ilvl="0">
        <w:start w:val="1"/>
        <w:numFmt w:val="decimal"/>
        <w:pStyle w:val="Titre1"/>
        <w:lvlText w:val=""/>
        <w:lvlJc w:val="left"/>
      </w:lvl>
    </w:lvlOverride>
    <w:lvlOverride w:ilvl="1">
      <w:startOverride w:val="1"/>
      <w:lvl w:ilvl="1">
        <w:start w:val="1"/>
        <w:numFmt w:val="decimal"/>
        <w:pStyle w:val="Titre2"/>
        <w:lvlText w:val=""/>
        <w:lvlJc w:val="left"/>
      </w:lvl>
    </w:lvlOverride>
    <w:lvlOverride w:ilvl="2">
      <w:startOverride w:val="1"/>
      <w:lvl w:ilvl="2">
        <w:start w:val="1"/>
        <w:numFmt w:val="decimal"/>
        <w:pStyle w:val="Titre3"/>
        <w:lvlText w:val=""/>
        <w:lvlJc w:val="left"/>
      </w:lvl>
    </w:lvlOverride>
    <w:lvlOverride w:ilvl="3">
      <w:startOverride w:val="1"/>
      <w:lvl w:ilvl="3">
        <w:start w:val="1"/>
        <w:numFmt w:val="decimal"/>
        <w:pStyle w:val="Titre4"/>
        <w:lvlText w:val=""/>
        <w:lvlJc w:val="left"/>
      </w:lvl>
    </w:lvlOverride>
    <w:lvlOverride w:ilvl="4">
      <w:startOverride w:val="1"/>
      <w:lvl w:ilvl="4">
        <w:start w:val="1"/>
        <w:numFmt w:val="decimal"/>
        <w:pStyle w:val="Titre5"/>
        <w:lvlText w:val=""/>
        <w:lvlJc w:val="left"/>
      </w:lvl>
    </w:lvlOverride>
    <w:lvlOverride w:ilvl="5">
      <w:startOverride w:val="1"/>
      <w:lvl w:ilvl="5">
        <w:start w:val="1"/>
        <w:numFmt w:val="decimal"/>
        <w:pStyle w:val="Titre6"/>
        <w:lvlText w:val=""/>
        <w:lvlJc w:val="left"/>
      </w:lvl>
    </w:lvlOverride>
    <w:lvlOverride w:ilvl="6">
      <w:startOverride w:val="1"/>
      <w:lvl w:ilvl="6">
        <w:start w:val="1"/>
        <w:numFmt w:val="decimal"/>
        <w:lvlRestart w:val="1"/>
        <w:pStyle w:val="Corpsdetexte"/>
        <w:isLgl/>
        <w:suff w:val="nothing"/>
        <w:lvlText w:val="%1.%7.  "/>
        <w:lvlJc w:val="left"/>
        <w:pPr>
          <w:ind w:left="0" w:firstLine="0"/>
        </w:pPr>
        <w:rPr>
          <w:b w:val="0"/>
          <w:strike w:val="0"/>
          <w:dstrike w:val="0"/>
          <w:u w:val="none"/>
          <w:effect w:val="none"/>
        </w:rPr>
      </w:lvl>
    </w:lvlOverride>
    <w:lvlOverride w:ilvl="7">
      <w:startOverride w:val="1"/>
      <w:lvl w:ilvl="7">
        <w:start w:val="1"/>
        <w:numFmt w:val="decimal"/>
        <w:pStyle w:val="Corpsdetexte2"/>
        <w:lvlText w:val=""/>
        <w:lvlJc w:val="left"/>
      </w:lvl>
    </w:lvlOverride>
    <w:lvlOverride w:ilvl="8">
      <w:startOverride w:val="1"/>
      <w:lvl w:ilvl="8">
        <w:start w:val="1"/>
        <w:numFmt w:val="decimal"/>
        <w:pStyle w:val="Corpsdetexte3"/>
        <w:lvlText w:val=""/>
        <w:lvlJc w:val="left"/>
      </w:lvl>
    </w:lvlOverride>
  </w:num>
  <w:num w:numId="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num>
  <w:num w:numId="39">
    <w:abstractNumId w:val="21"/>
  </w:num>
  <w:num w:numId="40">
    <w:abstractNumId w:val="19"/>
  </w:num>
  <w:num w:numId="41">
    <w:abstractNumId w:val="17"/>
    <w:lvlOverride w:ilvl="0">
      <w:lvl w:ilvl="0">
        <w:start w:val="1"/>
        <w:numFmt w:val="decimal"/>
        <w:pStyle w:val="Titre1"/>
        <w:isLgl/>
        <w:suff w:val="nothing"/>
        <w:lvlText w:val="%1  "/>
        <w:lvlJc w:val="left"/>
        <w:pPr>
          <w:ind w:left="0" w:firstLine="0"/>
        </w:pPr>
        <w:rPr>
          <w:rFonts w:hint="default"/>
        </w:rPr>
      </w:lvl>
    </w:lvlOverride>
    <w:lvlOverride w:ilvl="1">
      <w:lvl w:ilvl="1">
        <w:start w:val="1"/>
        <w:numFmt w:val="decimal"/>
        <w:pStyle w:val="Titre2"/>
        <w:isLgl/>
        <w:suff w:val="nothing"/>
        <w:lvlText w:val="%1.%2  "/>
        <w:lvlJc w:val="left"/>
        <w:pPr>
          <w:ind w:left="0" w:firstLine="0"/>
        </w:pPr>
        <w:rPr>
          <w:rFonts w:hint="default"/>
        </w:rPr>
      </w:lvl>
    </w:lvlOverride>
    <w:lvlOverride w:ilvl="2">
      <w:lvl w:ilvl="2">
        <w:start w:val="1"/>
        <w:numFmt w:val="decimal"/>
        <w:pStyle w:val="Titre3"/>
        <w:isLgl/>
        <w:suff w:val="nothing"/>
        <w:lvlText w:val="%1.%2.%3  "/>
        <w:lvlJc w:val="left"/>
        <w:pPr>
          <w:ind w:left="0" w:firstLine="0"/>
        </w:pPr>
        <w:rPr>
          <w:rFonts w:hint="default"/>
        </w:rPr>
      </w:lvl>
    </w:lvlOverride>
    <w:lvlOverride w:ilvl="3">
      <w:lvl w:ilvl="3">
        <w:start w:val="1"/>
        <w:numFmt w:val="decimal"/>
        <w:pStyle w:val="Titre4"/>
        <w:isLgl/>
        <w:suff w:val="nothing"/>
        <w:lvlText w:val="%1.%2.%3.%4  "/>
        <w:lvlJc w:val="left"/>
        <w:pPr>
          <w:ind w:left="0" w:firstLine="0"/>
        </w:pPr>
        <w:rPr>
          <w:rFonts w:hint="default"/>
        </w:rPr>
      </w:lvl>
    </w:lvlOverride>
    <w:lvlOverride w:ilvl="4">
      <w:lvl w:ilvl="4">
        <w:start w:val="1"/>
        <w:numFmt w:val="decimal"/>
        <w:pStyle w:val="Titre5"/>
        <w:isLgl/>
        <w:suff w:val="nothing"/>
        <w:lvlText w:val="%1.%2.%3.%4.%5  "/>
        <w:lvlJc w:val="left"/>
        <w:pPr>
          <w:ind w:left="0" w:firstLine="0"/>
        </w:pPr>
        <w:rPr>
          <w:rFonts w:hint="default"/>
        </w:rPr>
      </w:lvl>
    </w:lvlOverride>
    <w:lvlOverride w:ilvl="5">
      <w:lvl w:ilvl="5">
        <w:start w:val="1"/>
        <w:numFmt w:val="decimal"/>
        <w:pStyle w:val="Titre6"/>
        <w:isLgl/>
        <w:suff w:val="nothing"/>
        <w:lvlText w:val="%1.%2.%3.%4.%5.%6  "/>
        <w:lvlJc w:val="left"/>
        <w:pPr>
          <w:ind w:left="0" w:firstLine="0"/>
        </w:pPr>
        <w:rPr>
          <w:rFonts w:hint="default"/>
        </w:rPr>
      </w:lvl>
    </w:lvlOverride>
    <w:lvlOverride w:ilvl="6">
      <w:lvl w:ilvl="6">
        <w:start w:val="1"/>
        <w:numFmt w:val="decimal"/>
        <w:lvlRestart w:val="1"/>
        <w:pStyle w:val="Corpsdetexte"/>
        <w:isLgl/>
        <w:suff w:val="nothing"/>
        <w:lvlText w:val="%1.%7.  "/>
        <w:lvlJc w:val="left"/>
        <w:pPr>
          <w:ind w:left="0" w:firstLine="0"/>
        </w:pPr>
        <w:rPr>
          <w:rFonts w:hint="default"/>
          <w:b w:val="0"/>
        </w:rPr>
      </w:lvl>
    </w:lvlOverride>
    <w:lvlOverride w:ilvl="7">
      <w:lvl w:ilvl="7">
        <w:start w:val="1"/>
        <w:numFmt w:val="lowerLetter"/>
        <w:pStyle w:val="Corpsdetexte2"/>
        <w:lvlText w:val="%8."/>
        <w:lvlJc w:val="left"/>
        <w:pPr>
          <w:tabs>
            <w:tab w:val="num" w:pos="907"/>
          </w:tabs>
          <w:ind w:left="907" w:hanging="340"/>
        </w:pPr>
        <w:rPr>
          <w:rFonts w:hint="default"/>
        </w:rPr>
      </w:lvl>
    </w:lvlOverride>
    <w:lvlOverride w:ilvl="8">
      <w:lvl w:ilvl="8">
        <w:start w:val="1"/>
        <w:numFmt w:val="lowerRoman"/>
        <w:pStyle w:val="Corpsdetexte3"/>
        <w:lvlText w:val="%9."/>
        <w:lvlJc w:val="left"/>
        <w:pPr>
          <w:tabs>
            <w:tab w:val="num" w:pos="1247"/>
          </w:tabs>
          <w:ind w:left="1247" w:hanging="340"/>
        </w:pPr>
        <w:rPr>
          <w:rFonts w:hint="default"/>
        </w:rPr>
      </w:lvl>
    </w:lvlOverride>
  </w:num>
  <w:num w:numId="42">
    <w:abstractNumId w:val="17"/>
    <w:lvlOverride w:ilvl="0">
      <w:lvl w:ilvl="0">
        <w:start w:val="1"/>
        <w:numFmt w:val="decimal"/>
        <w:pStyle w:val="Titre1"/>
        <w:isLgl/>
        <w:suff w:val="nothing"/>
        <w:lvlText w:val="%1  "/>
        <w:lvlJc w:val="left"/>
        <w:pPr>
          <w:ind w:left="0" w:firstLine="0"/>
        </w:pPr>
        <w:rPr>
          <w:rFonts w:hint="default"/>
        </w:rPr>
      </w:lvl>
    </w:lvlOverride>
    <w:lvlOverride w:ilvl="1">
      <w:lvl w:ilvl="1">
        <w:start w:val="1"/>
        <w:numFmt w:val="decimal"/>
        <w:pStyle w:val="Titre2"/>
        <w:isLgl/>
        <w:suff w:val="nothing"/>
        <w:lvlText w:val="%1.%2  "/>
        <w:lvlJc w:val="left"/>
        <w:pPr>
          <w:ind w:left="0" w:firstLine="0"/>
        </w:pPr>
        <w:rPr>
          <w:rFonts w:hint="default"/>
        </w:rPr>
      </w:lvl>
    </w:lvlOverride>
    <w:lvlOverride w:ilvl="2">
      <w:lvl w:ilvl="2">
        <w:start w:val="1"/>
        <w:numFmt w:val="decimal"/>
        <w:pStyle w:val="Titre3"/>
        <w:isLgl/>
        <w:suff w:val="nothing"/>
        <w:lvlText w:val="%1.%2.%3  "/>
        <w:lvlJc w:val="left"/>
        <w:pPr>
          <w:ind w:left="0" w:firstLine="0"/>
        </w:pPr>
        <w:rPr>
          <w:rFonts w:hint="default"/>
        </w:rPr>
      </w:lvl>
    </w:lvlOverride>
    <w:lvlOverride w:ilvl="3">
      <w:lvl w:ilvl="3">
        <w:start w:val="1"/>
        <w:numFmt w:val="decimal"/>
        <w:pStyle w:val="Titre4"/>
        <w:isLgl/>
        <w:suff w:val="nothing"/>
        <w:lvlText w:val="%1.%2.%3.%4  "/>
        <w:lvlJc w:val="left"/>
        <w:pPr>
          <w:ind w:left="0" w:firstLine="0"/>
        </w:pPr>
        <w:rPr>
          <w:rFonts w:hint="default"/>
        </w:rPr>
      </w:lvl>
    </w:lvlOverride>
    <w:lvlOverride w:ilvl="4">
      <w:lvl w:ilvl="4">
        <w:start w:val="1"/>
        <w:numFmt w:val="decimal"/>
        <w:pStyle w:val="Titre5"/>
        <w:isLgl/>
        <w:suff w:val="nothing"/>
        <w:lvlText w:val="%1.%2.%3.%4.%5  "/>
        <w:lvlJc w:val="left"/>
        <w:pPr>
          <w:ind w:left="0" w:firstLine="0"/>
        </w:pPr>
        <w:rPr>
          <w:rFonts w:hint="default"/>
        </w:rPr>
      </w:lvl>
    </w:lvlOverride>
    <w:lvlOverride w:ilvl="5">
      <w:lvl w:ilvl="5">
        <w:start w:val="1"/>
        <w:numFmt w:val="decimal"/>
        <w:pStyle w:val="Titre6"/>
        <w:isLgl/>
        <w:suff w:val="nothing"/>
        <w:lvlText w:val="%1.%2.%3.%4.%5.%6  "/>
        <w:lvlJc w:val="left"/>
        <w:pPr>
          <w:ind w:left="0" w:firstLine="0"/>
        </w:pPr>
        <w:rPr>
          <w:rFonts w:hint="default"/>
        </w:rPr>
      </w:lvl>
    </w:lvlOverride>
    <w:lvlOverride w:ilvl="6">
      <w:lvl w:ilvl="6">
        <w:start w:val="1"/>
        <w:numFmt w:val="decimal"/>
        <w:lvlRestart w:val="1"/>
        <w:pStyle w:val="Corpsdetexte"/>
        <w:isLgl/>
        <w:suff w:val="nothing"/>
        <w:lvlText w:val="%1.%7.  "/>
        <w:lvlJc w:val="left"/>
        <w:pPr>
          <w:ind w:left="0" w:firstLine="0"/>
        </w:pPr>
        <w:rPr>
          <w:rFonts w:hint="default"/>
          <w:b w:val="0"/>
        </w:rPr>
      </w:lvl>
    </w:lvlOverride>
    <w:lvlOverride w:ilvl="7">
      <w:lvl w:ilvl="7">
        <w:start w:val="1"/>
        <w:numFmt w:val="lowerLetter"/>
        <w:pStyle w:val="Corpsdetexte2"/>
        <w:lvlText w:val="%8."/>
        <w:lvlJc w:val="left"/>
        <w:pPr>
          <w:tabs>
            <w:tab w:val="num" w:pos="907"/>
          </w:tabs>
          <w:ind w:left="907" w:hanging="340"/>
        </w:pPr>
        <w:rPr>
          <w:rFonts w:hint="default"/>
        </w:rPr>
      </w:lvl>
    </w:lvlOverride>
    <w:lvlOverride w:ilvl="8">
      <w:lvl w:ilvl="8">
        <w:start w:val="1"/>
        <w:numFmt w:val="lowerRoman"/>
        <w:pStyle w:val="Corpsdetexte3"/>
        <w:lvlText w:val="%9."/>
        <w:lvlJc w:val="left"/>
        <w:pPr>
          <w:tabs>
            <w:tab w:val="num" w:pos="1247"/>
          </w:tabs>
          <w:ind w:left="1247" w:hanging="340"/>
        </w:pPr>
        <w:rPr>
          <w:rFonts w:hint="default"/>
        </w:rPr>
      </w:lvl>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removePersonalInformation/>
  <w:removeDateAndTime/>
  <w:attachedTemplate r:id="rId1"/>
  <w:defaultTabStop w:val="567"/>
  <w:hyphenationZone w:val="425"/>
  <w:characterSpacingControl w:val="doNotCompress"/>
  <w:hdrShapeDefaults>
    <o:shapedefaults v:ext="edit" spidmax="18433"/>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6F72"/>
    <w:rsid w:val="000036B5"/>
    <w:rsid w:val="00004822"/>
    <w:rsid w:val="00004FF0"/>
    <w:rsid w:val="00006507"/>
    <w:rsid w:val="00006BAD"/>
    <w:rsid w:val="00007640"/>
    <w:rsid w:val="00011487"/>
    <w:rsid w:val="00011D4C"/>
    <w:rsid w:val="00011FE5"/>
    <w:rsid w:val="000127BF"/>
    <w:rsid w:val="00013ED3"/>
    <w:rsid w:val="00013FDD"/>
    <w:rsid w:val="000157EC"/>
    <w:rsid w:val="000201A2"/>
    <w:rsid w:val="00020C8B"/>
    <w:rsid w:val="00022141"/>
    <w:rsid w:val="00023B37"/>
    <w:rsid w:val="000240CB"/>
    <w:rsid w:val="00025D80"/>
    <w:rsid w:val="00026BB1"/>
    <w:rsid w:val="0002720A"/>
    <w:rsid w:val="0002727E"/>
    <w:rsid w:val="000272F6"/>
    <w:rsid w:val="00030616"/>
    <w:rsid w:val="00030890"/>
    <w:rsid w:val="00031DFA"/>
    <w:rsid w:val="0003281C"/>
    <w:rsid w:val="00033B9D"/>
    <w:rsid w:val="000345B2"/>
    <w:rsid w:val="00036ADC"/>
    <w:rsid w:val="000373A6"/>
    <w:rsid w:val="0003773C"/>
    <w:rsid w:val="00037951"/>
    <w:rsid w:val="00037AC4"/>
    <w:rsid w:val="00037F59"/>
    <w:rsid w:val="00041E64"/>
    <w:rsid w:val="000423BF"/>
    <w:rsid w:val="00045B97"/>
    <w:rsid w:val="00046059"/>
    <w:rsid w:val="00046D4E"/>
    <w:rsid w:val="00047D2A"/>
    <w:rsid w:val="00047DC7"/>
    <w:rsid w:val="00050EF6"/>
    <w:rsid w:val="000518A9"/>
    <w:rsid w:val="00053C9C"/>
    <w:rsid w:val="0005491C"/>
    <w:rsid w:val="00054A00"/>
    <w:rsid w:val="00055819"/>
    <w:rsid w:val="00055B51"/>
    <w:rsid w:val="000563EA"/>
    <w:rsid w:val="00056CAF"/>
    <w:rsid w:val="00057260"/>
    <w:rsid w:val="00057A4F"/>
    <w:rsid w:val="000620BE"/>
    <w:rsid w:val="000630E7"/>
    <w:rsid w:val="00063748"/>
    <w:rsid w:val="00063C2A"/>
    <w:rsid w:val="0006563C"/>
    <w:rsid w:val="00066790"/>
    <w:rsid w:val="00067998"/>
    <w:rsid w:val="00070370"/>
    <w:rsid w:val="0007056C"/>
    <w:rsid w:val="00070809"/>
    <w:rsid w:val="000708C0"/>
    <w:rsid w:val="00071514"/>
    <w:rsid w:val="0007164D"/>
    <w:rsid w:val="00076F04"/>
    <w:rsid w:val="00077457"/>
    <w:rsid w:val="00081EFF"/>
    <w:rsid w:val="000821E7"/>
    <w:rsid w:val="00083BC2"/>
    <w:rsid w:val="000865F2"/>
    <w:rsid w:val="00087101"/>
    <w:rsid w:val="00087F5B"/>
    <w:rsid w:val="00087FE5"/>
    <w:rsid w:val="000901B6"/>
    <w:rsid w:val="0009039C"/>
    <w:rsid w:val="00090FDA"/>
    <w:rsid w:val="00092CA2"/>
    <w:rsid w:val="00092EC3"/>
    <w:rsid w:val="00093408"/>
    <w:rsid w:val="00093AD8"/>
    <w:rsid w:val="00095CEC"/>
    <w:rsid w:val="000A00B9"/>
    <w:rsid w:val="000A1B66"/>
    <w:rsid w:val="000A2CDE"/>
    <w:rsid w:val="000A2D9C"/>
    <w:rsid w:val="000A47CF"/>
    <w:rsid w:val="000A4945"/>
    <w:rsid w:val="000A51FC"/>
    <w:rsid w:val="000A62D3"/>
    <w:rsid w:val="000A6A18"/>
    <w:rsid w:val="000B0597"/>
    <w:rsid w:val="000B0CB4"/>
    <w:rsid w:val="000B234C"/>
    <w:rsid w:val="000B252E"/>
    <w:rsid w:val="000B29EA"/>
    <w:rsid w:val="000B31E1"/>
    <w:rsid w:val="000B6449"/>
    <w:rsid w:val="000C106A"/>
    <w:rsid w:val="000C1648"/>
    <w:rsid w:val="000C2E34"/>
    <w:rsid w:val="000C429E"/>
    <w:rsid w:val="000C5E2C"/>
    <w:rsid w:val="000C6C68"/>
    <w:rsid w:val="000C6CB6"/>
    <w:rsid w:val="000C7968"/>
    <w:rsid w:val="000C7A02"/>
    <w:rsid w:val="000C7B15"/>
    <w:rsid w:val="000D0102"/>
    <w:rsid w:val="000D09A1"/>
    <w:rsid w:val="000D1881"/>
    <w:rsid w:val="000D2993"/>
    <w:rsid w:val="000D3313"/>
    <w:rsid w:val="000D36BA"/>
    <w:rsid w:val="000D37E4"/>
    <w:rsid w:val="000D3BAF"/>
    <w:rsid w:val="000D3E49"/>
    <w:rsid w:val="000D3E91"/>
    <w:rsid w:val="000D4B28"/>
    <w:rsid w:val="000D5961"/>
    <w:rsid w:val="000D781C"/>
    <w:rsid w:val="000E0228"/>
    <w:rsid w:val="000E03F8"/>
    <w:rsid w:val="000E18C3"/>
    <w:rsid w:val="000E1B5F"/>
    <w:rsid w:val="000E3304"/>
    <w:rsid w:val="000E44E6"/>
    <w:rsid w:val="000E52BB"/>
    <w:rsid w:val="000E6C24"/>
    <w:rsid w:val="000E76DF"/>
    <w:rsid w:val="000F411C"/>
    <w:rsid w:val="000F7823"/>
    <w:rsid w:val="000F7C15"/>
    <w:rsid w:val="00100A0A"/>
    <w:rsid w:val="001048CD"/>
    <w:rsid w:val="0010676B"/>
    <w:rsid w:val="001073AD"/>
    <w:rsid w:val="00110859"/>
    <w:rsid w:val="00110C05"/>
    <w:rsid w:val="0011356B"/>
    <w:rsid w:val="00113A10"/>
    <w:rsid w:val="00113DD7"/>
    <w:rsid w:val="0011443E"/>
    <w:rsid w:val="00115E9A"/>
    <w:rsid w:val="00116AA7"/>
    <w:rsid w:val="00117535"/>
    <w:rsid w:val="00121524"/>
    <w:rsid w:val="00122353"/>
    <w:rsid w:val="00122927"/>
    <w:rsid w:val="00123086"/>
    <w:rsid w:val="001234FE"/>
    <w:rsid w:val="00123945"/>
    <w:rsid w:val="00130381"/>
    <w:rsid w:val="00130DD7"/>
    <w:rsid w:val="0013337F"/>
    <w:rsid w:val="00133432"/>
    <w:rsid w:val="00133E1E"/>
    <w:rsid w:val="00135AD0"/>
    <w:rsid w:val="0013686D"/>
    <w:rsid w:val="00136FC1"/>
    <w:rsid w:val="00137751"/>
    <w:rsid w:val="00140549"/>
    <w:rsid w:val="00144882"/>
    <w:rsid w:val="001457B3"/>
    <w:rsid w:val="001460AD"/>
    <w:rsid w:val="00146E31"/>
    <w:rsid w:val="001555DA"/>
    <w:rsid w:val="0015623B"/>
    <w:rsid w:val="00157FF4"/>
    <w:rsid w:val="001628D8"/>
    <w:rsid w:val="00163231"/>
    <w:rsid w:val="00163821"/>
    <w:rsid w:val="00163AC8"/>
    <w:rsid w:val="001653FA"/>
    <w:rsid w:val="00166725"/>
    <w:rsid w:val="00167967"/>
    <w:rsid w:val="0017075F"/>
    <w:rsid w:val="00170DDD"/>
    <w:rsid w:val="00170FE1"/>
    <w:rsid w:val="00171BB8"/>
    <w:rsid w:val="00171C55"/>
    <w:rsid w:val="001733EE"/>
    <w:rsid w:val="001735F2"/>
    <w:rsid w:val="001739CC"/>
    <w:rsid w:val="00173E1B"/>
    <w:rsid w:val="0017629B"/>
    <w:rsid w:val="0017719D"/>
    <w:rsid w:val="00180B38"/>
    <w:rsid w:val="00181BE7"/>
    <w:rsid w:val="00182B84"/>
    <w:rsid w:val="00184312"/>
    <w:rsid w:val="00184A9E"/>
    <w:rsid w:val="00184F95"/>
    <w:rsid w:val="00185224"/>
    <w:rsid w:val="00186046"/>
    <w:rsid w:val="00187826"/>
    <w:rsid w:val="001912EB"/>
    <w:rsid w:val="001919BC"/>
    <w:rsid w:val="00192636"/>
    <w:rsid w:val="0019272E"/>
    <w:rsid w:val="00193122"/>
    <w:rsid w:val="001947DE"/>
    <w:rsid w:val="001950B8"/>
    <w:rsid w:val="001952B3"/>
    <w:rsid w:val="00196B04"/>
    <w:rsid w:val="00196F72"/>
    <w:rsid w:val="001978D1"/>
    <w:rsid w:val="00197DB6"/>
    <w:rsid w:val="001A074B"/>
    <w:rsid w:val="001A44C1"/>
    <w:rsid w:val="001A4CE2"/>
    <w:rsid w:val="001A62CE"/>
    <w:rsid w:val="001B07BA"/>
    <w:rsid w:val="001B1041"/>
    <w:rsid w:val="001B106B"/>
    <w:rsid w:val="001B2371"/>
    <w:rsid w:val="001B2B91"/>
    <w:rsid w:val="001B2C57"/>
    <w:rsid w:val="001B304E"/>
    <w:rsid w:val="001B3364"/>
    <w:rsid w:val="001B594A"/>
    <w:rsid w:val="001B6BCD"/>
    <w:rsid w:val="001C017C"/>
    <w:rsid w:val="001C168E"/>
    <w:rsid w:val="001C16F3"/>
    <w:rsid w:val="001C2302"/>
    <w:rsid w:val="001C26DA"/>
    <w:rsid w:val="001C2DFC"/>
    <w:rsid w:val="001C390B"/>
    <w:rsid w:val="001C4AA4"/>
    <w:rsid w:val="001C50EC"/>
    <w:rsid w:val="001C574E"/>
    <w:rsid w:val="001C5F86"/>
    <w:rsid w:val="001C7DF1"/>
    <w:rsid w:val="001D0BD5"/>
    <w:rsid w:val="001D2858"/>
    <w:rsid w:val="001D29E2"/>
    <w:rsid w:val="001D4AB8"/>
    <w:rsid w:val="001D5342"/>
    <w:rsid w:val="001D602C"/>
    <w:rsid w:val="001D62BA"/>
    <w:rsid w:val="001E072E"/>
    <w:rsid w:val="001E0958"/>
    <w:rsid w:val="001E0B55"/>
    <w:rsid w:val="001E0FA2"/>
    <w:rsid w:val="001E1053"/>
    <w:rsid w:val="001E12DC"/>
    <w:rsid w:val="001E1BD8"/>
    <w:rsid w:val="001E1CC6"/>
    <w:rsid w:val="001E291F"/>
    <w:rsid w:val="001E31F4"/>
    <w:rsid w:val="001E396D"/>
    <w:rsid w:val="001E5ECA"/>
    <w:rsid w:val="001E74CC"/>
    <w:rsid w:val="001E75B3"/>
    <w:rsid w:val="001E788D"/>
    <w:rsid w:val="001F0912"/>
    <w:rsid w:val="001F2983"/>
    <w:rsid w:val="001F31C8"/>
    <w:rsid w:val="001F3724"/>
    <w:rsid w:val="001F3F4B"/>
    <w:rsid w:val="001F406E"/>
    <w:rsid w:val="001F437E"/>
    <w:rsid w:val="001F54DC"/>
    <w:rsid w:val="001F617B"/>
    <w:rsid w:val="001F6990"/>
    <w:rsid w:val="001F75F7"/>
    <w:rsid w:val="002014A4"/>
    <w:rsid w:val="00204F14"/>
    <w:rsid w:val="00205E37"/>
    <w:rsid w:val="00206812"/>
    <w:rsid w:val="00207F17"/>
    <w:rsid w:val="00211392"/>
    <w:rsid w:val="00211824"/>
    <w:rsid w:val="00211CFA"/>
    <w:rsid w:val="00212926"/>
    <w:rsid w:val="00212FEC"/>
    <w:rsid w:val="002135BD"/>
    <w:rsid w:val="002135DC"/>
    <w:rsid w:val="00215232"/>
    <w:rsid w:val="002203F8"/>
    <w:rsid w:val="00220BF8"/>
    <w:rsid w:val="00222EFA"/>
    <w:rsid w:val="0022306A"/>
    <w:rsid w:val="00223CA2"/>
    <w:rsid w:val="00225156"/>
    <w:rsid w:val="00225AAC"/>
    <w:rsid w:val="00225B8F"/>
    <w:rsid w:val="00227FA7"/>
    <w:rsid w:val="00231D4F"/>
    <w:rsid w:val="00231EE6"/>
    <w:rsid w:val="002330E4"/>
    <w:rsid w:val="00233408"/>
    <w:rsid w:val="0023423B"/>
    <w:rsid w:val="002358FF"/>
    <w:rsid w:val="00235C9B"/>
    <w:rsid w:val="00237227"/>
    <w:rsid w:val="0024203B"/>
    <w:rsid w:val="002435BC"/>
    <w:rsid w:val="00246E39"/>
    <w:rsid w:val="002516EE"/>
    <w:rsid w:val="00251C35"/>
    <w:rsid w:val="00253A94"/>
    <w:rsid w:val="00256525"/>
    <w:rsid w:val="00256650"/>
    <w:rsid w:val="002576B5"/>
    <w:rsid w:val="00260178"/>
    <w:rsid w:val="00260B14"/>
    <w:rsid w:val="0026357F"/>
    <w:rsid w:val="00264805"/>
    <w:rsid w:val="0026655B"/>
    <w:rsid w:val="00270473"/>
    <w:rsid w:val="0027067B"/>
    <w:rsid w:val="00270C1D"/>
    <w:rsid w:val="0027202E"/>
    <w:rsid w:val="0027292A"/>
    <w:rsid w:val="0027382B"/>
    <w:rsid w:val="00275DA9"/>
    <w:rsid w:val="00276623"/>
    <w:rsid w:val="00276E77"/>
    <w:rsid w:val="00277180"/>
    <w:rsid w:val="00281CD0"/>
    <w:rsid w:val="0028376F"/>
    <w:rsid w:val="002837C8"/>
    <w:rsid w:val="002855F7"/>
    <w:rsid w:val="00285965"/>
    <w:rsid w:val="00286506"/>
    <w:rsid w:val="0028717B"/>
    <w:rsid w:val="002904C4"/>
    <w:rsid w:val="00291104"/>
    <w:rsid w:val="00292037"/>
    <w:rsid w:val="002935AC"/>
    <w:rsid w:val="002936AA"/>
    <w:rsid w:val="00295F7D"/>
    <w:rsid w:val="00296040"/>
    <w:rsid w:val="0029717E"/>
    <w:rsid w:val="002A0402"/>
    <w:rsid w:val="002A23A5"/>
    <w:rsid w:val="002A3D84"/>
    <w:rsid w:val="002A41A5"/>
    <w:rsid w:val="002A41C4"/>
    <w:rsid w:val="002A4557"/>
    <w:rsid w:val="002B09CF"/>
    <w:rsid w:val="002B27AD"/>
    <w:rsid w:val="002B556B"/>
    <w:rsid w:val="002B5806"/>
    <w:rsid w:val="002B6A80"/>
    <w:rsid w:val="002C28DD"/>
    <w:rsid w:val="002C2FB2"/>
    <w:rsid w:val="002C3F76"/>
    <w:rsid w:val="002C5A6B"/>
    <w:rsid w:val="002C6FB7"/>
    <w:rsid w:val="002D0732"/>
    <w:rsid w:val="002D2289"/>
    <w:rsid w:val="002D2876"/>
    <w:rsid w:val="002D34B7"/>
    <w:rsid w:val="002D3BAB"/>
    <w:rsid w:val="002D5082"/>
    <w:rsid w:val="002D6510"/>
    <w:rsid w:val="002D6F27"/>
    <w:rsid w:val="002D72D9"/>
    <w:rsid w:val="002D74B0"/>
    <w:rsid w:val="002D74F0"/>
    <w:rsid w:val="002D7587"/>
    <w:rsid w:val="002D79FD"/>
    <w:rsid w:val="002E07D4"/>
    <w:rsid w:val="002E081E"/>
    <w:rsid w:val="002E143A"/>
    <w:rsid w:val="002E228A"/>
    <w:rsid w:val="002E3CF7"/>
    <w:rsid w:val="002E3D65"/>
    <w:rsid w:val="002E54DB"/>
    <w:rsid w:val="002E6786"/>
    <w:rsid w:val="002E6E97"/>
    <w:rsid w:val="002E79CC"/>
    <w:rsid w:val="002F0D78"/>
    <w:rsid w:val="002F1262"/>
    <w:rsid w:val="002F2050"/>
    <w:rsid w:val="002F31A5"/>
    <w:rsid w:val="002F3796"/>
    <w:rsid w:val="002F3909"/>
    <w:rsid w:val="002F3F61"/>
    <w:rsid w:val="002F409C"/>
    <w:rsid w:val="002F4F53"/>
    <w:rsid w:val="002F7B64"/>
    <w:rsid w:val="003004FE"/>
    <w:rsid w:val="00301981"/>
    <w:rsid w:val="00301C5B"/>
    <w:rsid w:val="003026E2"/>
    <w:rsid w:val="00307226"/>
    <w:rsid w:val="003074D7"/>
    <w:rsid w:val="003074D9"/>
    <w:rsid w:val="0030786F"/>
    <w:rsid w:val="003104C0"/>
    <w:rsid w:val="003105AF"/>
    <w:rsid w:val="003108A7"/>
    <w:rsid w:val="003112ED"/>
    <w:rsid w:val="00314754"/>
    <w:rsid w:val="003153D4"/>
    <w:rsid w:val="003156C6"/>
    <w:rsid w:val="0031650A"/>
    <w:rsid w:val="00316CB7"/>
    <w:rsid w:val="00317574"/>
    <w:rsid w:val="00320D6F"/>
    <w:rsid w:val="0032395B"/>
    <w:rsid w:val="00323AB3"/>
    <w:rsid w:val="00324303"/>
    <w:rsid w:val="003255A4"/>
    <w:rsid w:val="0032628F"/>
    <w:rsid w:val="00332023"/>
    <w:rsid w:val="003335D7"/>
    <w:rsid w:val="003336F5"/>
    <w:rsid w:val="00335708"/>
    <w:rsid w:val="00337670"/>
    <w:rsid w:val="003407C3"/>
    <w:rsid w:val="003415B4"/>
    <w:rsid w:val="003418DC"/>
    <w:rsid w:val="0034274E"/>
    <w:rsid w:val="003427E3"/>
    <w:rsid w:val="0034297E"/>
    <w:rsid w:val="003446DB"/>
    <w:rsid w:val="00345598"/>
    <w:rsid w:val="00347083"/>
    <w:rsid w:val="003511A2"/>
    <w:rsid w:val="0035188E"/>
    <w:rsid w:val="00352974"/>
    <w:rsid w:val="003539F4"/>
    <w:rsid w:val="00354719"/>
    <w:rsid w:val="0035588A"/>
    <w:rsid w:val="00356DC1"/>
    <w:rsid w:val="003572B4"/>
    <w:rsid w:val="00357E71"/>
    <w:rsid w:val="0036031A"/>
    <w:rsid w:val="00361A99"/>
    <w:rsid w:val="00361C52"/>
    <w:rsid w:val="00363C0A"/>
    <w:rsid w:val="00364EFD"/>
    <w:rsid w:val="003661BE"/>
    <w:rsid w:val="00367712"/>
    <w:rsid w:val="00371589"/>
    <w:rsid w:val="00371BC5"/>
    <w:rsid w:val="00375EE0"/>
    <w:rsid w:val="00380342"/>
    <w:rsid w:val="00382611"/>
    <w:rsid w:val="00383C5B"/>
    <w:rsid w:val="00385AFA"/>
    <w:rsid w:val="00385C5C"/>
    <w:rsid w:val="00386256"/>
    <w:rsid w:val="00386286"/>
    <w:rsid w:val="0038631A"/>
    <w:rsid w:val="00387A62"/>
    <w:rsid w:val="00387FBD"/>
    <w:rsid w:val="003902FB"/>
    <w:rsid w:val="00392D87"/>
    <w:rsid w:val="0039318A"/>
    <w:rsid w:val="003931DA"/>
    <w:rsid w:val="00393438"/>
    <w:rsid w:val="0039359C"/>
    <w:rsid w:val="00394343"/>
    <w:rsid w:val="00395B44"/>
    <w:rsid w:val="00395C9C"/>
    <w:rsid w:val="00395D24"/>
    <w:rsid w:val="003975CE"/>
    <w:rsid w:val="00397EB2"/>
    <w:rsid w:val="003A0EA5"/>
    <w:rsid w:val="003A19C3"/>
    <w:rsid w:val="003A231F"/>
    <w:rsid w:val="003A6026"/>
    <w:rsid w:val="003A7232"/>
    <w:rsid w:val="003B2287"/>
    <w:rsid w:val="003B3E87"/>
    <w:rsid w:val="003B50A2"/>
    <w:rsid w:val="003B541D"/>
    <w:rsid w:val="003B5C1F"/>
    <w:rsid w:val="003B6789"/>
    <w:rsid w:val="003B7D7A"/>
    <w:rsid w:val="003C0C04"/>
    <w:rsid w:val="003C1CA7"/>
    <w:rsid w:val="003C2165"/>
    <w:rsid w:val="003C230C"/>
    <w:rsid w:val="003C3FAD"/>
    <w:rsid w:val="003C5583"/>
    <w:rsid w:val="003C5DCC"/>
    <w:rsid w:val="003C6093"/>
    <w:rsid w:val="003C6CA8"/>
    <w:rsid w:val="003D13EF"/>
    <w:rsid w:val="003D18D9"/>
    <w:rsid w:val="003D1A67"/>
    <w:rsid w:val="003D4DFC"/>
    <w:rsid w:val="003D6919"/>
    <w:rsid w:val="003D6E7F"/>
    <w:rsid w:val="003D7E80"/>
    <w:rsid w:val="003D7E96"/>
    <w:rsid w:val="003E03E9"/>
    <w:rsid w:val="003E0989"/>
    <w:rsid w:val="003E136C"/>
    <w:rsid w:val="003E1B74"/>
    <w:rsid w:val="003E33DA"/>
    <w:rsid w:val="003E5657"/>
    <w:rsid w:val="003E60F8"/>
    <w:rsid w:val="003E67B0"/>
    <w:rsid w:val="003F04B8"/>
    <w:rsid w:val="003F1923"/>
    <w:rsid w:val="003F203B"/>
    <w:rsid w:val="003F4CB1"/>
    <w:rsid w:val="003F7106"/>
    <w:rsid w:val="004012ED"/>
    <w:rsid w:val="00403661"/>
    <w:rsid w:val="00403F5A"/>
    <w:rsid w:val="004043DF"/>
    <w:rsid w:val="00405BE3"/>
    <w:rsid w:val="00405C6D"/>
    <w:rsid w:val="004106AE"/>
    <w:rsid w:val="00410E78"/>
    <w:rsid w:val="00415158"/>
    <w:rsid w:val="00415287"/>
    <w:rsid w:val="00416253"/>
    <w:rsid w:val="004167BC"/>
    <w:rsid w:val="00416BE5"/>
    <w:rsid w:val="004174AB"/>
    <w:rsid w:val="0042047C"/>
    <w:rsid w:val="00420828"/>
    <w:rsid w:val="00420D26"/>
    <w:rsid w:val="0042111E"/>
    <w:rsid w:val="0042229E"/>
    <w:rsid w:val="00422927"/>
    <w:rsid w:val="00423C14"/>
    <w:rsid w:val="00424C14"/>
    <w:rsid w:val="00425F3F"/>
    <w:rsid w:val="00425FDD"/>
    <w:rsid w:val="004265DA"/>
    <w:rsid w:val="00426B6F"/>
    <w:rsid w:val="004275DD"/>
    <w:rsid w:val="00430609"/>
    <w:rsid w:val="004306FC"/>
    <w:rsid w:val="00430E14"/>
    <w:rsid w:val="0043243A"/>
    <w:rsid w:val="0043363B"/>
    <w:rsid w:val="00433D8C"/>
    <w:rsid w:val="00434C35"/>
    <w:rsid w:val="00437C07"/>
    <w:rsid w:val="0044311D"/>
    <w:rsid w:val="00444578"/>
    <w:rsid w:val="004445E5"/>
    <w:rsid w:val="00445976"/>
    <w:rsid w:val="004461D4"/>
    <w:rsid w:val="00446E13"/>
    <w:rsid w:val="00447A63"/>
    <w:rsid w:val="00450F36"/>
    <w:rsid w:val="00451192"/>
    <w:rsid w:val="0045125A"/>
    <w:rsid w:val="004512D1"/>
    <w:rsid w:val="004559B1"/>
    <w:rsid w:val="00455C90"/>
    <w:rsid w:val="004568B8"/>
    <w:rsid w:val="00461105"/>
    <w:rsid w:val="00462DB0"/>
    <w:rsid w:val="004651F2"/>
    <w:rsid w:val="00466C57"/>
    <w:rsid w:val="00467032"/>
    <w:rsid w:val="0046754A"/>
    <w:rsid w:val="00467628"/>
    <w:rsid w:val="00470D12"/>
    <w:rsid w:val="0047422A"/>
    <w:rsid w:val="00474674"/>
    <w:rsid w:val="00475816"/>
    <w:rsid w:val="00476D34"/>
    <w:rsid w:val="0047791D"/>
    <w:rsid w:val="00480BA2"/>
    <w:rsid w:val="00483BDB"/>
    <w:rsid w:val="00487BB3"/>
    <w:rsid w:val="00490142"/>
    <w:rsid w:val="00490920"/>
    <w:rsid w:val="00490F65"/>
    <w:rsid w:val="00491240"/>
    <w:rsid w:val="00491AE4"/>
    <w:rsid w:val="00492CEC"/>
    <w:rsid w:val="004932A0"/>
    <w:rsid w:val="0049399F"/>
    <w:rsid w:val="00493B27"/>
    <w:rsid w:val="00494A52"/>
    <w:rsid w:val="00495056"/>
    <w:rsid w:val="004957C6"/>
    <w:rsid w:val="00495FFF"/>
    <w:rsid w:val="00497564"/>
    <w:rsid w:val="004A070D"/>
    <w:rsid w:val="004A0D22"/>
    <w:rsid w:val="004A11A8"/>
    <w:rsid w:val="004A1EA1"/>
    <w:rsid w:val="004A25E2"/>
    <w:rsid w:val="004A4DB4"/>
    <w:rsid w:val="004A5040"/>
    <w:rsid w:val="004B0E64"/>
    <w:rsid w:val="004B1E3D"/>
    <w:rsid w:val="004B28F2"/>
    <w:rsid w:val="004B2961"/>
    <w:rsid w:val="004B3352"/>
    <w:rsid w:val="004B3BFC"/>
    <w:rsid w:val="004B3C8C"/>
    <w:rsid w:val="004B4668"/>
    <w:rsid w:val="004B47B1"/>
    <w:rsid w:val="004B4D7E"/>
    <w:rsid w:val="004B50E2"/>
    <w:rsid w:val="004B50E6"/>
    <w:rsid w:val="004B540B"/>
    <w:rsid w:val="004B6B01"/>
    <w:rsid w:val="004B70D9"/>
    <w:rsid w:val="004C2E93"/>
    <w:rsid w:val="004C3F3B"/>
    <w:rsid w:val="004C5642"/>
    <w:rsid w:val="004C681C"/>
    <w:rsid w:val="004C7BC2"/>
    <w:rsid w:val="004D20B6"/>
    <w:rsid w:val="004D23CA"/>
    <w:rsid w:val="004D260B"/>
    <w:rsid w:val="004D48B5"/>
    <w:rsid w:val="004D580B"/>
    <w:rsid w:val="004E0671"/>
    <w:rsid w:val="004E2AA9"/>
    <w:rsid w:val="004E2B17"/>
    <w:rsid w:val="004E2D1A"/>
    <w:rsid w:val="004E2EAE"/>
    <w:rsid w:val="004E4D22"/>
    <w:rsid w:val="004E660C"/>
    <w:rsid w:val="004E6780"/>
    <w:rsid w:val="004E67E7"/>
    <w:rsid w:val="004E74DF"/>
    <w:rsid w:val="004E766C"/>
    <w:rsid w:val="004E7E4A"/>
    <w:rsid w:val="004F203A"/>
    <w:rsid w:val="004F2918"/>
    <w:rsid w:val="004F2B6D"/>
    <w:rsid w:val="004F3DAC"/>
    <w:rsid w:val="004F6EDE"/>
    <w:rsid w:val="00500841"/>
    <w:rsid w:val="005028E0"/>
    <w:rsid w:val="005029D0"/>
    <w:rsid w:val="00502A0F"/>
    <w:rsid w:val="00502D9F"/>
    <w:rsid w:val="00503FB1"/>
    <w:rsid w:val="00504025"/>
    <w:rsid w:val="005047D0"/>
    <w:rsid w:val="00507CA8"/>
    <w:rsid w:val="00507CE2"/>
    <w:rsid w:val="0051272A"/>
    <w:rsid w:val="005127EA"/>
    <w:rsid w:val="00512C56"/>
    <w:rsid w:val="00513AC5"/>
    <w:rsid w:val="00514A88"/>
    <w:rsid w:val="00515089"/>
    <w:rsid w:val="005160FC"/>
    <w:rsid w:val="0051720A"/>
    <w:rsid w:val="00520CC6"/>
    <w:rsid w:val="00521696"/>
    <w:rsid w:val="00522F7E"/>
    <w:rsid w:val="005230CB"/>
    <w:rsid w:val="00523AAA"/>
    <w:rsid w:val="00523AB8"/>
    <w:rsid w:val="00524C02"/>
    <w:rsid w:val="00525CA9"/>
    <w:rsid w:val="00525E02"/>
    <w:rsid w:val="00526A58"/>
    <w:rsid w:val="00531F72"/>
    <w:rsid w:val="005336B8"/>
    <w:rsid w:val="005346A3"/>
    <w:rsid w:val="005400A6"/>
    <w:rsid w:val="00540F4A"/>
    <w:rsid w:val="00544326"/>
    <w:rsid w:val="00545D90"/>
    <w:rsid w:val="00546709"/>
    <w:rsid w:val="00547429"/>
    <w:rsid w:val="00547799"/>
    <w:rsid w:val="00547B5F"/>
    <w:rsid w:val="005506E5"/>
    <w:rsid w:val="00550BE5"/>
    <w:rsid w:val="0055134A"/>
    <w:rsid w:val="00551F44"/>
    <w:rsid w:val="00552A6D"/>
    <w:rsid w:val="00553F02"/>
    <w:rsid w:val="005541C7"/>
    <w:rsid w:val="005546B1"/>
    <w:rsid w:val="00554B18"/>
    <w:rsid w:val="00556CBA"/>
    <w:rsid w:val="00560BC6"/>
    <w:rsid w:val="005652F1"/>
    <w:rsid w:val="005657B6"/>
    <w:rsid w:val="00567511"/>
    <w:rsid w:val="00567DB2"/>
    <w:rsid w:val="00567FD7"/>
    <w:rsid w:val="00571241"/>
    <w:rsid w:val="00571C5A"/>
    <w:rsid w:val="005721FB"/>
    <w:rsid w:val="0057463D"/>
    <w:rsid w:val="00575523"/>
    <w:rsid w:val="00576870"/>
    <w:rsid w:val="0058132F"/>
    <w:rsid w:val="00582216"/>
    <w:rsid w:val="00583B62"/>
    <w:rsid w:val="0058693C"/>
    <w:rsid w:val="00592A49"/>
    <w:rsid w:val="00593367"/>
    <w:rsid w:val="005937F5"/>
    <w:rsid w:val="0059405A"/>
    <w:rsid w:val="00595131"/>
    <w:rsid w:val="00596D7B"/>
    <w:rsid w:val="005A0331"/>
    <w:rsid w:val="005A1CF0"/>
    <w:rsid w:val="005A28FF"/>
    <w:rsid w:val="005A44EA"/>
    <w:rsid w:val="005A6E31"/>
    <w:rsid w:val="005A7E7F"/>
    <w:rsid w:val="005B04B9"/>
    <w:rsid w:val="005B362F"/>
    <w:rsid w:val="005B3B88"/>
    <w:rsid w:val="005B68C7"/>
    <w:rsid w:val="005B7054"/>
    <w:rsid w:val="005B723D"/>
    <w:rsid w:val="005C3464"/>
    <w:rsid w:val="005C489B"/>
    <w:rsid w:val="005C5102"/>
    <w:rsid w:val="005C723C"/>
    <w:rsid w:val="005C79A1"/>
    <w:rsid w:val="005D20E2"/>
    <w:rsid w:val="005D48AF"/>
    <w:rsid w:val="005D53AB"/>
    <w:rsid w:val="005D5981"/>
    <w:rsid w:val="005D77FA"/>
    <w:rsid w:val="005E008E"/>
    <w:rsid w:val="005E0D2A"/>
    <w:rsid w:val="005E0EE3"/>
    <w:rsid w:val="005E1399"/>
    <w:rsid w:val="005E392B"/>
    <w:rsid w:val="005E48D6"/>
    <w:rsid w:val="005E4B1C"/>
    <w:rsid w:val="005E6752"/>
    <w:rsid w:val="005E7D86"/>
    <w:rsid w:val="005F0088"/>
    <w:rsid w:val="005F1F0D"/>
    <w:rsid w:val="005F254A"/>
    <w:rsid w:val="005F2FDF"/>
    <w:rsid w:val="005F30CB"/>
    <w:rsid w:val="005F3251"/>
    <w:rsid w:val="005F3449"/>
    <w:rsid w:val="005F472D"/>
    <w:rsid w:val="005F5C35"/>
    <w:rsid w:val="005F6632"/>
    <w:rsid w:val="0060321B"/>
    <w:rsid w:val="006033B5"/>
    <w:rsid w:val="00604616"/>
    <w:rsid w:val="00605D1A"/>
    <w:rsid w:val="00606495"/>
    <w:rsid w:val="006070F3"/>
    <w:rsid w:val="00611B14"/>
    <w:rsid w:val="0061204E"/>
    <w:rsid w:val="00612644"/>
    <w:rsid w:val="00612662"/>
    <w:rsid w:val="00612AD8"/>
    <w:rsid w:val="0061534A"/>
    <w:rsid w:val="00617175"/>
    <w:rsid w:val="006201BC"/>
    <w:rsid w:val="00620ADC"/>
    <w:rsid w:val="00620D01"/>
    <w:rsid w:val="00622A03"/>
    <w:rsid w:val="00622EBE"/>
    <w:rsid w:val="00623A08"/>
    <w:rsid w:val="00623B4A"/>
    <w:rsid w:val="006242CD"/>
    <w:rsid w:val="00630F5F"/>
    <w:rsid w:val="00631C7A"/>
    <w:rsid w:val="0063329D"/>
    <w:rsid w:val="00633FE0"/>
    <w:rsid w:val="00635137"/>
    <w:rsid w:val="0063522B"/>
    <w:rsid w:val="0063578A"/>
    <w:rsid w:val="0063742F"/>
    <w:rsid w:val="0064032D"/>
    <w:rsid w:val="00642BDE"/>
    <w:rsid w:val="00642CB3"/>
    <w:rsid w:val="00647ABD"/>
    <w:rsid w:val="00647D03"/>
    <w:rsid w:val="00651650"/>
    <w:rsid w:val="00652FED"/>
    <w:rsid w:val="0065323D"/>
    <w:rsid w:val="00653456"/>
    <w:rsid w:val="00654CA5"/>
    <w:rsid w:val="00654D68"/>
    <w:rsid w:val="006563F7"/>
    <w:rsid w:val="00660CFD"/>
    <w:rsid w:val="00661F2D"/>
    <w:rsid w:val="00662A45"/>
    <w:rsid w:val="006630AB"/>
    <w:rsid w:val="00663930"/>
    <w:rsid w:val="0066482F"/>
    <w:rsid w:val="00665C8F"/>
    <w:rsid w:val="0066639A"/>
    <w:rsid w:val="0066654F"/>
    <w:rsid w:val="0066719D"/>
    <w:rsid w:val="00667731"/>
    <w:rsid w:val="0067055F"/>
    <w:rsid w:val="00671B23"/>
    <w:rsid w:val="00671DE5"/>
    <w:rsid w:val="00672F80"/>
    <w:rsid w:val="0067361A"/>
    <w:rsid w:val="00674CCD"/>
    <w:rsid w:val="006757F9"/>
    <w:rsid w:val="00676C54"/>
    <w:rsid w:val="00680C79"/>
    <w:rsid w:val="00681271"/>
    <w:rsid w:val="0068224B"/>
    <w:rsid w:val="0068483E"/>
    <w:rsid w:val="00686DE5"/>
    <w:rsid w:val="00687C35"/>
    <w:rsid w:val="00690BA1"/>
    <w:rsid w:val="00690CAE"/>
    <w:rsid w:val="00690F02"/>
    <w:rsid w:val="00692021"/>
    <w:rsid w:val="0069255E"/>
    <w:rsid w:val="00693D18"/>
    <w:rsid w:val="00693EA7"/>
    <w:rsid w:val="006953F3"/>
    <w:rsid w:val="006964EE"/>
    <w:rsid w:val="0069670A"/>
    <w:rsid w:val="0069743E"/>
    <w:rsid w:val="00697684"/>
    <w:rsid w:val="00697B62"/>
    <w:rsid w:val="006A0C00"/>
    <w:rsid w:val="006A11F6"/>
    <w:rsid w:val="006A25F7"/>
    <w:rsid w:val="006A27E1"/>
    <w:rsid w:val="006A312F"/>
    <w:rsid w:val="006A33C6"/>
    <w:rsid w:val="006A389A"/>
    <w:rsid w:val="006A567E"/>
    <w:rsid w:val="006A5A4B"/>
    <w:rsid w:val="006A7DED"/>
    <w:rsid w:val="006B0F84"/>
    <w:rsid w:val="006B0FAF"/>
    <w:rsid w:val="006B10AD"/>
    <w:rsid w:val="006B1BCC"/>
    <w:rsid w:val="006B2037"/>
    <w:rsid w:val="006B23BB"/>
    <w:rsid w:val="006B3C80"/>
    <w:rsid w:val="006B408A"/>
    <w:rsid w:val="006B6126"/>
    <w:rsid w:val="006B6C24"/>
    <w:rsid w:val="006B75C8"/>
    <w:rsid w:val="006C14E2"/>
    <w:rsid w:val="006C276B"/>
    <w:rsid w:val="006C2C96"/>
    <w:rsid w:val="006C37CC"/>
    <w:rsid w:val="006C5CC7"/>
    <w:rsid w:val="006C75DB"/>
    <w:rsid w:val="006C7845"/>
    <w:rsid w:val="006C790A"/>
    <w:rsid w:val="006D305D"/>
    <w:rsid w:val="006D4ACA"/>
    <w:rsid w:val="006D5146"/>
    <w:rsid w:val="006D5287"/>
    <w:rsid w:val="006D7186"/>
    <w:rsid w:val="006E117A"/>
    <w:rsid w:val="006E1591"/>
    <w:rsid w:val="006E2760"/>
    <w:rsid w:val="006E32C3"/>
    <w:rsid w:val="006E503F"/>
    <w:rsid w:val="006E6CAC"/>
    <w:rsid w:val="006E73D8"/>
    <w:rsid w:val="006E7DEE"/>
    <w:rsid w:val="006F2043"/>
    <w:rsid w:val="006F4164"/>
    <w:rsid w:val="006F5826"/>
    <w:rsid w:val="006F6620"/>
    <w:rsid w:val="006F74C7"/>
    <w:rsid w:val="00700181"/>
    <w:rsid w:val="0070088B"/>
    <w:rsid w:val="00700BB2"/>
    <w:rsid w:val="00700F14"/>
    <w:rsid w:val="0070238A"/>
    <w:rsid w:val="007056EE"/>
    <w:rsid w:val="007058D6"/>
    <w:rsid w:val="00707628"/>
    <w:rsid w:val="00707A65"/>
    <w:rsid w:val="00707BD8"/>
    <w:rsid w:val="007108EC"/>
    <w:rsid w:val="007141CF"/>
    <w:rsid w:val="007148CC"/>
    <w:rsid w:val="007162BA"/>
    <w:rsid w:val="0071636A"/>
    <w:rsid w:val="00720867"/>
    <w:rsid w:val="00722834"/>
    <w:rsid w:val="00722C20"/>
    <w:rsid w:val="00726AC7"/>
    <w:rsid w:val="007273EE"/>
    <w:rsid w:val="00727899"/>
    <w:rsid w:val="00727C3D"/>
    <w:rsid w:val="007315B4"/>
    <w:rsid w:val="00731987"/>
    <w:rsid w:val="00736285"/>
    <w:rsid w:val="00740287"/>
    <w:rsid w:val="007402B6"/>
    <w:rsid w:val="0074252D"/>
    <w:rsid w:val="00742F12"/>
    <w:rsid w:val="00743907"/>
    <w:rsid w:val="00744878"/>
    <w:rsid w:val="00744C0F"/>
    <w:rsid w:val="00745146"/>
    <w:rsid w:val="0074529A"/>
    <w:rsid w:val="00745A43"/>
    <w:rsid w:val="00745A8B"/>
    <w:rsid w:val="00745FF9"/>
    <w:rsid w:val="007461EE"/>
    <w:rsid w:val="0074681F"/>
    <w:rsid w:val="00747D34"/>
    <w:rsid w:val="0075156C"/>
    <w:rsid w:val="00755E08"/>
    <w:rsid w:val="00757184"/>
    <w:rsid w:val="007576AE"/>
    <w:rsid w:val="007577E3"/>
    <w:rsid w:val="0076063F"/>
    <w:rsid w:val="00760DB3"/>
    <w:rsid w:val="00761EB7"/>
    <w:rsid w:val="00762711"/>
    <w:rsid w:val="0076335D"/>
    <w:rsid w:val="00763BC0"/>
    <w:rsid w:val="00765A60"/>
    <w:rsid w:val="00767C31"/>
    <w:rsid w:val="00770648"/>
    <w:rsid w:val="00773C39"/>
    <w:rsid w:val="00774705"/>
    <w:rsid w:val="00774C02"/>
    <w:rsid w:val="0077503C"/>
    <w:rsid w:val="007776D1"/>
    <w:rsid w:val="00780878"/>
    <w:rsid w:val="0078136E"/>
    <w:rsid w:val="00781D4E"/>
    <w:rsid w:val="00781E08"/>
    <w:rsid w:val="00781F1B"/>
    <w:rsid w:val="007823F0"/>
    <w:rsid w:val="00782E4F"/>
    <w:rsid w:val="007830C6"/>
    <w:rsid w:val="00783197"/>
    <w:rsid w:val="00783F2D"/>
    <w:rsid w:val="0078532A"/>
    <w:rsid w:val="00785A15"/>
    <w:rsid w:val="0078673B"/>
    <w:rsid w:val="00790DF7"/>
    <w:rsid w:val="007938BA"/>
    <w:rsid w:val="00797498"/>
    <w:rsid w:val="007A2077"/>
    <w:rsid w:val="007A21D1"/>
    <w:rsid w:val="007A3604"/>
    <w:rsid w:val="007A410B"/>
    <w:rsid w:val="007A517A"/>
    <w:rsid w:val="007A62F7"/>
    <w:rsid w:val="007A77D3"/>
    <w:rsid w:val="007B14CB"/>
    <w:rsid w:val="007B1D60"/>
    <w:rsid w:val="007B2A3E"/>
    <w:rsid w:val="007B3679"/>
    <w:rsid w:val="007B3747"/>
    <w:rsid w:val="007B4555"/>
    <w:rsid w:val="007B457C"/>
    <w:rsid w:val="007B4F94"/>
    <w:rsid w:val="007B6428"/>
    <w:rsid w:val="007B6B06"/>
    <w:rsid w:val="007B75A8"/>
    <w:rsid w:val="007C19B2"/>
    <w:rsid w:val="007C3872"/>
    <w:rsid w:val="007C559F"/>
    <w:rsid w:val="007C5922"/>
    <w:rsid w:val="007C6FC8"/>
    <w:rsid w:val="007C7E56"/>
    <w:rsid w:val="007D1E78"/>
    <w:rsid w:val="007D2C4B"/>
    <w:rsid w:val="007D33F2"/>
    <w:rsid w:val="007D37DE"/>
    <w:rsid w:val="007D38C6"/>
    <w:rsid w:val="007D3EB3"/>
    <w:rsid w:val="007D5F9E"/>
    <w:rsid w:val="007D611E"/>
    <w:rsid w:val="007D68FC"/>
    <w:rsid w:val="007E1DEA"/>
    <w:rsid w:val="007E24E2"/>
    <w:rsid w:val="007E2E55"/>
    <w:rsid w:val="007E36B5"/>
    <w:rsid w:val="007E44B4"/>
    <w:rsid w:val="007E4C0E"/>
    <w:rsid w:val="007E4F19"/>
    <w:rsid w:val="007E5DAF"/>
    <w:rsid w:val="007E5FB4"/>
    <w:rsid w:val="007E6052"/>
    <w:rsid w:val="007E6507"/>
    <w:rsid w:val="007E6CFF"/>
    <w:rsid w:val="007F2B8E"/>
    <w:rsid w:val="007F36B7"/>
    <w:rsid w:val="007F3B0B"/>
    <w:rsid w:val="007F4827"/>
    <w:rsid w:val="007F4CA4"/>
    <w:rsid w:val="007F4DAF"/>
    <w:rsid w:val="007F50BC"/>
    <w:rsid w:val="008016AC"/>
    <w:rsid w:val="00807247"/>
    <w:rsid w:val="00811390"/>
    <w:rsid w:val="008123C7"/>
    <w:rsid w:val="0081334F"/>
    <w:rsid w:val="008136C4"/>
    <w:rsid w:val="00815747"/>
    <w:rsid w:val="00815DA9"/>
    <w:rsid w:val="00817804"/>
    <w:rsid w:val="00830451"/>
    <w:rsid w:val="0083064D"/>
    <w:rsid w:val="008315A9"/>
    <w:rsid w:val="0083279A"/>
    <w:rsid w:val="008343D7"/>
    <w:rsid w:val="00834495"/>
    <w:rsid w:val="0083542A"/>
    <w:rsid w:val="00840C2B"/>
    <w:rsid w:val="0084177C"/>
    <w:rsid w:val="0084179C"/>
    <w:rsid w:val="00841856"/>
    <w:rsid w:val="0084210A"/>
    <w:rsid w:val="008434A9"/>
    <w:rsid w:val="00845067"/>
    <w:rsid w:val="00847491"/>
    <w:rsid w:val="008522CD"/>
    <w:rsid w:val="008547E0"/>
    <w:rsid w:val="00855B65"/>
    <w:rsid w:val="00855F6C"/>
    <w:rsid w:val="00856B50"/>
    <w:rsid w:val="00860C0E"/>
    <w:rsid w:val="00861919"/>
    <w:rsid w:val="008649C9"/>
    <w:rsid w:val="00864BDC"/>
    <w:rsid w:val="00866D09"/>
    <w:rsid w:val="00871525"/>
    <w:rsid w:val="008739FD"/>
    <w:rsid w:val="008742CB"/>
    <w:rsid w:val="00874B58"/>
    <w:rsid w:val="008751CB"/>
    <w:rsid w:val="00875ADE"/>
    <w:rsid w:val="00875FCB"/>
    <w:rsid w:val="00876771"/>
    <w:rsid w:val="00876944"/>
    <w:rsid w:val="00877844"/>
    <w:rsid w:val="0088253A"/>
    <w:rsid w:val="008842C7"/>
    <w:rsid w:val="0088451D"/>
    <w:rsid w:val="00885828"/>
    <w:rsid w:val="00887202"/>
    <w:rsid w:val="008902B2"/>
    <w:rsid w:val="0089086E"/>
    <w:rsid w:val="00890999"/>
    <w:rsid w:val="0089251C"/>
    <w:rsid w:val="00893E85"/>
    <w:rsid w:val="0089445C"/>
    <w:rsid w:val="00895242"/>
    <w:rsid w:val="008A0A44"/>
    <w:rsid w:val="008A276D"/>
    <w:rsid w:val="008A2947"/>
    <w:rsid w:val="008A3099"/>
    <w:rsid w:val="008A3D0C"/>
    <w:rsid w:val="008A41AB"/>
    <w:rsid w:val="008A4BB7"/>
    <w:rsid w:val="008A534A"/>
    <w:rsid w:val="008A68CD"/>
    <w:rsid w:val="008A762C"/>
    <w:rsid w:val="008A78D3"/>
    <w:rsid w:val="008B0043"/>
    <w:rsid w:val="008B12A9"/>
    <w:rsid w:val="008B27E2"/>
    <w:rsid w:val="008B2BAA"/>
    <w:rsid w:val="008B4DDB"/>
    <w:rsid w:val="008B6F2A"/>
    <w:rsid w:val="008C0FC8"/>
    <w:rsid w:val="008C1D9A"/>
    <w:rsid w:val="008C4167"/>
    <w:rsid w:val="008C4C9A"/>
    <w:rsid w:val="008C7D87"/>
    <w:rsid w:val="008D065D"/>
    <w:rsid w:val="008D13D6"/>
    <w:rsid w:val="008D16E3"/>
    <w:rsid w:val="008D1955"/>
    <w:rsid w:val="008D27A7"/>
    <w:rsid w:val="008D2E0D"/>
    <w:rsid w:val="008D36D7"/>
    <w:rsid w:val="008D3CD5"/>
    <w:rsid w:val="008D42E8"/>
    <w:rsid w:val="008D55B8"/>
    <w:rsid w:val="008D5C64"/>
    <w:rsid w:val="008D68CA"/>
    <w:rsid w:val="008D7790"/>
    <w:rsid w:val="008E0728"/>
    <w:rsid w:val="008E0DD8"/>
    <w:rsid w:val="008E0EAA"/>
    <w:rsid w:val="008E372C"/>
    <w:rsid w:val="008E5D2E"/>
    <w:rsid w:val="008E6224"/>
    <w:rsid w:val="008E72A5"/>
    <w:rsid w:val="008F196E"/>
    <w:rsid w:val="008F2A19"/>
    <w:rsid w:val="008F33CE"/>
    <w:rsid w:val="008F376F"/>
    <w:rsid w:val="008F3DB0"/>
    <w:rsid w:val="008F4642"/>
    <w:rsid w:val="008F4B37"/>
    <w:rsid w:val="008F59B8"/>
    <w:rsid w:val="008F5EFA"/>
    <w:rsid w:val="008F646E"/>
    <w:rsid w:val="008F6F17"/>
    <w:rsid w:val="008F76D3"/>
    <w:rsid w:val="008F7AA1"/>
    <w:rsid w:val="008F7AED"/>
    <w:rsid w:val="008F7E5F"/>
    <w:rsid w:val="00900A5A"/>
    <w:rsid w:val="00901DFB"/>
    <w:rsid w:val="00902D0B"/>
    <w:rsid w:val="00903273"/>
    <w:rsid w:val="00903377"/>
    <w:rsid w:val="00903ACD"/>
    <w:rsid w:val="0090412F"/>
    <w:rsid w:val="00904BBF"/>
    <w:rsid w:val="009064AA"/>
    <w:rsid w:val="00907813"/>
    <w:rsid w:val="00912CDB"/>
    <w:rsid w:val="00913B0A"/>
    <w:rsid w:val="009145BF"/>
    <w:rsid w:val="00915D65"/>
    <w:rsid w:val="00915F02"/>
    <w:rsid w:val="009175BE"/>
    <w:rsid w:val="00917774"/>
    <w:rsid w:val="009177C6"/>
    <w:rsid w:val="009211E6"/>
    <w:rsid w:val="00921BE9"/>
    <w:rsid w:val="0092210E"/>
    <w:rsid w:val="00925236"/>
    <w:rsid w:val="00925A5D"/>
    <w:rsid w:val="00925DA1"/>
    <w:rsid w:val="009265B7"/>
    <w:rsid w:val="00927475"/>
    <w:rsid w:val="0093198B"/>
    <w:rsid w:val="00932BD8"/>
    <w:rsid w:val="00933D11"/>
    <w:rsid w:val="00933DB1"/>
    <w:rsid w:val="0093580A"/>
    <w:rsid w:val="009359CF"/>
    <w:rsid w:val="009360D2"/>
    <w:rsid w:val="0094092D"/>
    <w:rsid w:val="00941D15"/>
    <w:rsid w:val="00943802"/>
    <w:rsid w:val="00944E0A"/>
    <w:rsid w:val="00950CF8"/>
    <w:rsid w:val="009518F0"/>
    <w:rsid w:val="009536CE"/>
    <w:rsid w:val="00953757"/>
    <w:rsid w:val="00955770"/>
    <w:rsid w:val="00962838"/>
    <w:rsid w:val="009644EA"/>
    <w:rsid w:val="0096538C"/>
    <w:rsid w:val="009659E2"/>
    <w:rsid w:val="00966671"/>
    <w:rsid w:val="00966BA2"/>
    <w:rsid w:val="009722FF"/>
    <w:rsid w:val="0097301F"/>
    <w:rsid w:val="009742DE"/>
    <w:rsid w:val="00974787"/>
    <w:rsid w:val="00975A7D"/>
    <w:rsid w:val="00976E08"/>
    <w:rsid w:val="00980A44"/>
    <w:rsid w:val="00980B2E"/>
    <w:rsid w:val="00980C46"/>
    <w:rsid w:val="00982F58"/>
    <w:rsid w:val="009836FC"/>
    <w:rsid w:val="009838F3"/>
    <w:rsid w:val="00983C9C"/>
    <w:rsid w:val="0098461D"/>
    <w:rsid w:val="0098679F"/>
    <w:rsid w:val="00987D66"/>
    <w:rsid w:val="009902EA"/>
    <w:rsid w:val="009903E6"/>
    <w:rsid w:val="00991C6D"/>
    <w:rsid w:val="0099213E"/>
    <w:rsid w:val="009924B9"/>
    <w:rsid w:val="0099376D"/>
    <w:rsid w:val="00993B7C"/>
    <w:rsid w:val="0099418B"/>
    <w:rsid w:val="009A1FBA"/>
    <w:rsid w:val="009A3DEB"/>
    <w:rsid w:val="009A3F0D"/>
    <w:rsid w:val="009A435E"/>
    <w:rsid w:val="009A4D8A"/>
    <w:rsid w:val="009A54BE"/>
    <w:rsid w:val="009A6486"/>
    <w:rsid w:val="009A6F54"/>
    <w:rsid w:val="009B0081"/>
    <w:rsid w:val="009B04BF"/>
    <w:rsid w:val="009B0D14"/>
    <w:rsid w:val="009B0DD6"/>
    <w:rsid w:val="009B3934"/>
    <w:rsid w:val="009B52F3"/>
    <w:rsid w:val="009B553B"/>
    <w:rsid w:val="009B5D98"/>
    <w:rsid w:val="009B7812"/>
    <w:rsid w:val="009C0739"/>
    <w:rsid w:val="009C1264"/>
    <w:rsid w:val="009C197E"/>
    <w:rsid w:val="009C19BC"/>
    <w:rsid w:val="009C22AC"/>
    <w:rsid w:val="009C367E"/>
    <w:rsid w:val="009C7365"/>
    <w:rsid w:val="009D06A0"/>
    <w:rsid w:val="009D0D19"/>
    <w:rsid w:val="009D3ECD"/>
    <w:rsid w:val="009D55F7"/>
    <w:rsid w:val="009D600A"/>
    <w:rsid w:val="009D6E06"/>
    <w:rsid w:val="009E03D8"/>
    <w:rsid w:val="009E0A90"/>
    <w:rsid w:val="009E0BE8"/>
    <w:rsid w:val="009E1E29"/>
    <w:rsid w:val="009E20C0"/>
    <w:rsid w:val="009E2B9C"/>
    <w:rsid w:val="009E387F"/>
    <w:rsid w:val="009E3FC5"/>
    <w:rsid w:val="009E7AB8"/>
    <w:rsid w:val="009E7ADD"/>
    <w:rsid w:val="009F166A"/>
    <w:rsid w:val="009F2183"/>
    <w:rsid w:val="009F23E0"/>
    <w:rsid w:val="009F3C50"/>
    <w:rsid w:val="009F4093"/>
    <w:rsid w:val="009F7094"/>
    <w:rsid w:val="009F7DDA"/>
    <w:rsid w:val="00A0251F"/>
    <w:rsid w:val="00A028D4"/>
    <w:rsid w:val="00A03326"/>
    <w:rsid w:val="00A05576"/>
    <w:rsid w:val="00A07ACF"/>
    <w:rsid w:val="00A109A4"/>
    <w:rsid w:val="00A10B8E"/>
    <w:rsid w:val="00A112B2"/>
    <w:rsid w:val="00A12A9D"/>
    <w:rsid w:val="00A12F99"/>
    <w:rsid w:val="00A136D4"/>
    <w:rsid w:val="00A16D42"/>
    <w:rsid w:val="00A17AAA"/>
    <w:rsid w:val="00A20DB1"/>
    <w:rsid w:val="00A214E8"/>
    <w:rsid w:val="00A22135"/>
    <w:rsid w:val="00A22BE9"/>
    <w:rsid w:val="00A23E54"/>
    <w:rsid w:val="00A24810"/>
    <w:rsid w:val="00A26943"/>
    <w:rsid w:val="00A26CE5"/>
    <w:rsid w:val="00A26EE0"/>
    <w:rsid w:val="00A27801"/>
    <w:rsid w:val="00A306DD"/>
    <w:rsid w:val="00A3111F"/>
    <w:rsid w:val="00A32285"/>
    <w:rsid w:val="00A3340A"/>
    <w:rsid w:val="00A33604"/>
    <w:rsid w:val="00A34D2E"/>
    <w:rsid w:val="00A3554E"/>
    <w:rsid w:val="00A35A1C"/>
    <w:rsid w:val="00A35A2D"/>
    <w:rsid w:val="00A3623F"/>
    <w:rsid w:val="00A362CE"/>
    <w:rsid w:val="00A41A23"/>
    <w:rsid w:val="00A4250B"/>
    <w:rsid w:val="00A435FC"/>
    <w:rsid w:val="00A43844"/>
    <w:rsid w:val="00A44283"/>
    <w:rsid w:val="00A44E8F"/>
    <w:rsid w:val="00A45D23"/>
    <w:rsid w:val="00A4602F"/>
    <w:rsid w:val="00A46631"/>
    <w:rsid w:val="00A46CEA"/>
    <w:rsid w:val="00A47E95"/>
    <w:rsid w:val="00A513C9"/>
    <w:rsid w:val="00A52C4D"/>
    <w:rsid w:val="00A541F9"/>
    <w:rsid w:val="00A54EAB"/>
    <w:rsid w:val="00A5526A"/>
    <w:rsid w:val="00A55B17"/>
    <w:rsid w:val="00A567C7"/>
    <w:rsid w:val="00A6057A"/>
    <w:rsid w:val="00A60C03"/>
    <w:rsid w:val="00A61330"/>
    <w:rsid w:val="00A6582C"/>
    <w:rsid w:val="00A67886"/>
    <w:rsid w:val="00A70848"/>
    <w:rsid w:val="00A71F21"/>
    <w:rsid w:val="00A72BBF"/>
    <w:rsid w:val="00A74017"/>
    <w:rsid w:val="00A74AA6"/>
    <w:rsid w:val="00A80E47"/>
    <w:rsid w:val="00A80FCB"/>
    <w:rsid w:val="00A81D02"/>
    <w:rsid w:val="00A8273B"/>
    <w:rsid w:val="00A83976"/>
    <w:rsid w:val="00A83CF1"/>
    <w:rsid w:val="00A83E42"/>
    <w:rsid w:val="00A842D2"/>
    <w:rsid w:val="00A85C3A"/>
    <w:rsid w:val="00A875AA"/>
    <w:rsid w:val="00A91BB9"/>
    <w:rsid w:val="00A93858"/>
    <w:rsid w:val="00A941EC"/>
    <w:rsid w:val="00A95A8D"/>
    <w:rsid w:val="00AA2210"/>
    <w:rsid w:val="00AA24BA"/>
    <w:rsid w:val="00AA332C"/>
    <w:rsid w:val="00AA3577"/>
    <w:rsid w:val="00AA42AE"/>
    <w:rsid w:val="00AA4AC7"/>
    <w:rsid w:val="00AA5267"/>
    <w:rsid w:val="00AB1452"/>
    <w:rsid w:val="00AB1CB6"/>
    <w:rsid w:val="00AB295E"/>
    <w:rsid w:val="00AB4720"/>
    <w:rsid w:val="00AB6BF7"/>
    <w:rsid w:val="00AB7D08"/>
    <w:rsid w:val="00AB7F2B"/>
    <w:rsid w:val="00AC0773"/>
    <w:rsid w:val="00AC190E"/>
    <w:rsid w:val="00AC27F8"/>
    <w:rsid w:val="00AC3CE6"/>
    <w:rsid w:val="00AC45C8"/>
    <w:rsid w:val="00AC4793"/>
    <w:rsid w:val="00AC4850"/>
    <w:rsid w:val="00AC4AD9"/>
    <w:rsid w:val="00AC5654"/>
    <w:rsid w:val="00AC6533"/>
    <w:rsid w:val="00AC74EB"/>
    <w:rsid w:val="00AD00DA"/>
    <w:rsid w:val="00AD06F8"/>
    <w:rsid w:val="00AD08BB"/>
    <w:rsid w:val="00AD0D42"/>
    <w:rsid w:val="00AD1DBE"/>
    <w:rsid w:val="00AD2E1A"/>
    <w:rsid w:val="00AD4C72"/>
    <w:rsid w:val="00AD4F62"/>
    <w:rsid w:val="00AD663C"/>
    <w:rsid w:val="00AD7179"/>
    <w:rsid w:val="00AE272D"/>
    <w:rsid w:val="00AE2AEE"/>
    <w:rsid w:val="00AE3250"/>
    <w:rsid w:val="00AE4EFC"/>
    <w:rsid w:val="00AF0303"/>
    <w:rsid w:val="00AF03F5"/>
    <w:rsid w:val="00AF08F2"/>
    <w:rsid w:val="00AF14B1"/>
    <w:rsid w:val="00AF2E18"/>
    <w:rsid w:val="00AF3D1D"/>
    <w:rsid w:val="00AF46EA"/>
    <w:rsid w:val="00AF55C0"/>
    <w:rsid w:val="00AF56E8"/>
    <w:rsid w:val="00AF5AD9"/>
    <w:rsid w:val="00B00276"/>
    <w:rsid w:val="00B01100"/>
    <w:rsid w:val="00B016B6"/>
    <w:rsid w:val="00B05CBE"/>
    <w:rsid w:val="00B10397"/>
    <w:rsid w:val="00B1101D"/>
    <w:rsid w:val="00B1120C"/>
    <w:rsid w:val="00B11EB4"/>
    <w:rsid w:val="00B12CBF"/>
    <w:rsid w:val="00B13059"/>
    <w:rsid w:val="00B13A18"/>
    <w:rsid w:val="00B141AB"/>
    <w:rsid w:val="00B14C5E"/>
    <w:rsid w:val="00B151F8"/>
    <w:rsid w:val="00B16FAA"/>
    <w:rsid w:val="00B17679"/>
    <w:rsid w:val="00B21087"/>
    <w:rsid w:val="00B21E45"/>
    <w:rsid w:val="00B222BD"/>
    <w:rsid w:val="00B22822"/>
    <w:rsid w:val="00B230EC"/>
    <w:rsid w:val="00B231BB"/>
    <w:rsid w:val="00B232EF"/>
    <w:rsid w:val="00B2387F"/>
    <w:rsid w:val="00B23DBA"/>
    <w:rsid w:val="00B25F9E"/>
    <w:rsid w:val="00B30952"/>
    <w:rsid w:val="00B309AC"/>
    <w:rsid w:val="00B33077"/>
    <w:rsid w:val="00B34F15"/>
    <w:rsid w:val="00B369CC"/>
    <w:rsid w:val="00B36DC7"/>
    <w:rsid w:val="00B373EF"/>
    <w:rsid w:val="00B37F97"/>
    <w:rsid w:val="00B41939"/>
    <w:rsid w:val="00B42139"/>
    <w:rsid w:val="00B44D21"/>
    <w:rsid w:val="00B47A21"/>
    <w:rsid w:val="00B47C10"/>
    <w:rsid w:val="00B5028A"/>
    <w:rsid w:val="00B50A2E"/>
    <w:rsid w:val="00B51910"/>
    <w:rsid w:val="00B52043"/>
    <w:rsid w:val="00B52738"/>
    <w:rsid w:val="00B533C0"/>
    <w:rsid w:val="00B54F00"/>
    <w:rsid w:val="00B55C72"/>
    <w:rsid w:val="00B56EDC"/>
    <w:rsid w:val="00B5713D"/>
    <w:rsid w:val="00B62CA5"/>
    <w:rsid w:val="00B65626"/>
    <w:rsid w:val="00B674AC"/>
    <w:rsid w:val="00B70C85"/>
    <w:rsid w:val="00B71595"/>
    <w:rsid w:val="00B7317B"/>
    <w:rsid w:val="00B74177"/>
    <w:rsid w:val="00B74DBE"/>
    <w:rsid w:val="00B83CB2"/>
    <w:rsid w:val="00B86274"/>
    <w:rsid w:val="00B91A8A"/>
    <w:rsid w:val="00B93C58"/>
    <w:rsid w:val="00B94EA4"/>
    <w:rsid w:val="00B94F87"/>
    <w:rsid w:val="00B95D4F"/>
    <w:rsid w:val="00B9634F"/>
    <w:rsid w:val="00B97275"/>
    <w:rsid w:val="00B9759C"/>
    <w:rsid w:val="00B97665"/>
    <w:rsid w:val="00BA089E"/>
    <w:rsid w:val="00BA0D87"/>
    <w:rsid w:val="00BA102B"/>
    <w:rsid w:val="00BA125A"/>
    <w:rsid w:val="00BA36CB"/>
    <w:rsid w:val="00BA4ABB"/>
    <w:rsid w:val="00BA53E5"/>
    <w:rsid w:val="00BA6C08"/>
    <w:rsid w:val="00BA707B"/>
    <w:rsid w:val="00BB174B"/>
    <w:rsid w:val="00BB1F84"/>
    <w:rsid w:val="00BB20EB"/>
    <w:rsid w:val="00BB2A1B"/>
    <w:rsid w:val="00BB5AF8"/>
    <w:rsid w:val="00BB5B72"/>
    <w:rsid w:val="00BB60CA"/>
    <w:rsid w:val="00BB63C7"/>
    <w:rsid w:val="00BB7F3B"/>
    <w:rsid w:val="00BC183C"/>
    <w:rsid w:val="00BC24E9"/>
    <w:rsid w:val="00BC29BD"/>
    <w:rsid w:val="00BC2A67"/>
    <w:rsid w:val="00BC3ECB"/>
    <w:rsid w:val="00BC4270"/>
    <w:rsid w:val="00BC4448"/>
    <w:rsid w:val="00BC66D8"/>
    <w:rsid w:val="00BC76BD"/>
    <w:rsid w:val="00BD2365"/>
    <w:rsid w:val="00BD2F0F"/>
    <w:rsid w:val="00BD429F"/>
    <w:rsid w:val="00BD431E"/>
    <w:rsid w:val="00BD59AE"/>
    <w:rsid w:val="00BD6AAF"/>
    <w:rsid w:val="00BE04D3"/>
    <w:rsid w:val="00BE0CCD"/>
    <w:rsid w:val="00BE1B07"/>
    <w:rsid w:val="00BE1FC3"/>
    <w:rsid w:val="00BE376B"/>
    <w:rsid w:val="00BE3995"/>
    <w:rsid w:val="00BE481B"/>
    <w:rsid w:val="00BE4ABD"/>
    <w:rsid w:val="00BE5468"/>
    <w:rsid w:val="00BE60BB"/>
    <w:rsid w:val="00BE74CB"/>
    <w:rsid w:val="00BE759E"/>
    <w:rsid w:val="00BE765A"/>
    <w:rsid w:val="00BE78FB"/>
    <w:rsid w:val="00BF150B"/>
    <w:rsid w:val="00BF3282"/>
    <w:rsid w:val="00BF3443"/>
    <w:rsid w:val="00BF396B"/>
    <w:rsid w:val="00BF5822"/>
    <w:rsid w:val="00BF5EFF"/>
    <w:rsid w:val="00BF6F1F"/>
    <w:rsid w:val="00BF7F5D"/>
    <w:rsid w:val="00C00C6C"/>
    <w:rsid w:val="00C02476"/>
    <w:rsid w:val="00C0333B"/>
    <w:rsid w:val="00C03556"/>
    <w:rsid w:val="00C03DD3"/>
    <w:rsid w:val="00C04109"/>
    <w:rsid w:val="00C042CA"/>
    <w:rsid w:val="00C04904"/>
    <w:rsid w:val="00C066CD"/>
    <w:rsid w:val="00C113FA"/>
    <w:rsid w:val="00C11EAC"/>
    <w:rsid w:val="00C12CEE"/>
    <w:rsid w:val="00C13110"/>
    <w:rsid w:val="00C14A58"/>
    <w:rsid w:val="00C157AA"/>
    <w:rsid w:val="00C15F6D"/>
    <w:rsid w:val="00C168F4"/>
    <w:rsid w:val="00C17422"/>
    <w:rsid w:val="00C1778A"/>
    <w:rsid w:val="00C2053C"/>
    <w:rsid w:val="00C20998"/>
    <w:rsid w:val="00C212EF"/>
    <w:rsid w:val="00C22E11"/>
    <w:rsid w:val="00C231EB"/>
    <w:rsid w:val="00C2479A"/>
    <w:rsid w:val="00C24BB9"/>
    <w:rsid w:val="00C24C3B"/>
    <w:rsid w:val="00C24EC7"/>
    <w:rsid w:val="00C2578A"/>
    <w:rsid w:val="00C26E94"/>
    <w:rsid w:val="00C272B8"/>
    <w:rsid w:val="00C305D7"/>
    <w:rsid w:val="00C30F2A"/>
    <w:rsid w:val="00C35152"/>
    <w:rsid w:val="00C3702E"/>
    <w:rsid w:val="00C37A8B"/>
    <w:rsid w:val="00C4208E"/>
    <w:rsid w:val="00C42468"/>
    <w:rsid w:val="00C42F21"/>
    <w:rsid w:val="00C43456"/>
    <w:rsid w:val="00C4362D"/>
    <w:rsid w:val="00C4368A"/>
    <w:rsid w:val="00C44E4E"/>
    <w:rsid w:val="00C44E9B"/>
    <w:rsid w:val="00C47C59"/>
    <w:rsid w:val="00C50C98"/>
    <w:rsid w:val="00C50F3F"/>
    <w:rsid w:val="00C53001"/>
    <w:rsid w:val="00C534AD"/>
    <w:rsid w:val="00C55F02"/>
    <w:rsid w:val="00C60672"/>
    <w:rsid w:val="00C6319D"/>
    <w:rsid w:val="00C63CEB"/>
    <w:rsid w:val="00C63EA9"/>
    <w:rsid w:val="00C64417"/>
    <w:rsid w:val="00C6519F"/>
    <w:rsid w:val="00C65C0C"/>
    <w:rsid w:val="00C66B85"/>
    <w:rsid w:val="00C67159"/>
    <w:rsid w:val="00C67C48"/>
    <w:rsid w:val="00C72E5E"/>
    <w:rsid w:val="00C74C30"/>
    <w:rsid w:val="00C74D28"/>
    <w:rsid w:val="00C74EA2"/>
    <w:rsid w:val="00C77D34"/>
    <w:rsid w:val="00C808FC"/>
    <w:rsid w:val="00C80DEA"/>
    <w:rsid w:val="00C815E9"/>
    <w:rsid w:val="00C823D3"/>
    <w:rsid w:val="00C82902"/>
    <w:rsid w:val="00C83015"/>
    <w:rsid w:val="00C84ABB"/>
    <w:rsid w:val="00C85DD2"/>
    <w:rsid w:val="00C85E07"/>
    <w:rsid w:val="00C877B6"/>
    <w:rsid w:val="00C87A4A"/>
    <w:rsid w:val="00C90170"/>
    <w:rsid w:val="00C90EF7"/>
    <w:rsid w:val="00C9107A"/>
    <w:rsid w:val="00C91229"/>
    <w:rsid w:val="00C9302B"/>
    <w:rsid w:val="00C94FC5"/>
    <w:rsid w:val="00C977E8"/>
    <w:rsid w:val="00C97C00"/>
    <w:rsid w:val="00CA0DE8"/>
    <w:rsid w:val="00CA19D6"/>
    <w:rsid w:val="00CA215D"/>
    <w:rsid w:val="00CA2391"/>
    <w:rsid w:val="00CA2E17"/>
    <w:rsid w:val="00CA38B8"/>
    <w:rsid w:val="00CA5199"/>
    <w:rsid w:val="00CA6747"/>
    <w:rsid w:val="00CB1303"/>
    <w:rsid w:val="00CB2CAB"/>
    <w:rsid w:val="00CB3424"/>
    <w:rsid w:val="00CB37AD"/>
    <w:rsid w:val="00CB3BE4"/>
    <w:rsid w:val="00CB48A1"/>
    <w:rsid w:val="00CB5623"/>
    <w:rsid w:val="00CB5670"/>
    <w:rsid w:val="00CB5A26"/>
    <w:rsid w:val="00CB62F8"/>
    <w:rsid w:val="00CB751B"/>
    <w:rsid w:val="00CC0D5A"/>
    <w:rsid w:val="00CC1166"/>
    <w:rsid w:val="00CC355B"/>
    <w:rsid w:val="00CC3BAA"/>
    <w:rsid w:val="00CC5216"/>
    <w:rsid w:val="00CC5F0A"/>
    <w:rsid w:val="00CC5FFE"/>
    <w:rsid w:val="00CC690D"/>
    <w:rsid w:val="00CC7564"/>
    <w:rsid w:val="00CC7D0E"/>
    <w:rsid w:val="00CD09E9"/>
    <w:rsid w:val="00CD14B7"/>
    <w:rsid w:val="00CD1AA0"/>
    <w:rsid w:val="00CD1BD0"/>
    <w:rsid w:val="00CD25E7"/>
    <w:rsid w:val="00CD26DE"/>
    <w:rsid w:val="00CD319D"/>
    <w:rsid w:val="00CD7D97"/>
    <w:rsid w:val="00CE0F30"/>
    <w:rsid w:val="00CE30FF"/>
    <w:rsid w:val="00CE38ED"/>
    <w:rsid w:val="00CE3EE6"/>
    <w:rsid w:val="00CE4BA1"/>
    <w:rsid w:val="00CE7676"/>
    <w:rsid w:val="00CF0426"/>
    <w:rsid w:val="00CF1066"/>
    <w:rsid w:val="00CF1AB0"/>
    <w:rsid w:val="00CF2442"/>
    <w:rsid w:val="00CF3DA8"/>
    <w:rsid w:val="00CF473E"/>
    <w:rsid w:val="00CF6C14"/>
    <w:rsid w:val="00CF796E"/>
    <w:rsid w:val="00D0006A"/>
    <w:rsid w:val="00D000C7"/>
    <w:rsid w:val="00D016C4"/>
    <w:rsid w:val="00D0200B"/>
    <w:rsid w:val="00D021E3"/>
    <w:rsid w:val="00D02565"/>
    <w:rsid w:val="00D0475A"/>
    <w:rsid w:val="00D07470"/>
    <w:rsid w:val="00D109F6"/>
    <w:rsid w:val="00D13EFC"/>
    <w:rsid w:val="00D17ACB"/>
    <w:rsid w:val="00D20916"/>
    <w:rsid w:val="00D20D19"/>
    <w:rsid w:val="00D21317"/>
    <w:rsid w:val="00D21407"/>
    <w:rsid w:val="00D219C6"/>
    <w:rsid w:val="00D221B8"/>
    <w:rsid w:val="00D225EA"/>
    <w:rsid w:val="00D245F5"/>
    <w:rsid w:val="00D2519E"/>
    <w:rsid w:val="00D2569A"/>
    <w:rsid w:val="00D260E4"/>
    <w:rsid w:val="00D2615A"/>
    <w:rsid w:val="00D30C69"/>
    <w:rsid w:val="00D30FCF"/>
    <w:rsid w:val="00D328E7"/>
    <w:rsid w:val="00D32A85"/>
    <w:rsid w:val="00D33574"/>
    <w:rsid w:val="00D34758"/>
    <w:rsid w:val="00D375D9"/>
    <w:rsid w:val="00D40A0E"/>
    <w:rsid w:val="00D40C5F"/>
    <w:rsid w:val="00D41504"/>
    <w:rsid w:val="00D41576"/>
    <w:rsid w:val="00D420E7"/>
    <w:rsid w:val="00D44A1E"/>
    <w:rsid w:val="00D44C65"/>
    <w:rsid w:val="00D46637"/>
    <w:rsid w:val="00D47786"/>
    <w:rsid w:val="00D50BF0"/>
    <w:rsid w:val="00D510AB"/>
    <w:rsid w:val="00D510E1"/>
    <w:rsid w:val="00D51FA6"/>
    <w:rsid w:val="00D51FFD"/>
    <w:rsid w:val="00D524E6"/>
    <w:rsid w:val="00D52A9D"/>
    <w:rsid w:val="00D53810"/>
    <w:rsid w:val="00D55AAD"/>
    <w:rsid w:val="00D55DA5"/>
    <w:rsid w:val="00D571D4"/>
    <w:rsid w:val="00D60346"/>
    <w:rsid w:val="00D61B56"/>
    <w:rsid w:val="00D6617A"/>
    <w:rsid w:val="00D66AD9"/>
    <w:rsid w:val="00D6700A"/>
    <w:rsid w:val="00D67602"/>
    <w:rsid w:val="00D72C25"/>
    <w:rsid w:val="00D73633"/>
    <w:rsid w:val="00D73DEA"/>
    <w:rsid w:val="00D73E56"/>
    <w:rsid w:val="00D747AE"/>
    <w:rsid w:val="00D75773"/>
    <w:rsid w:val="00D7688A"/>
    <w:rsid w:val="00D77362"/>
    <w:rsid w:val="00D773BC"/>
    <w:rsid w:val="00D7752F"/>
    <w:rsid w:val="00D804CA"/>
    <w:rsid w:val="00D8136C"/>
    <w:rsid w:val="00D83420"/>
    <w:rsid w:val="00D84DE7"/>
    <w:rsid w:val="00D8739D"/>
    <w:rsid w:val="00D90FEE"/>
    <w:rsid w:val="00D91149"/>
    <w:rsid w:val="00D9226C"/>
    <w:rsid w:val="00D92831"/>
    <w:rsid w:val="00D928A3"/>
    <w:rsid w:val="00D931F8"/>
    <w:rsid w:val="00D943ED"/>
    <w:rsid w:val="00D94FF0"/>
    <w:rsid w:val="00D96C68"/>
    <w:rsid w:val="00D97B3D"/>
    <w:rsid w:val="00DA0E8D"/>
    <w:rsid w:val="00DA138E"/>
    <w:rsid w:val="00DA20BD"/>
    <w:rsid w:val="00DA293A"/>
    <w:rsid w:val="00DA3A8D"/>
    <w:rsid w:val="00DA3FCB"/>
    <w:rsid w:val="00DA60BB"/>
    <w:rsid w:val="00DA61DE"/>
    <w:rsid w:val="00DA7653"/>
    <w:rsid w:val="00DB2403"/>
    <w:rsid w:val="00DB252B"/>
    <w:rsid w:val="00DB63EF"/>
    <w:rsid w:val="00DB7DE4"/>
    <w:rsid w:val="00DC0B1B"/>
    <w:rsid w:val="00DC164B"/>
    <w:rsid w:val="00DC1EF8"/>
    <w:rsid w:val="00DC2570"/>
    <w:rsid w:val="00DC5615"/>
    <w:rsid w:val="00DD041C"/>
    <w:rsid w:val="00DD0D4A"/>
    <w:rsid w:val="00DD1F3C"/>
    <w:rsid w:val="00DD2D63"/>
    <w:rsid w:val="00DD4E3F"/>
    <w:rsid w:val="00DE1156"/>
    <w:rsid w:val="00DE2820"/>
    <w:rsid w:val="00DE3980"/>
    <w:rsid w:val="00DE481D"/>
    <w:rsid w:val="00DE50DB"/>
    <w:rsid w:val="00DE5678"/>
    <w:rsid w:val="00DE5764"/>
    <w:rsid w:val="00DE5EC7"/>
    <w:rsid w:val="00DE6BE3"/>
    <w:rsid w:val="00DE7C6B"/>
    <w:rsid w:val="00DF0F3C"/>
    <w:rsid w:val="00DF37AC"/>
    <w:rsid w:val="00DF62EA"/>
    <w:rsid w:val="00DF6AE1"/>
    <w:rsid w:val="00DF7428"/>
    <w:rsid w:val="00DF7AAD"/>
    <w:rsid w:val="00E01556"/>
    <w:rsid w:val="00E01AC9"/>
    <w:rsid w:val="00E022B8"/>
    <w:rsid w:val="00E03AAB"/>
    <w:rsid w:val="00E05082"/>
    <w:rsid w:val="00E0514E"/>
    <w:rsid w:val="00E124B8"/>
    <w:rsid w:val="00E13258"/>
    <w:rsid w:val="00E13741"/>
    <w:rsid w:val="00E14DA4"/>
    <w:rsid w:val="00E14E5D"/>
    <w:rsid w:val="00E1555D"/>
    <w:rsid w:val="00E17D25"/>
    <w:rsid w:val="00E21557"/>
    <w:rsid w:val="00E21683"/>
    <w:rsid w:val="00E2351B"/>
    <w:rsid w:val="00E23B29"/>
    <w:rsid w:val="00E2411D"/>
    <w:rsid w:val="00E2460A"/>
    <w:rsid w:val="00E24722"/>
    <w:rsid w:val="00E27A19"/>
    <w:rsid w:val="00E27F4B"/>
    <w:rsid w:val="00E302A4"/>
    <w:rsid w:val="00E341B3"/>
    <w:rsid w:val="00E366E1"/>
    <w:rsid w:val="00E406CB"/>
    <w:rsid w:val="00E41ABC"/>
    <w:rsid w:val="00E42E6B"/>
    <w:rsid w:val="00E42EB2"/>
    <w:rsid w:val="00E42F45"/>
    <w:rsid w:val="00E44E5C"/>
    <w:rsid w:val="00E44FAC"/>
    <w:rsid w:val="00E453B8"/>
    <w:rsid w:val="00E4699C"/>
    <w:rsid w:val="00E46FD5"/>
    <w:rsid w:val="00E47820"/>
    <w:rsid w:val="00E4788F"/>
    <w:rsid w:val="00E47E1A"/>
    <w:rsid w:val="00E50A08"/>
    <w:rsid w:val="00E50C06"/>
    <w:rsid w:val="00E50CDE"/>
    <w:rsid w:val="00E51E73"/>
    <w:rsid w:val="00E544BB"/>
    <w:rsid w:val="00E547D0"/>
    <w:rsid w:val="00E55E7F"/>
    <w:rsid w:val="00E56545"/>
    <w:rsid w:val="00E56AC5"/>
    <w:rsid w:val="00E57502"/>
    <w:rsid w:val="00E6177C"/>
    <w:rsid w:val="00E61F02"/>
    <w:rsid w:val="00E62B7B"/>
    <w:rsid w:val="00E62F42"/>
    <w:rsid w:val="00E65574"/>
    <w:rsid w:val="00E65C1B"/>
    <w:rsid w:val="00E66A8B"/>
    <w:rsid w:val="00E675AD"/>
    <w:rsid w:val="00E7207C"/>
    <w:rsid w:val="00E72505"/>
    <w:rsid w:val="00E7253F"/>
    <w:rsid w:val="00E744ED"/>
    <w:rsid w:val="00E7508B"/>
    <w:rsid w:val="00E7757B"/>
    <w:rsid w:val="00E80837"/>
    <w:rsid w:val="00E80B3E"/>
    <w:rsid w:val="00E83315"/>
    <w:rsid w:val="00E84C9B"/>
    <w:rsid w:val="00E853E2"/>
    <w:rsid w:val="00E85BCB"/>
    <w:rsid w:val="00E867DE"/>
    <w:rsid w:val="00E86DCA"/>
    <w:rsid w:val="00E9192E"/>
    <w:rsid w:val="00E95B8E"/>
    <w:rsid w:val="00E96BF2"/>
    <w:rsid w:val="00E972F7"/>
    <w:rsid w:val="00E97990"/>
    <w:rsid w:val="00EA2155"/>
    <w:rsid w:val="00EA2F29"/>
    <w:rsid w:val="00EA2F69"/>
    <w:rsid w:val="00EA3007"/>
    <w:rsid w:val="00EA4D74"/>
    <w:rsid w:val="00EA551F"/>
    <w:rsid w:val="00EA565F"/>
    <w:rsid w:val="00EA5D4F"/>
    <w:rsid w:val="00EA61C4"/>
    <w:rsid w:val="00EA626F"/>
    <w:rsid w:val="00EA65BE"/>
    <w:rsid w:val="00EA7709"/>
    <w:rsid w:val="00EB0277"/>
    <w:rsid w:val="00EB0EE1"/>
    <w:rsid w:val="00EB2A83"/>
    <w:rsid w:val="00EB602B"/>
    <w:rsid w:val="00EB6C56"/>
    <w:rsid w:val="00EB6E7F"/>
    <w:rsid w:val="00EC10B7"/>
    <w:rsid w:val="00EC2E77"/>
    <w:rsid w:val="00EC3CE1"/>
    <w:rsid w:val="00EC4994"/>
    <w:rsid w:val="00EC4B9E"/>
    <w:rsid w:val="00EC7296"/>
    <w:rsid w:val="00ED07E9"/>
    <w:rsid w:val="00ED2F2B"/>
    <w:rsid w:val="00ED3457"/>
    <w:rsid w:val="00ED3D78"/>
    <w:rsid w:val="00ED54E0"/>
    <w:rsid w:val="00ED597E"/>
    <w:rsid w:val="00ED5BA3"/>
    <w:rsid w:val="00ED6C7E"/>
    <w:rsid w:val="00ED7611"/>
    <w:rsid w:val="00EE0C8C"/>
    <w:rsid w:val="00EE17B6"/>
    <w:rsid w:val="00EE1EBB"/>
    <w:rsid w:val="00EE2206"/>
    <w:rsid w:val="00EE6FDA"/>
    <w:rsid w:val="00EE7F61"/>
    <w:rsid w:val="00EF21E3"/>
    <w:rsid w:val="00EF27C0"/>
    <w:rsid w:val="00EF2B1E"/>
    <w:rsid w:val="00EF2D2E"/>
    <w:rsid w:val="00EF62EB"/>
    <w:rsid w:val="00EF6FDD"/>
    <w:rsid w:val="00EF75A1"/>
    <w:rsid w:val="00EF783C"/>
    <w:rsid w:val="00F00D05"/>
    <w:rsid w:val="00F01F2C"/>
    <w:rsid w:val="00F05ACE"/>
    <w:rsid w:val="00F0642F"/>
    <w:rsid w:val="00F1456F"/>
    <w:rsid w:val="00F16898"/>
    <w:rsid w:val="00F16EDC"/>
    <w:rsid w:val="00F17237"/>
    <w:rsid w:val="00F17C8F"/>
    <w:rsid w:val="00F210A3"/>
    <w:rsid w:val="00F2244E"/>
    <w:rsid w:val="00F22D08"/>
    <w:rsid w:val="00F230F9"/>
    <w:rsid w:val="00F23CCF"/>
    <w:rsid w:val="00F23D1C"/>
    <w:rsid w:val="00F258F2"/>
    <w:rsid w:val="00F263B0"/>
    <w:rsid w:val="00F30C3D"/>
    <w:rsid w:val="00F31F9C"/>
    <w:rsid w:val="00F31FC8"/>
    <w:rsid w:val="00F32397"/>
    <w:rsid w:val="00F33016"/>
    <w:rsid w:val="00F3347B"/>
    <w:rsid w:val="00F33A4B"/>
    <w:rsid w:val="00F33FB6"/>
    <w:rsid w:val="00F342FF"/>
    <w:rsid w:val="00F36577"/>
    <w:rsid w:val="00F37405"/>
    <w:rsid w:val="00F40595"/>
    <w:rsid w:val="00F44C1B"/>
    <w:rsid w:val="00F44D97"/>
    <w:rsid w:val="00F450EE"/>
    <w:rsid w:val="00F4516D"/>
    <w:rsid w:val="00F4598D"/>
    <w:rsid w:val="00F45DD4"/>
    <w:rsid w:val="00F54CB4"/>
    <w:rsid w:val="00F55A72"/>
    <w:rsid w:val="00F55CE5"/>
    <w:rsid w:val="00F56582"/>
    <w:rsid w:val="00F60130"/>
    <w:rsid w:val="00F602B1"/>
    <w:rsid w:val="00F6104F"/>
    <w:rsid w:val="00F61326"/>
    <w:rsid w:val="00F65389"/>
    <w:rsid w:val="00F66A00"/>
    <w:rsid w:val="00F67BF0"/>
    <w:rsid w:val="00F71DA4"/>
    <w:rsid w:val="00F737B6"/>
    <w:rsid w:val="00F81A40"/>
    <w:rsid w:val="00F837E1"/>
    <w:rsid w:val="00F83C7C"/>
    <w:rsid w:val="00F84223"/>
    <w:rsid w:val="00F867BB"/>
    <w:rsid w:val="00F872C4"/>
    <w:rsid w:val="00F946AD"/>
    <w:rsid w:val="00F94817"/>
    <w:rsid w:val="00F9564F"/>
    <w:rsid w:val="00F95D41"/>
    <w:rsid w:val="00FA10A5"/>
    <w:rsid w:val="00FA1963"/>
    <w:rsid w:val="00FA2177"/>
    <w:rsid w:val="00FA3EE7"/>
    <w:rsid w:val="00FA4159"/>
    <w:rsid w:val="00FA5EBC"/>
    <w:rsid w:val="00FA6245"/>
    <w:rsid w:val="00FA6EE0"/>
    <w:rsid w:val="00FA7931"/>
    <w:rsid w:val="00FB0456"/>
    <w:rsid w:val="00FB12E3"/>
    <w:rsid w:val="00FB1526"/>
    <w:rsid w:val="00FB1F33"/>
    <w:rsid w:val="00FB35FA"/>
    <w:rsid w:val="00FB496B"/>
    <w:rsid w:val="00FB5ADB"/>
    <w:rsid w:val="00FB5C4E"/>
    <w:rsid w:val="00FB6DC1"/>
    <w:rsid w:val="00FB7544"/>
    <w:rsid w:val="00FC0751"/>
    <w:rsid w:val="00FC1C40"/>
    <w:rsid w:val="00FC2EB2"/>
    <w:rsid w:val="00FC3E42"/>
    <w:rsid w:val="00FC618A"/>
    <w:rsid w:val="00FD0613"/>
    <w:rsid w:val="00FD0AE9"/>
    <w:rsid w:val="00FD224A"/>
    <w:rsid w:val="00FD3FBB"/>
    <w:rsid w:val="00FD593A"/>
    <w:rsid w:val="00FD67DF"/>
    <w:rsid w:val="00FD7157"/>
    <w:rsid w:val="00FD7876"/>
    <w:rsid w:val="00FE4479"/>
    <w:rsid w:val="00FE45A6"/>
    <w:rsid w:val="00FE4F73"/>
    <w:rsid w:val="00FE56EB"/>
    <w:rsid w:val="00FE606F"/>
    <w:rsid w:val="00FE7577"/>
    <w:rsid w:val="00FF10C1"/>
    <w:rsid w:val="00FF111C"/>
    <w:rsid w:val="00FF24FF"/>
    <w:rsid w:val="00FF2BAD"/>
    <w:rsid w:val="00FF3D87"/>
    <w:rsid w:val="00FF4616"/>
    <w:rsid w:val="00FF562D"/>
    <w:rsid w:val="00FF566A"/>
    <w:rsid w:val="00FF6C62"/>
    <w:rsid w:val="00FF7C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semiHidden="0" w:uiPriority="2" w:unhideWhenUsed="0" w:qFormat="1"/>
    <w:lsdException w:name="heading 4" w:semiHidden="0" w:uiPriority="2" w:unhideWhenUsed="0" w:qFormat="1"/>
    <w:lsdException w:name="heading 5" w:semiHidden="0" w:uiPriority="2" w:unhideWhenUsed="0" w:qFormat="1"/>
    <w:lsdException w:name="heading 6" w:semiHidden="0" w:uiPriority="2" w:unhideWhenUsed="0" w:qFormat="1"/>
    <w:lsdException w:name="heading 7" w:semiHidden="0" w:uiPriority="2" w:unhideWhenUsed="0"/>
    <w:lsdException w:name="heading 8" w:semiHidden="0" w:uiPriority="2" w:unhideWhenUsed="0"/>
    <w:lsdException w:name="heading 9" w:semiHidden="0" w:uiPriority="2"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5" w:qFormat="1"/>
    <w:lsdException w:name="caption" w:uiPriority="6" w:qFormat="1"/>
    <w:lsdException w:name="table of figures" w:uiPriority="39"/>
    <w:lsdException w:name="footnote reference" w:uiPriority="5"/>
    <w:lsdException w:name="endnote reference" w:uiPriority="49"/>
    <w:lsdException w:name="endnote text" w:uiPriority="49"/>
    <w:lsdException w:name="table of authorities" w:uiPriority="39"/>
    <w:lsdException w:name="toa heading" w:uiPriority="39"/>
    <w:lsdException w:name="List Bullet" w:semiHidden="0" w:uiPriority="1" w:unhideWhenUsed="0"/>
    <w:lsdException w:name="List Number" w:uiPriority="49"/>
    <w:lsdException w:name="List Bullet 2" w:semiHidden="0" w:uiPriority="1" w:unhideWhenUsed="0"/>
    <w:lsdException w:name="List Bullet 3" w:semiHidden="0" w:uiPriority="1" w:unhideWhenUsed="0"/>
    <w:lsdException w:name="List Bullet 4" w:semiHidden="0" w:uiPriority="1" w:unhideWhenUsed="0"/>
    <w:lsdException w:name="List Bullet 5" w:semiHidden="0" w:uiPriority="1" w:unhideWhenUsed="0"/>
    <w:lsdException w:name="List Number 2" w:uiPriority="49"/>
    <w:lsdException w:name="List Number 3" w:uiPriority="49"/>
    <w:lsdException w:name="List Number 4" w:uiPriority="49"/>
    <w:lsdException w:name="List Number 5" w:uiPriority="49"/>
    <w:lsdException w:name="Title" w:semiHidden="0" w:uiPriority="5" w:unhideWhenUsed="0" w:qFormat="1"/>
    <w:lsdException w:name="Default Paragraph Font" w:uiPriority="1"/>
    <w:lsdException w:name="Body Text" w:semiHidden="0" w:uiPriority="1" w:unhideWhenUsed="0" w:qFormat="1"/>
    <w:lsdException w:name="Subtitle" w:semiHidden="0" w:uiPriority="6" w:unhideWhenUsed="0" w:qFormat="1"/>
    <w:lsdException w:name="Body Text 2" w:semiHidden="0" w:uiPriority="1" w:unhideWhenUsed="0" w:qFormat="1"/>
    <w:lsdException w:name="Body Text 3" w:semiHidden="0" w:uiPriority="1" w:unhideWhenUsed="0" w:qFormat="1"/>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59" w:unhideWhenUsed="0" w:qFormat="1"/>
    <w:lsdException w:name="Quote" w:uiPriority="59" w:unhideWhenUsed="0" w:qFormat="1"/>
    <w:lsdException w:name="Intense Quote" w:uiPriority="5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nhideWhenUsed="0" w:qFormat="1"/>
    <w:lsdException w:name="Intense Emphasis" w:unhideWhenUsed="0" w:qFormat="1"/>
    <w:lsdException w:name="Subtle Reference" w:unhideWhenUsed="0" w:qFormat="1"/>
    <w:lsdException w:name="Intense Reference" w:unhideWhenUsed="0" w:qFormat="1"/>
    <w:lsdException w:name="Book Title" w:unhideWhenUsed="0" w:qFormat="1"/>
    <w:lsdException w:name="Bibliography" w:uiPriority="49"/>
    <w:lsdException w:name="TOC Heading" w:uiPriority="39" w:qFormat="1"/>
  </w:latentStyles>
  <w:style w:type="paragraph" w:default="1" w:styleId="Normal">
    <w:name w:val="Normal"/>
    <w:qFormat/>
    <w:rsid w:val="00A22BE9"/>
    <w:pPr>
      <w:jc w:val="both"/>
    </w:pPr>
    <w:rPr>
      <w:rFonts w:ascii="Verdana" w:hAnsi="Verdana"/>
      <w:sz w:val="18"/>
      <w:szCs w:val="22"/>
      <w:lang w:val="en-GB"/>
    </w:rPr>
  </w:style>
  <w:style w:type="paragraph" w:styleId="Titre1">
    <w:name w:val="heading 1"/>
    <w:basedOn w:val="Normal"/>
    <w:next w:val="Titre2"/>
    <w:link w:val="Titre1Car"/>
    <w:uiPriority w:val="2"/>
    <w:qFormat/>
    <w:rsid w:val="00A22BE9"/>
    <w:pPr>
      <w:keepNext/>
      <w:keepLines/>
      <w:numPr>
        <w:numId w:val="3"/>
      </w:numPr>
      <w:spacing w:after="240"/>
      <w:outlineLvl w:val="0"/>
    </w:pPr>
    <w:rPr>
      <w:rFonts w:eastAsia="Times New Roman"/>
      <w:b/>
      <w:bCs/>
      <w:caps/>
      <w:color w:val="006283"/>
      <w:szCs w:val="28"/>
    </w:rPr>
  </w:style>
  <w:style w:type="paragraph" w:styleId="Titre2">
    <w:name w:val="heading 2"/>
    <w:basedOn w:val="Normal"/>
    <w:next w:val="Titre3"/>
    <w:link w:val="Titre2Car"/>
    <w:uiPriority w:val="2"/>
    <w:qFormat/>
    <w:rsid w:val="00A22BE9"/>
    <w:pPr>
      <w:keepNext/>
      <w:keepLines/>
      <w:numPr>
        <w:ilvl w:val="1"/>
        <w:numId w:val="3"/>
      </w:numPr>
      <w:spacing w:after="240"/>
      <w:outlineLvl w:val="1"/>
    </w:pPr>
    <w:rPr>
      <w:rFonts w:eastAsia="Times New Roman"/>
      <w:b/>
      <w:bCs/>
      <w:color w:val="006283"/>
      <w:szCs w:val="26"/>
    </w:rPr>
  </w:style>
  <w:style w:type="paragraph" w:styleId="Titre3">
    <w:name w:val="heading 3"/>
    <w:basedOn w:val="Normal"/>
    <w:next w:val="Titre4"/>
    <w:link w:val="Titre3Car"/>
    <w:uiPriority w:val="2"/>
    <w:qFormat/>
    <w:rsid w:val="00A22BE9"/>
    <w:pPr>
      <w:keepNext/>
      <w:keepLines/>
      <w:numPr>
        <w:ilvl w:val="2"/>
        <w:numId w:val="3"/>
      </w:numPr>
      <w:spacing w:after="240"/>
      <w:outlineLvl w:val="2"/>
    </w:pPr>
    <w:rPr>
      <w:rFonts w:eastAsia="Times New Roman"/>
      <w:b/>
      <w:bCs/>
      <w:color w:val="006283"/>
    </w:rPr>
  </w:style>
  <w:style w:type="paragraph" w:styleId="Titre4">
    <w:name w:val="heading 4"/>
    <w:basedOn w:val="Normal"/>
    <w:next w:val="Titre5"/>
    <w:link w:val="Titre4Car"/>
    <w:uiPriority w:val="2"/>
    <w:qFormat/>
    <w:rsid w:val="00A22BE9"/>
    <w:pPr>
      <w:keepNext/>
      <w:keepLines/>
      <w:numPr>
        <w:ilvl w:val="3"/>
        <w:numId w:val="3"/>
      </w:numPr>
      <w:spacing w:after="240"/>
      <w:outlineLvl w:val="3"/>
    </w:pPr>
    <w:rPr>
      <w:rFonts w:eastAsia="Times New Roman"/>
      <w:b/>
      <w:bCs/>
      <w:iCs/>
      <w:color w:val="006283"/>
    </w:rPr>
  </w:style>
  <w:style w:type="paragraph" w:styleId="Titre5">
    <w:name w:val="heading 5"/>
    <w:basedOn w:val="Normal"/>
    <w:next w:val="Titre6"/>
    <w:link w:val="Titre5Car"/>
    <w:uiPriority w:val="2"/>
    <w:qFormat/>
    <w:rsid w:val="00A22BE9"/>
    <w:pPr>
      <w:keepNext/>
      <w:keepLines/>
      <w:numPr>
        <w:ilvl w:val="4"/>
        <w:numId w:val="3"/>
      </w:numPr>
      <w:spacing w:after="240"/>
      <w:outlineLvl w:val="4"/>
    </w:pPr>
    <w:rPr>
      <w:rFonts w:eastAsia="Times New Roman"/>
      <w:b/>
      <w:color w:val="006283"/>
    </w:rPr>
  </w:style>
  <w:style w:type="paragraph" w:styleId="Titre6">
    <w:name w:val="heading 6"/>
    <w:basedOn w:val="Normal"/>
    <w:next w:val="Corpsdetexte"/>
    <w:link w:val="Titre6Car"/>
    <w:uiPriority w:val="2"/>
    <w:qFormat/>
    <w:rsid w:val="00A22BE9"/>
    <w:pPr>
      <w:keepNext/>
      <w:keepLines/>
      <w:numPr>
        <w:ilvl w:val="5"/>
        <w:numId w:val="3"/>
      </w:numPr>
      <w:spacing w:after="240"/>
      <w:outlineLvl w:val="5"/>
    </w:pPr>
    <w:rPr>
      <w:rFonts w:eastAsia="Times New Roman"/>
      <w:b/>
      <w:iCs/>
      <w:color w:val="006283"/>
    </w:rPr>
  </w:style>
  <w:style w:type="paragraph" w:styleId="Titre7">
    <w:name w:val="heading 7"/>
    <w:basedOn w:val="Normal"/>
    <w:next w:val="Normal"/>
    <w:link w:val="Titre7Car"/>
    <w:uiPriority w:val="2"/>
    <w:rsid w:val="00A22BE9"/>
    <w:pPr>
      <w:keepNext/>
      <w:keepLines/>
      <w:spacing w:after="240"/>
      <w:outlineLvl w:val="6"/>
    </w:pPr>
    <w:rPr>
      <w:rFonts w:eastAsia="Times New Roman"/>
      <w:b/>
      <w:iCs/>
      <w:color w:val="006283"/>
    </w:rPr>
  </w:style>
  <w:style w:type="paragraph" w:styleId="Titre8">
    <w:name w:val="heading 8"/>
    <w:basedOn w:val="Normal"/>
    <w:next w:val="Normal"/>
    <w:link w:val="Titre8Car"/>
    <w:uiPriority w:val="2"/>
    <w:rsid w:val="00A22BE9"/>
    <w:pPr>
      <w:keepNext/>
      <w:keepLines/>
      <w:spacing w:after="240"/>
      <w:outlineLvl w:val="7"/>
    </w:pPr>
    <w:rPr>
      <w:rFonts w:eastAsia="Times New Roman"/>
      <w:b/>
      <w:i/>
      <w:color w:val="006283"/>
      <w:szCs w:val="20"/>
    </w:rPr>
  </w:style>
  <w:style w:type="paragraph" w:styleId="Titre9">
    <w:name w:val="heading 9"/>
    <w:basedOn w:val="Normal"/>
    <w:next w:val="Normal"/>
    <w:link w:val="Titre9Car"/>
    <w:uiPriority w:val="2"/>
    <w:rsid w:val="00A22BE9"/>
    <w:pPr>
      <w:keepNext/>
      <w:keepLines/>
      <w:spacing w:after="240"/>
      <w:outlineLvl w:val="8"/>
    </w:pPr>
    <w:rPr>
      <w:rFonts w:eastAsia="Times New Roman"/>
      <w:b/>
      <w:iCs/>
      <w:color w:val="006283"/>
      <w:szCs w:val="20"/>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2"/>
    <w:rsid w:val="00A22BE9"/>
    <w:rPr>
      <w:rFonts w:ascii="Verdana" w:eastAsia="Times New Roman" w:hAnsi="Verdana"/>
      <w:b/>
      <w:bCs/>
      <w:caps/>
      <w:color w:val="006283"/>
      <w:sz w:val="18"/>
      <w:szCs w:val="28"/>
      <w:lang w:val="en-GB"/>
    </w:rPr>
  </w:style>
  <w:style w:type="character" w:customStyle="1" w:styleId="Titre2Car">
    <w:name w:val="Titre 2 Car"/>
    <w:link w:val="Titre2"/>
    <w:uiPriority w:val="2"/>
    <w:rsid w:val="00A22BE9"/>
    <w:rPr>
      <w:rFonts w:ascii="Verdana" w:eastAsia="Times New Roman" w:hAnsi="Verdana"/>
      <w:b/>
      <w:bCs/>
      <w:color w:val="006283"/>
      <w:sz w:val="18"/>
      <w:szCs w:val="26"/>
      <w:lang w:val="en-GB"/>
    </w:rPr>
  </w:style>
  <w:style w:type="character" w:customStyle="1" w:styleId="Titre3Car">
    <w:name w:val="Titre 3 Car"/>
    <w:link w:val="Titre3"/>
    <w:uiPriority w:val="2"/>
    <w:rsid w:val="00A22BE9"/>
    <w:rPr>
      <w:rFonts w:ascii="Verdana" w:eastAsia="Times New Roman" w:hAnsi="Verdana"/>
      <w:b/>
      <w:bCs/>
      <w:color w:val="006283"/>
      <w:sz w:val="18"/>
      <w:szCs w:val="22"/>
      <w:lang w:val="en-GB"/>
    </w:rPr>
  </w:style>
  <w:style w:type="character" w:customStyle="1" w:styleId="Titre4Car">
    <w:name w:val="Titre 4 Car"/>
    <w:link w:val="Titre4"/>
    <w:uiPriority w:val="2"/>
    <w:rsid w:val="00A22BE9"/>
    <w:rPr>
      <w:rFonts w:ascii="Verdana" w:eastAsia="Times New Roman" w:hAnsi="Verdana"/>
      <w:b/>
      <w:bCs/>
      <w:iCs/>
      <w:color w:val="006283"/>
      <w:sz w:val="18"/>
      <w:szCs w:val="22"/>
      <w:lang w:val="en-GB"/>
    </w:rPr>
  </w:style>
  <w:style w:type="character" w:customStyle="1" w:styleId="Titre5Car">
    <w:name w:val="Titre 5 Car"/>
    <w:link w:val="Titre5"/>
    <w:uiPriority w:val="2"/>
    <w:rsid w:val="00A22BE9"/>
    <w:rPr>
      <w:rFonts w:ascii="Verdana" w:eastAsia="Times New Roman" w:hAnsi="Verdana"/>
      <w:b/>
      <w:color w:val="006283"/>
      <w:sz w:val="18"/>
      <w:szCs w:val="22"/>
      <w:lang w:val="en-GB"/>
    </w:rPr>
  </w:style>
  <w:style w:type="character" w:customStyle="1" w:styleId="Titre6Car">
    <w:name w:val="Titre 6 Car"/>
    <w:link w:val="Titre6"/>
    <w:uiPriority w:val="2"/>
    <w:rsid w:val="00A22BE9"/>
    <w:rPr>
      <w:rFonts w:ascii="Verdana" w:eastAsia="Times New Roman" w:hAnsi="Verdana"/>
      <w:b/>
      <w:iCs/>
      <w:color w:val="006283"/>
      <w:sz w:val="18"/>
      <w:szCs w:val="22"/>
      <w:lang w:val="en-GB"/>
    </w:rPr>
  </w:style>
  <w:style w:type="character" w:customStyle="1" w:styleId="Titre7Car">
    <w:name w:val="Titre 7 Car"/>
    <w:link w:val="Titre7"/>
    <w:uiPriority w:val="2"/>
    <w:rsid w:val="00A22BE9"/>
    <w:rPr>
      <w:rFonts w:ascii="Verdana" w:eastAsia="Times New Roman" w:hAnsi="Verdana"/>
      <w:b/>
      <w:iCs/>
      <w:color w:val="006283"/>
      <w:sz w:val="18"/>
      <w:szCs w:val="22"/>
      <w:lang w:val="en-GB"/>
    </w:rPr>
  </w:style>
  <w:style w:type="character" w:customStyle="1" w:styleId="Titre8Car">
    <w:name w:val="Titre 8 Car"/>
    <w:link w:val="Titre8"/>
    <w:uiPriority w:val="2"/>
    <w:rsid w:val="00A22BE9"/>
    <w:rPr>
      <w:rFonts w:ascii="Verdana" w:eastAsia="Times New Roman" w:hAnsi="Verdana"/>
      <w:b/>
      <w:i/>
      <w:color w:val="006283"/>
      <w:sz w:val="18"/>
      <w:lang w:val="en-GB"/>
    </w:rPr>
  </w:style>
  <w:style w:type="character" w:customStyle="1" w:styleId="Titre9Car">
    <w:name w:val="Titre 9 Car"/>
    <w:link w:val="Titre9"/>
    <w:uiPriority w:val="2"/>
    <w:rsid w:val="00A22BE9"/>
    <w:rPr>
      <w:rFonts w:ascii="Verdana" w:eastAsia="Times New Roman" w:hAnsi="Verdana"/>
      <w:b/>
      <w:iCs/>
      <w:color w:val="006283"/>
      <w:sz w:val="18"/>
      <w:u w:val="single"/>
      <w:lang w:val="en-GB"/>
    </w:rPr>
  </w:style>
  <w:style w:type="paragraph" w:styleId="Titre">
    <w:name w:val="Title"/>
    <w:basedOn w:val="Normal"/>
    <w:next w:val="Normal"/>
    <w:link w:val="TitreCar"/>
    <w:uiPriority w:val="5"/>
    <w:qFormat/>
    <w:rsid w:val="00A22BE9"/>
    <w:pPr>
      <w:spacing w:before="480" w:after="240"/>
      <w:contextualSpacing/>
      <w:jc w:val="center"/>
    </w:pPr>
    <w:rPr>
      <w:rFonts w:eastAsia="Times New Roman"/>
      <w:b/>
      <w:caps/>
      <w:color w:val="006283"/>
      <w:kern w:val="28"/>
      <w:szCs w:val="52"/>
    </w:rPr>
  </w:style>
  <w:style w:type="character" w:customStyle="1" w:styleId="TitreCar">
    <w:name w:val="Titre Car"/>
    <w:link w:val="Titre"/>
    <w:uiPriority w:val="5"/>
    <w:rsid w:val="00A22BE9"/>
    <w:rPr>
      <w:rFonts w:ascii="Verdana" w:eastAsia="Times New Roman" w:hAnsi="Verdana"/>
      <w:b/>
      <w:caps/>
      <w:color w:val="006283"/>
      <w:kern w:val="28"/>
      <w:sz w:val="18"/>
      <w:szCs w:val="52"/>
      <w:lang w:val="en-GB"/>
    </w:rPr>
  </w:style>
  <w:style w:type="paragraph" w:styleId="Corpsdetexte">
    <w:name w:val="Body Text"/>
    <w:basedOn w:val="Normal"/>
    <w:link w:val="CorpsdetexteCar"/>
    <w:uiPriority w:val="1"/>
    <w:qFormat/>
    <w:rsid w:val="00A22BE9"/>
    <w:pPr>
      <w:numPr>
        <w:ilvl w:val="6"/>
        <w:numId w:val="3"/>
      </w:numPr>
      <w:spacing w:after="240"/>
    </w:pPr>
  </w:style>
  <w:style w:type="character" w:customStyle="1" w:styleId="CorpsdetexteCar">
    <w:name w:val="Corps de texte Car"/>
    <w:link w:val="Corpsdetexte"/>
    <w:uiPriority w:val="1"/>
    <w:rsid w:val="00A22BE9"/>
    <w:rPr>
      <w:rFonts w:ascii="Verdana" w:hAnsi="Verdana"/>
      <w:sz w:val="18"/>
      <w:szCs w:val="22"/>
      <w:lang w:val="en-GB"/>
    </w:rPr>
  </w:style>
  <w:style w:type="paragraph" w:styleId="Corpsdetexte2">
    <w:name w:val="Body Text 2"/>
    <w:basedOn w:val="Normal"/>
    <w:link w:val="Corpsdetexte2Car"/>
    <w:uiPriority w:val="1"/>
    <w:qFormat/>
    <w:rsid w:val="00A22BE9"/>
    <w:pPr>
      <w:numPr>
        <w:ilvl w:val="7"/>
        <w:numId w:val="3"/>
      </w:numPr>
      <w:spacing w:after="240"/>
    </w:pPr>
  </w:style>
  <w:style w:type="character" w:customStyle="1" w:styleId="Corpsdetexte2Car">
    <w:name w:val="Corps de texte 2 Car"/>
    <w:link w:val="Corpsdetexte2"/>
    <w:uiPriority w:val="1"/>
    <w:rsid w:val="00A22BE9"/>
    <w:rPr>
      <w:rFonts w:ascii="Verdana" w:hAnsi="Verdana"/>
      <w:sz w:val="18"/>
      <w:szCs w:val="22"/>
      <w:lang w:val="en-GB"/>
    </w:rPr>
  </w:style>
  <w:style w:type="paragraph" w:styleId="Corpsdetexte3">
    <w:name w:val="Body Text 3"/>
    <w:basedOn w:val="Normal"/>
    <w:link w:val="Corpsdetexte3Car"/>
    <w:uiPriority w:val="1"/>
    <w:qFormat/>
    <w:rsid w:val="00A22BE9"/>
    <w:pPr>
      <w:numPr>
        <w:ilvl w:val="8"/>
        <w:numId w:val="3"/>
      </w:numPr>
      <w:spacing w:after="240"/>
    </w:pPr>
    <w:rPr>
      <w:szCs w:val="16"/>
    </w:rPr>
  </w:style>
  <w:style w:type="character" w:customStyle="1" w:styleId="Corpsdetexte3Car">
    <w:name w:val="Corps de texte 3 Car"/>
    <w:link w:val="Corpsdetexte3"/>
    <w:uiPriority w:val="1"/>
    <w:rsid w:val="00A22BE9"/>
    <w:rPr>
      <w:rFonts w:ascii="Verdana" w:hAnsi="Verdana"/>
      <w:sz w:val="18"/>
      <w:szCs w:val="16"/>
      <w:lang w:val="en-GB"/>
    </w:rPr>
  </w:style>
  <w:style w:type="numbering" w:customStyle="1" w:styleId="LegalHeadings">
    <w:name w:val="LegalHeadings"/>
    <w:uiPriority w:val="99"/>
    <w:rsid w:val="00A22BE9"/>
    <w:pPr>
      <w:numPr>
        <w:numId w:val="2"/>
      </w:numPr>
    </w:pPr>
  </w:style>
  <w:style w:type="paragraph" w:styleId="Listepuces">
    <w:name w:val="List Bullet"/>
    <w:basedOn w:val="Normal"/>
    <w:uiPriority w:val="1"/>
    <w:rsid w:val="00A22BE9"/>
    <w:pPr>
      <w:numPr>
        <w:numId w:val="31"/>
      </w:numPr>
      <w:spacing w:after="240"/>
    </w:pPr>
  </w:style>
  <w:style w:type="paragraph" w:styleId="Listepuces2">
    <w:name w:val="List Bullet 2"/>
    <w:basedOn w:val="Normal"/>
    <w:uiPriority w:val="1"/>
    <w:rsid w:val="00A22BE9"/>
    <w:pPr>
      <w:numPr>
        <w:ilvl w:val="1"/>
        <w:numId w:val="31"/>
      </w:numPr>
      <w:spacing w:after="240"/>
    </w:pPr>
  </w:style>
  <w:style w:type="paragraph" w:styleId="Listepuces3">
    <w:name w:val="List Bullet 3"/>
    <w:basedOn w:val="Normal"/>
    <w:uiPriority w:val="1"/>
    <w:rsid w:val="00A22BE9"/>
    <w:pPr>
      <w:numPr>
        <w:ilvl w:val="2"/>
        <w:numId w:val="31"/>
      </w:numPr>
      <w:spacing w:after="240"/>
    </w:pPr>
  </w:style>
  <w:style w:type="paragraph" w:styleId="Listepuces4">
    <w:name w:val="List Bullet 4"/>
    <w:basedOn w:val="Normal"/>
    <w:uiPriority w:val="1"/>
    <w:rsid w:val="00A22BE9"/>
    <w:pPr>
      <w:numPr>
        <w:ilvl w:val="3"/>
        <w:numId w:val="31"/>
      </w:numPr>
      <w:spacing w:after="240"/>
      <w:ind w:left="1587" w:hanging="340"/>
    </w:pPr>
  </w:style>
  <w:style w:type="paragraph" w:styleId="Listepuces5">
    <w:name w:val="List Bullet 5"/>
    <w:basedOn w:val="Normal"/>
    <w:uiPriority w:val="1"/>
    <w:rsid w:val="00A22BE9"/>
    <w:pPr>
      <w:numPr>
        <w:ilvl w:val="4"/>
        <w:numId w:val="31"/>
      </w:numPr>
      <w:spacing w:after="240"/>
    </w:pPr>
  </w:style>
  <w:style w:type="numbering" w:customStyle="1" w:styleId="ListBullets">
    <w:name w:val="ListBullets"/>
    <w:uiPriority w:val="99"/>
    <w:rsid w:val="00A22BE9"/>
    <w:pPr>
      <w:numPr>
        <w:numId w:val="4"/>
      </w:numPr>
    </w:pPr>
  </w:style>
  <w:style w:type="paragraph" w:customStyle="1" w:styleId="Answer">
    <w:name w:val="Answer"/>
    <w:basedOn w:val="Normal"/>
    <w:link w:val="AnswerChar"/>
    <w:uiPriority w:val="6"/>
    <w:qFormat/>
    <w:rsid w:val="00A22BE9"/>
    <w:pPr>
      <w:spacing w:after="240"/>
      <w:ind w:left="1077"/>
    </w:pPr>
  </w:style>
  <w:style w:type="character" w:customStyle="1" w:styleId="AnswerChar">
    <w:name w:val="Answer Char"/>
    <w:link w:val="Answer"/>
    <w:uiPriority w:val="6"/>
    <w:rsid w:val="00A22BE9"/>
    <w:rPr>
      <w:rFonts w:ascii="Verdana" w:hAnsi="Verdana"/>
      <w:sz w:val="18"/>
      <w:szCs w:val="22"/>
      <w:lang w:val="en-GB"/>
    </w:rPr>
  </w:style>
  <w:style w:type="paragraph" w:styleId="Lgende">
    <w:name w:val="caption"/>
    <w:basedOn w:val="Normal"/>
    <w:next w:val="Normal"/>
    <w:uiPriority w:val="6"/>
    <w:qFormat/>
    <w:rsid w:val="00A22BE9"/>
    <w:pPr>
      <w:keepNext/>
      <w:spacing w:before="120" w:after="120"/>
      <w:jc w:val="left"/>
    </w:pPr>
    <w:rPr>
      <w:rFonts w:eastAsia="Times New Roman"/>
      <w:b/>
      <w:bCs/>
      <w:color w:val="006283"/>
      <w:szCs w:val="20"/>
      <w:lang w:eastAsia="en-GB"/>
    </w:rPr>
  </w:style>
  <w:style w:type="character" w:styleId="Appeldenotedefin">
    <w:name w:val="endnote reference"/>
    <w:uiPriority w:val="49"/>
    <w:rsid w:val="00A22BE9"/>
    <w:rPr>
      <w:vertAlign w:val="superscript"/>
    </w:rPr>
  </w:style>
  <w:style w:type="paragraph" w:styleId="Notedebasdepage">
    <w:name w:val="footnote text"/>
    <w:aliases w:val="Char2,fn Char,footnote text Char,Footnotes Char,Footnote ak Char,fn,footnote text,Footnotes,Footnote ak,Footnote Text Char1 Char Char1,ft,fn cafc,Footnotes Char Char,Footnote Text Char Char,fn Char Char,text, Char2"/>
    <w:basedOn w:val="Normal"/>
    <w:link w:val="NotedebasdepageCar"/>
    <w:uiPriority w:val="5"/>
    <w:qFormat/>
    <w:rsid w:val="00A22BE9"/>
    <w:pPr>
      <w:ind w:firstLine="567"/>
      <w:jc w:val="left"/>
    </w:pPr>
    <w:rPr>
      <w:sz w:val="16"/>
      <w:szCs w:val="18"/>
      <w:lang w:eastAsia="en-GB"/>
    </w:rPr>
  </w:style>
  <w:style w:type="character" w:customStyle="1" w:styleId="NotedebasdepageCar">
    <w:name w:val="Note de bas de page Car"/>
    <w:aliases w:val="Char2 Car,fn Char Car,footnote text Char Car,Footnotes Char Car,Footnote ak Char Car,fn Car,footnote text Car,Footnotes Car,Footnote ak Car,Footnote Text Char1 Char Char1 Car,ft Car,fn cafc Car,Footnotes Char Char Car,text Car"/>
    <w:link w:val="Notedebasdepage"/>
    <w:uiPriority w:val="5"/>
    <w:rsid w:val="00A22BE9"/>
    <w:rPr>
      <w:rFonts w:ascii="Verdana" w:hAnsi="Verdana"/>
      <w:sz w:val="16"/>
      <w:szCs w:val="18"/>
      <w:lang w:val="en-GB" w:eastAsia="en-GB"/>
    </w:rPr>
  </w:style>
  <w:style w:type="paragraph" w:styleId="Notedefin">
    <w:name w:val="endnote text"/>
    <w:basedOn w:val="Notedebasdepage"/>
    <w:link w:val="NotedefinCar"/>
    <w:uiPriority w:val="49"/>
    <w:rsid w:val="00A22BE9"/>
    <w:rPr>
      <w:szCs w:val="20"/>
    </w:rPr>
  </w:style>
  <w:style w:type="character" w:customStyle="1" w:styleId="NotedefinCar">
    <w:name w:val="Note de fin Car"/>
    <w:link w:val="Notedefin"/>
    <w:uiPriority w:val="99"/>
    <w:rsid w:val="00A22BE9"/>
    <w:rPr>
      <w:rFonts w:ascii="Verdana" w:hAnsi="Verdana"/>
      <w:sz w:val="16"/>
      <w:lang w:val="en-GB" w:eastAsia="en-GB"/>
    </w:rPr>
  </w:style>
  <w:style w:type="paragraph" w:customStyle="1" w:styleId="FollowUp">
    <w:name w:val="FollowUp"/>
    <w:basedOn w:val="Normal"/>
    <w:link w:val="FollowUpChar"/>
    <w:uiPriority w:val="6"/>
    <w:qFormat/>
    <w:rsid w:val="00A22BE9"/>
    <w:pPr>
      <w:spacing w:after="240"/>
      <w:ind w:left="720"/>
    </w:pPr>
    <w:rPr>
      <w:i/>
    </w:rPr>
  </w:style>
  <w:style w:type="character" w:customStyle="1" w:styleId="FollowUpChar">
    <w:name w:val="FollowUp Char"/>
    <w:link w:val="FollowUp"/>
    <w:uiPriority w:val="6"/>
    <w:rsid w:val="00A22BE9"/>
    <w:rPr>
      <w:rFonts w:ascii="Verdana" w:hAnsi="Verdana"/>
      <w:i/>
      <w:sz w:val="18"/>
      <w:szCs w:val="22"/>
      <w:lang w:val="en-GB"/>
    </w:rPr>
  </w:style>
  <w:style w:type="paragraph" w:styleId="Pieddepage">
    <w:name w:val="footer"/>
    <w:basedOn w:val="Normal"/>
    <w:link w:val="PieddepageCar"/>
    <w:uiPriority w:val="99"/>
    <w:rsid w:val="00A22BE9"/>
    <w:pPr>
      <w:tabs>
        <w:tab w:val="center" w:pos="4513"/>
        <w:tab w:val="right" w:pos="9027"/>
      </w:tabs>
    </w:pPr>
    <w:rPr>
      <w:szCs w:val="18"/>
      <w:lang w:eastAsia="en-GB"/>
    </w:rPr>
  </w:style>
  <w:style w:type="character" w:customStyle="1" w:styleId="PieddepageCar">
    <w:name w:val="Pied de page Car"/>
    <w:link w:val="Pieddepage"/>
    <w:uiPriority w:val="5"/>
    <w:rsid w:val="00A22BE9"/>
    <w:rPr>
      <w:rFonts w:ascii="Verdana" w:hAnsi="Verdana"/>
      <w:sz w:val="18"/>
      <w:szCs w:val="18"/>
      <w:lang w:val="en-GB" w:eastAsia="en-GB"/>
    </w:rPr>
  </w:style>
  <w:style w:type="paragraph" w:customStyle="1" w:styleId="FootnoteQuotation">
    <w:name w:val="Footnote Quotation"/>
    <w:basedOn w:val="Notedebasdepage"/>
    <w:uiPriority w:val="5"/>
    <w:rsid w:val="00A22BE9"/>
    <w:pPr>
      <w:ind w:left="567" w:right="567" w:firstLine="0"/>
    </w:pPr>
  </w:style>
  <w:style w:type="character" w:styleId="Appelnotedebasdep">
    <w:name w:val="footnote reference"/>
    <w:aliases w:val="Ref,de nota al pie,PIC Footnote Reference,RSC_WP (footnote reference),FOOTNOTE,stylish"/>
    <w:uiPriority w:val="5"/>
    <w:rsid w:val="00A22BE9"/>
    <w:rPr>
      <w:vertAlign w:val="superscript"/>
    </w:rPr>
  </w:style>
  <w:style w:type="paragraph" w:styleId="En-tte">
    <w:name w:val="header"/>
    <w:basedOn w:val="Normal"/>
    <w:link w:val="En-tteCar"/>
    <w:uiPriority w:val="99"/>
    <w:rsid w:val="00A22BE9"/>
    <w:pPr>
      <w:tabs>
        <w:tab w:val="center" w:pos="4513"/>
        <w:tab w:val="right" w:pos="9027"/>
      </w:tabs>
      <w:jc w:val="left"/>
    </w:pPr>
    <w:rPr>
      <w:szCs w:val="18"/>
      <w:lang w:eastAsia="en-GB"/>
    </w:rPr>
  </w:style>
  <w:style w:type="character" w:customStyle="1" w:styleId="En-tteCar">
    <w:name w:val="En-tête Car"/>
    <w:link w:val="En-tte"/>
    <w:uiPriority w:val="99"/>
    <w:rsid w:val="00A22BE9"/>
    <w:rPr>
      <w:rFonts w:ascii="Verdana" w:hAnsi="Verdana"/>
      <w:sz w:val="18"/>
      <w:szCs w:val="18"/>
      <w:lang w:val="en-GB" w:eastAsia="en-GB"/>
    </w:rPr>
  </w:style>
  <w:style w:type="paragraph" w:customStyle="1" w:styleId="Quotation">
    <w:name w:val="Quotation"/>
    <w:basedOn w:val="Normal"/>
    <w:uiPriority w:val="5"/>
    <w:qFormat/>
    <w:rsid w:val="00A22BE9"/>
    <w:pPr>
      <w:spacing w:after="240"/>
      <w:ind w:left="567" w:right="567"/>
    </w:pPr>
    <w:rPr>
      <w:szCs w:val="18"/>
      <w:lang w:eastAsia="en-GB"/>
    </w:rPr>
  </w:style>
  <w:style w:type="paragraph" w:customStyle="1" w:styleId="QuotationDouble">
    <w:name w:val="Quotation Double"/>
    <w:basedOn w:val="Normal"/>
    <w:uiPriority w:val="5"/>
    <w:qFormat/>
    <w:rsid w:val="00A22BE9"/>
    <w:pPr>
      <w:spacing w:after="240"/>
      <w:ind w:left="1134" w:right="1134"/>
    </w:pPr>
    <w:rPr>
      <w:szCs w:val="18"/>
      <w:lang w:eastAsia="en-GB"/>
    </w:rPr>
  </w:style>
  <w:style w:type="paragraph" w:styleId="Tabledesrfrencesjuridiques">
    <w:name w:val="table of authorities"/>
    <w:basedOn w:val="Normal"/>
    <w:next w:val="Normal"/>
    <w:uiPriority w:val="39"/>
    <w:rsid w:val="00A22BE9"/>
    <w:pPr>
      <w:tabs>
        <w:tab w:val="left" w:pos="720"/>
        <w:tab w:val="right" w:leader="dot" w:pos="9027"/>
      </w:tabs>
      <w:ind w:right="720"/>
    </w:pPr>
    <w:rPr>
      <w:rFonts w:eastAsia="Times New Roman"/>
      <w:szCs w:val="20"/>
      <w:lang w:eastAsia="en-GB"/>
    </w:rPr>
  </w:style>
  <w:style w:type="paragraph" w:styleId="Tabledesillustrations">
    <w:name w:val="table of figures"/>
    <w:basedOn w:val="Normal"/>
    <w:next w:val="Normal"/>
    <w:uiPriority w:val="39"/>
    <w:rsid w:val="00A22BE9"/>
    <w:pPr>
      <w:tabs>
        <w:tab w:val="left" w:pos="567"/>
        <w:tab w:val="right" w:leader="dot" w:pos="9027"/>
      </w:tabs>
      <w:spacing w:after="120"/>
      <w:ind w:right="720"/>
    </w:pPr>
    <w:rPr>
      <w:rFonts w:eastAsia="Times New Roman"/>
      <w:szCs w:val="20"/>
      <w:lang w:eastAsia="en-GB"/>
    </w:rPr>
  </w:style>
  <w:style w:type="paragraph" w:customStyle="1" w:styleId="Title2">
    <w:name w:val="Title 2"/>
    <w:basedOn w:val="Normal"/>
    <w:next w:val="Normal"/>
    <w:uiPriority w:val="5"/>
    <w:qFormat/>
    <w:rsid w:val="00A22BE9"/>
    <w:pPr>
      <w:spacing w:after="360"/>
      <w:jc w:val="center"/>
    </w:pPr>
    <w:rPr>
      <w:caps/>
      <w:color w:val="006283"/>
      <w:szCs w:val="18"/>
      <w:lang w:eastAsia="en-GB"/>
    </w:rPr>
  </w:style>
  <w:style w:type="paragraph" w:customStyle="1" w:styleId="Title3">
    <w:name w:val="Title 3"/>
    <w:basedOn w:val="Normal"/>
    <w:next w:val="Normal"/>
    <w:uiPriority w:val="5"/>
    <w:qFormat/>
    <w:rsid w:val="00A22BE9"/>
    <w:pPr>
      <w:spacing w:after="360"/>
      <w:jc w:val="center"/>
    </w:pPr>
    <w:rPr>
      <w:i/>
      <w:color w:val="006283"/>
      <w:szCs w:val="18"/>
      <w:lang w:eastAsia="en-GB"/>
    </w:rPr>
  </w:style>
  <w:style w:type="paragraph" w:customStyle="1" w:styleId="TitleCountry">
    <w:name w:val="Title Country"/>
    <w:basedOn w:val="Normal"/>
    <w:next w:val="Normal"/>
    <w:uiPriority w:val="5"/>
    <w:qFormat/>
    <w:rsid w:val="00A22BE9"/>
    <w:pPr>
      <w:spacing w:after="360"/>
      <w:jc w:val="center"/>
    </w:pPr>
    <w:rPr>
      <w:smallCaps/>
      <w:color w:val="006283"/>
      <w:szCs w:val="18"/>
      <w:lang w:eastAsia="en-GB"/>
    </w:rPr>
  </w:style>
  <w:style w:type="paragraph" w:styleId="TM1">
    <w:name w:val="toc 1"/>
    <w:basedOn w:val="Normal"/>
    <w:next w:val="Normal"/>
    <w:autoRedefine/>
    <w:uiPriority w:val="39"/>
    <w:rsid w:val="00A22BE9"/>
    <w:pPr>
      <w:tabs>
        <w:tab w:val="right" w:leader="dot" w:pos="9027"/>
      </w:tabs>
      <w:spacing w:before="120" w:after="120"/>
      <w:ind w:right="851"/>
      <w:jc w:val="left"/>
    </w:pPr>
    <w:rPr>
      <w:b/>
      <w:caps/>
      <w:szCs w:val="18"/>
      <w:lang w:eastAsia="en-GB"/>
    </w:rPr>
  </w:style>
  <w:style w:type="paragraph" w:styleId="TM2">
    <w:name w:val="toc 2"/>
    <w:basedOn w:val="Normal"/>
    <w:next w:val="Normal"/>
    <w:autoRedefine/>
    <w:uiPriority w:val="39"/>
    <w:rsid w:val="00A22BE9"/>
    <w:pPr>
      <w:tabs>
        <w:tab w:val="right" w:leader="dot" w:pos="9027"/>
      </w:tabs>
      <w:spacing w:before="120" w:after="120"/>
      <w:ind w:right="851"/>
      <w:jc w:val="left"/>
    </w:pPr>
    <w:rPr>
      <w:szCs w:val="18"/>
      <w:lang w:eastAsia="en-GB"/>
    </w:rPr>
  </w:style>
  <w:style w:type="paragraph" w:styleId="TM3">
    <w:name w:val="toc 3"/>
    <w:basedOn w:val="Normal"/>
    <w:next w:val="Normal"/>
    <w:autoRedefine/>
    <w:uiPriority w:val="39"/>
    <w:rsid w:val="00A22BE9"/>
    <w:pPr>
      <w:tabs>
        <w:tab w:val="right" w:leader="dot" w:pos="9027"/>
      </w:tabs>
      <w:spacing w:before="120" w:after="120"/>
      <w:ind w:right="851"/>
      <w:jc w:val="left"/>
    </w:pPr>
    <w:rPr>
      <w:szCs w:val="18"/>
      <w:lang w:eastAsia="en-GB"/>
    </w:rPr>
  </w:style>
  <w:style w:type="paragraph" w:styleId="TM4">
    <w:name w:val="toc 4"/>
    <w:basedOn w:val="Normal"/>
    <w:next w:val="Normal"/>
    <w:autoRedefine/>
    <w:uiPriority w:val="39"/>
    <w:rsid w:val="00A22BE9"/>
    <w:pPr>
      <w:tabs>
        <w:tab w:val="right" w:leader="dot" w:pos="9027"/>
      </w:tabs>
      <w:spacing w:before="120" w:after="120"/>
      <w:ind w:right="851"/>
      <w:jc w:val="left"/>
    </w:pPr>
    <w:rPr>
      <w:szCs w:val="18"/>
      <w:lang w:eastAsia="en-GB"/>
    </w:rPr>
  </w:style>
  <w:style w:type="paragraph" w:styleId="TM5">
    <w:name w:val="toc 5"/>
    <w:basedOn w:val="Normal"/>
    <w:next w:val="Normal"/>
    <w:autoRedefine/>
    <w:uiPriority w:val="39"/>
    <w:rsid w:val="00A22BE9"/>
    <w:pPr>
      <w:tabs>
        <w:tab w:val="right" w:leader="dot" w:pos="9027"/>
      </w:tabs>
      <w:spacing w:before="120" w:after="120"/>
      <w:ind w:right="851"/>
      <w:jc w:val="left"/>
    </w:pPr>
    <w:rPr>
      <w:szCs w:val="18"/>
      <w:lang w:eastAsia="en-GB"/>
    </w:rPr>
  </w:style>
  <w:style w:type="paragraph" w:styleId="TM6">
    <w:name w:val="toc 6"/>
    <w:basedOn w:val="Normal"/>
    <w:next w:val="Normal"/>
    <w:autoRedefine/>
    <w:uiPriority w:val="39"/>
    <w:rsid w:val="00A22BE9"/>
    <w:pPr>
      <w:tabs>
        <w:tab w:val="right" w:leader="dot" w:pos="9027"/>
      </w:tabs>
      <w:spacing w:before="120" w:after="120"/>
      <w:ind w:right="851"/>
      <w:jc w:val="left"/>
    </w:pPr>
    <w:rPr>
      <w:szCs w:val="18"/>
      <w:lang w:eastAsia="en-GB"/>
    </w:rPr>
  </w:style>
  <w:style w:type="paragraph" w:styleId="TM7">
    <w:name w:val="toc 7"/>
    <w:basedOn w:val="Normal"/>
    <w:next w:val="Normal"/>
    <w:autoRedefine/>
    <w:uiPriority w:val="39"/>
    <w:rsid w:val="00A22BE9"/>
    <w:pPr>
      <w:tabs>
        <w:tab w:val="left" w:pos="851"/>
        <w:tab w:val="right" w:leader="dot" w:pos="9027"/>
      </w:tabs>
      <w:spacing w:before="120" w:after="120"/>
      <w:ind w:left="567" w:right="851"/>
      <w:jc w:val="left"/>
    </w:pPr>
    <w:rPr>
      <w:szCs w:val="18"/>
      <w:lang w:eastAsia="en-GB"/>
    </w:rPr>
  </w:style>
  <w:style w:type="paragraph" w:styleId="TM8">
    <w:name w:val="toc 8"/>
    <w:basedOn w:val="Normal"/>
    <w:next w:val="Normal"/>
    <w:autoRedefine/>
    <w:uiPriority w:val="39"/>
    <w:rsid w:val="00A22BE9"/>
    <w:pPr>
      <w:tabs>
        <w:tab w:val="left" w:pos="851"/>
        <w:tab w:val="left" w:pos="1134"/>
        <w:tab w:val="right" w:leader="dot" w:pos="9027"/>
      </w:tabs>
      <w:spacing w:before="120" w:after="120"/>
      <w:ind w:left="851" w:right="851"/>
      <w:jc w:val="left"/>
    </w:pPr>
    <w:rPr>
      <w:szCs w:val="18"/>
      <w:lang w:eastAsia="en-GB"/>
    </w:rPr>
  </w:style>
  <w:style w:type="paragraph" w:styleId="TM9">
    <w:name w:val="toc 9"/>
    <w:basedOn w:val="Normal"/>
    <w:next w:val="Normal"/>
    <w:autoRedefine/>
    <w:uiPriority w:val="39"/>
    <w:rsid w:val="00A22BE9"/>
    <w:pPr>
      <w:tabs>
        <w:tab w:val="left" w:pos="851"/>
        <w:tab w:val="left" w:pos="1134"/>
        <w:tab w:val="left" w:pos="1418"/>
        <w:tab w:val="right" w:leader="dot" w:pos="9027"/>
      </w:tabs>
      <w:spacing w:before="120" w:after="120"/>
      <w:ind w:left="1134" w:right="851"/>
      <w:jc w:val="left"/>
    </w:pPr>
    <w:rPr>
      <w:szCs w:val="18"/>
      <w:lang w:eastAsia="en-GB"/>
    </w:rPr>
  </w:style>
  <w:style w:type="paragraph" w:styleId="En-ttedetabledesmatires">
    <w:name w:val="TOC Heading"/>
    <w:basedOn w:val="Normal"/>
    <w:next w:val="Normal"/>
    <w:uiPriority w:val="39"/>
    <w:qFormat/>
    <w:rsid w:val="00A22BE9"/>
    <w:pPr>
      <w:spacing w:before="240"/>
      <w:jc w:val="center"/>
    </w:pPr>
    <w:rPr>
      <w:rFonts w:eastAsia="Times New Roman"/>
      <w:b/>
      <w:bCs/>
      <w:szCs w:val="28"/>
      <w:lang w:eastAsia="en-GB"/>
    </w:rPr>
  </w:style>
  <w:style w:type="table" w:customStyle="1" w:styleId="WTOTable2">
    <w:name w:val="WTOTable2"/>
    <w:basedOn w:val="TableauNormal"/>
    <w:uiPriority w:val="99"/>
    <w:rsid w:val="00A22BE9"/>
    <w:rPr>
      <w:rFonts w:ascii="Verdana" w:hAnsi="Verdana"/>
      <w:sz w:val="16"/>
      <w:szCs w:val="18"/>
      <w:lang w:val="en-GB" w:eastAsia="en-GB"/>
    </w:rPr>
    <w:tblPr>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Pr>
    <w:tblStylePr w:type="firstRow">
      <w:tblPr/>
      <w:tcPr>
        <w:tcBorders>
          <w:top w:val="double" w:sz="6" w:space="0" w:color="auto"/>
          <w:left w:val="double" w:sz="6" w:space="0" w:color="auto"/>
          <w:bottom w:val="single" w:sz="4" w:space="0" w:color="auto"/>
          <w:right w:val="double" w:sz="6" w:space="0" w:color="auto"/>
          <w:insideH w:val="nil"/>
          <w:insideV w:val="single" w:sz="4" w:space="0" w:color="auto"/>
          <w:tl2br w:val="nil"/>
          <w:tr2bl w:val="nil"/>
        </w:tcBorders>
      </w:tcPr>
    </w:tblStylePr>
    <w:tblStylePr w:type="lastRow">
      <w:tblPr/>
      <w:tcPr>
        <w:tcBorders>
          <w:top w:val="nil"/>
          <w:left w:val="double" w:sz="6" w:space="0" w:color="auto"/>
          <w:bottom w:val="double" w:sz="6" w:space="0" w:color="auto"/>
          <w:right w:val="double" w:sz="6" w:space="0" w:color="auto"/>
          <w:insideH w:val="nil"/>
          <w:insideV w:val="single" w:sz="4" w:space="0" w:color="auto"/>
          <w:tl2br w:val="nil"/>
          <w:tr2bl w:val="nil"/>
        </w:tcBorders>
      </w:tcPr>
    </w:tblStylePr>
  </w:style>
  <w:style w:type="paragraph" w:styleId="Textedebulles">
    <w:name w:val="Balloon Text"/>
    <w:basedOn w:val="Normal"/>
    <w:link w:val="TextedebullesCar"/>
    <w:uiPriority w:val="99"/>
    <w:semiHidden/>
    <w:unhideWhenUsed/>
    <w:rsid w:val="00A22BE9"/>
    <w:rPr>
      <w:rFonts w:ascii="Tahoma" w:hAnsi="Tahoma" w:cs="Tahoma"/>
      <w:sz w:val="16"/>
      <w:szCs w:val="16"/>
    </w:rPr>
  </w:style>
  <w:style w:type="character" w:customStyle="1" w:styleId="TextedebullesCar">
    <w:name w:val="Texte de bulles Car"/>
    <w:link w:val="Textedebulles"/>
    <w:uiPriority w:val="99"/>
    <w:semiHidden/>
    <w:rsid w:val="00A22BE9"/>
    <w:rPr>
      <w:rFonts w:ascii="Tahoma" w:hAnsi="Tahoma" w:cs="Tahoma"/>
      <w:sz w:val="16"/>
      <w:szCs w:val="16"/>
      <w:lang w:val="en-GB"/>
    </w:rPr>
  </w:style>
  <w:style w:type="paragraph" w:styleId="Sous-titre">
    <w:name w:val="Subtitle"/>
    <w:basedOn w:val="Normal"/>
    <w:next w:val="Normal"/>
    <w:link w:val="Sous-titreCar"/>
    <w:uiPriority w:val="6"/>
    <w:qFormat/>
    <w:rsid w:val="00A22BE9"/>
    <w:pPr>
      <w:numPr>
        <w:ilvl w:val="1"/>
      </w:numPr>
    </w:pPr>
    <w:rPr>
      <w:rFonts w:eastAsia="Times New Roman"/>
      <w:b/>
      <w:iCs/>
      <w:szCs w:val="24"/>
    </w:rPr>
  </w:style>
  <w:style w:type="character" w:customStyle="1" w:styleId="Sous-titreCar">
    <w:name w:val="Sous-titre Car"/>
    <w:link w:val="Sous-titre"/>
    <w:uiPriority w:val="11"/>
    <w:rsid w:val="00A22BE9"/>
    <w:rPr>
      <w:rFonts w:ascii="Verdana" w:eastAsia="Times New Roman" w:hAnsi="Verdana"/>
      <w:b/>
      <w:iCs/>
      <w:sz w:val="18"/>
      <w:szCs w:val="24"/>
      <w:lang w:val="en-GB"/>
    </w:rPr>
  </w:style>
  <w:style w:type="paragraph" w:customStyle="1" w:styleId="SummaryHeader">
    <w:name w:val="SummaryHeader"/>
    <w:basedOn w:val="Normal"/>
    <w:uiPriority w:val="4"/>
    <w:qFormat/>
    <w:rsid w:val="00A22BE9"/>
    <w:pPr>
      <w:spacing w:after="240"/>
      <w:outlineLvl w:val="0"/>
    </w:pPr>
    <w:rPr>
      <w:b/>
      <w:caps/>
      <w:color w:val="006283"/>
    </w:rPr>
  </w:style>
  <w:style w:type="paragraph" w:customStyle="1" w:styleId="SummarySubheader">
    <w:name w:val="SummarySubheader"/>
    <w:basedOn w:val="Normal"/>
    <w:uiPriority w:val="4"/>
    <w:qFormat/>
    <w:rsid w:val="00A22BE9"/>
    <w:pPr>
      <w:spacing w:after="240"/>
      <w:outlineLvl w:val="1"/>
    </w:pPr>
    <w:rPr>
      <w:b/>
      <w:color w:val="006283"/>
    </w:rPr>
  </w:style>
  <w:style w:type="paragraph" w:customStyle="1" w:styleId="SummaryText">
    <w:name w:val="SummaryText"/>
    <w:basedOn w:val="Normal"/>
    <w:uiPriority w:val="4"/>
    <w:qFormat/>
    <w:rsid w:val="00A22BE9"/>
    <w:pPr>
      <w:numPr>
        <w:numId w:val="5"/>
      </w:numPr>
      <w:spacing w:after="240"/>
      <w:ind w:left="0" w:firstLine="0"/>
    </w:pPr>
  </w:style>
  <w:style w:type="paragraph" w:styleId="Paragraphedeliste">
    <w:name w:val="List Paragraph"/>
    <w:basedOn w:val="Normal"/>
    <w:uiPriority w:val="59"/>
    <w:qFormat/>
    <w:rsid w:val="00A22BE9"/>
    <w:pPr>
      <w:ind w:left="720"/>
      <w:contextualSpacing/>
    </w:pPr>
  </w:style>
  <w:style w:type="table" w:customStyle="1" w:styleId="WTOBox1">
    <w:name w:val="WTOBox1"/>
    <w:basedOn w:val="TableauNormal"/>
    <w:uiPriority w:val="99"/>
    <w:rsid w:val="00A22BE9"/>
    <w:rPr>
      <w:lang w:val="en-GB" w:eastAsia="en-GB"/>
    </w:rPr>
    <w:tblPr>
      <w:tblBorders>
        <w:insideH w:val="single" w:sz="6" w:space="0" w:color="FFFFFF"/>
      </w:tblBorders>
      <w:tblCellMar>
        <w:top w:w="57" w:type="dxa"/>
        <w:left w:w="113" w:type="dxa"/>
        <w:bottom w:w="57" w:type="dxa"/>
        <w:right w:w="113" w:type="dxa"/>
      </w:tblCellMar>
    </w:tblPr>
    <w:tcPr>
      <w:shd w:val="clear" w:color="auto" w:fill="C9DED4"/>
    </w:tcPr>
  </w:style>
  <w:style w:type="table" w:customStyle="1" w:styleId="WTOTable1">
    <w:name w:val="WTOTable1"/>
    <w:basedOn w:val="TableauNormal"/>
    <w:uiPriority w:val="99"/>
    <w:rsid w:val="00A22BE9"/>
    <w:rPr>
      <w:rFonts w:ascii="Verdana" w:hAnsi="Verdana"/>
      <w:sz w:val="16"/>
      <w:lang w:val="en-GB" w:eastAsia="en-GB"/>
    </w:rPr>
    <w:tblPr>
      <w:tblStyleRowBandSize w:val="1"/>
      <w:tblBorders>
        <w:top w:val="single" w:sz="4" w:space="0" w:color="auto"/>
        <w:left w:val="single" w:sz="4" w:space="0" w:color="auto"/>
        <w:bottom w:val="single" w:sz="4" w:space="0" w:color="auto"/>
        <w:right w:val="single" w:sz="4" w:space="0" w:color="auto"/>
        <w:insideV w:val="single" w:sz="4" w:space="0" w:color="auto"/>
      </w:tblBorders>
    </w:tblPr>
    <w:tblStylePr w:type="firstRow">
      <w:pPr>
        <w:jc w:val="center"/>
      </w:pPr>
      <w:rPr>
        <w:b/>
        <w:color w:val="FFFFFF"/>
      </w:rPr>
      <w:tblPr/>
      <w:tcPr>
        <w:shd w:val="clear" w:color="auto" w:fill="006283"/>
      </w:tcPr>
    </w:tblStylePr>
    <w:tblStylePr w:type="band2Horz">
      <w:tblPr/>
      <w:tcPr>
        <w:shd w:val="clear" w:color="auto" w:fill="C9DED4"/>
      </w:tcPr>
    </w:tblStylePr>
  </w:style>
  <w:style w:type="paragraph" w:customStyle="1" w:styleId="TitlePublication">
    <w:name w:val="Title Publication"/>
    <w:basedOn w:val="Normal"/>
    <w:uiPriority w:val="49"/>
    <w:qFormat/>
    <w:rsid w:val="00A22BE9"/>
    <w:pPr>
      <w:keepNext/>
      <w:keepLines/>
      <w:spacing w:after="240"/>
      <w:jc w:val="left"/>
    </w:pPr>
    <w:rPr>
      <w:rFonts w:eastAsia="Times New Roman"/>
      <w:b/>
      <w:caps/>
      <w:color w:val="006283"/>
      <w:sz w:val="28"/>
      <w:lang w:val="x-none"/>
    </w:rPr>
  </w:style>
  <w:style w:type="table" w:styleId="Grilledutableau">
    <w:name w:val="Table Grid"/>
    <w:basedOn w:val="TableauNormal"/>
    <w:uiPriority w:val="59"/>
    <w:rsid w:val="00A22BE9"/>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Text">
    <w:name w:val="Note Text"/>
    <w:basedOn w:val="Normal"/>
    <w:uiPriority w:val="4"/>
    <w:qFormat/>
    <w:rsid w:val="00A22BE9"/>
    <w:pPr>
      <w:tabs>
        <w:tab w:val="left" w:pos="851"/>
      </w:tabs>
      <w:ind w:left="851" w:hanging="851"/>
      <w:jc w:val="left"/>
    </w:pPr>
    <w:rPr>
      <w:sz w:val="16"/>
    </w:rPr>
  </w:style>
  <w:style w:type="character" w:styleId="Lienhypertexte">
    <w:name w:val="Hyperlink"/>
    <w:uiPriority w:val="99"/>
    <w:unhideWhenUsed/>
    <w:rsid w:val="00A22BE9"/>
    <w:rPr>
      <w:color w:val="0000FF"/>
      <w:u w:val="single"/>
    </w:rPr>
  </w:style>
  <w:style w:type="paragraph" w:styleId="Bibliographie">
    <w:name w:val="Bibliography"/>
    <w:basedOn w:val="Normal"/>
    <w:next w:val="Normal"/>
    <w:uiPriority w:val="49"/>
    <w:semiHidden/>
    <w:unhideWhenUsed/>
    <w:rsid w:val="00A22BE9"/>
  </w:style>
  <w:style w:type="paragraph" w:styleId="Normalcentr">
    <w:name w:val="Block Text"/>
    <w:basedOn w:val="Normal"/>
    <w:uiPriority w:val="99"/>
    <w:semiHidden/>
    <w:unhideWhenUsed/>
    <w:rsid w:val="00A22BE9"/>
    <w:pPr>
      <w:pBdr>
        <w:top w:val="single" w:sz="2" w:space="10" w:color="4F81BD" w:shadow="1" w:frame="1"/>
        <w:left w:val="single" w:sz="2" w:space="10" w:color="4F81BD" w:shadow="1" w:frame="1"/>
        <w:bottom w:val="single" w:sz="2" w:space="10" w:color="4F81BD" w:shadow="1" w:frame="1"/>
        <w:right w:val="single" w:sz="2" w:space="10" w:color="4F81BD" w:shadow="1" w:frame="1"/>
      </w:pBdr>
      <w:ind w:left="1152" w:right="1152"/>
    </w:pPr>
    <w:rPr>
      <w:rFonts w:ascii="Calibri" w:eastAsia="Times New Roman" w:hAnsi="Calibri"/>
      <w:i/>
      <w:iCs/>
      <w:color w:val="4F81BD"/>
    </w:rPr>
  </w:style>
  <w:style w:type="paragraph" w:styleId="Retrait1religne">
    <w:name w:val="Body Text First Indent"/>
    <w:basedOn w:val="Corpsdetexte"/>
    <w:link w:val="Retrait1religneCar"/>
    <w:uiPriority w:val="99"/>
    <w:semiHidden/>
    <w:unhideWhenUsed/>
    <w:rsid w:val="00A22BE9"/>
    <w:pPr>
      <w:numPr>
        <w:ilvl w:val="0"/>
        <w:numId w:val="0"/>
      </w:numPr>
      <w:spacing w:after="0"/>
      <w:ind w:firstLine="360"/>
    </w:pPr>
  </w:style>
  <w:style w:type="character" w:customStyle="1" w:styleId="Retrait1religneCar">
    <w:name w:val="Retrait 1re ligne Car"/>
    <w:link w:val="Retrait1religne"/>
    <w:uiPriority w:val="99"/>
    <w:semiHidden/>
    <w:rsid w:val="00A22BE9"/>
    <w:rPr>
      <w:rFonts w:ascii="Verdana" w:hAnsi="Verdana"/>
      <w:sz w:val="18"/>
      <w:szCs w:val="22"/>
      <w:lang w:val="en-GB"/>
    </w:rPr>
  </w:style>
  <w:style w:type="paragraph" w:styleId="Retraitcorpsdetexte">
    <w:name w:val="Body Text Indent"/>
    <w:basedOn w:val="Normal"/>
    <w:link w:val="RetraitcorpsdetexteCar"/>
    <w:uiPriority w:val="99"/>
    <w:semiHidden/>
    <w:unhideWhenUsed/>
    <w:rsid w:val="00A22BE9"/>
    <w:pPr>
      <w:spacing w:after="120"/>
      <w:ind w:left="283"/>
    </w:pPr>
  </w:style>
  <w:style w:type="character" w:customStyle="1" w:styleId="RetraitcorpsdetexteCar">
    <w:name w:val="Retrait corps de texte Car"/>
    <w:link w:val="Retraitcorpsdetexte"/>
    <w:uiPriority w:val="99"/>
    <w:semiHidden/>
    <w:rsid w:val="00A22BE9"/>
    <w:rPr>
      <w:rFonts w:ascii="Verdana" w:hAnsi="Verdana"/>
      <w:sz w:val="18"/>
      <w:szCs w:val="22"/>
      <w:lang w:val="en-GB"/>
    </w:rPr>
  </w:style>
  <w:style w:type="paragraph" w:styleId="Retraitcorpset1relig">
    <w:name w:val="Body Text First Indent 2"/>
    <w:basedOn w:val="Retraitcorpsdetexte"/>
    <w:link w:val="Retraitcorpset1religCar"/>
    <w:uiPriority w:val="99"/>
    <w:semiHidden/>
    <w:unhideWhenUsed/>
    <w:rsid w:val="00A22BE9"/>
    <w:pPr>
      <w:spacing w:after="0"/>
      <w:ind w:left="360" w:firstLine="360"/>
    </w:pPr>
  </w:style>
  <w:style w:type="character" w:customStyle="1" w:styleId="Retraitcorpset1religCar">
    <w:name w:val="Retrait corps et 1re lig. Car"/>
    <w:link w:val="Retraitcorpset1relig"/>
    <w:uiPriority w:val="99"/>
    <w:semiHidden/>
    <w:rsid w:val="00A22BE9"/>
    <w:rPr>
      <w:rFonts w:ascii="Verdana" w:hAnsi="Verdana"/>
      <w:sz w:val="18"/>
      <w:szCs w:val="22"/>
      <w:lang w:val="en-GB"/>
    </w:rPr>
  </w:style>
  <w:style w:type="paragraph" w:styleId="Retraitcorpsdetexte2">
    <w:name w:val="Body Text Indent 2"/>
    <w:basedOn w:val="Normal"/>
    <w:link w:val="Retraitcorpsdetexte2Car"/>
    <w:uiPriority w:val="99"/>
    <w:semiHidden/>
    <w:unhideWhenUsed/>
    <w:rsid w:val="00A22BE9"/>
    <w:pPr>
      <w:spacing w:after="120" w:line="480" w:lineRule="auto"/>
      <w:ind w:left="283"/>
    </w:pPr>
  </w:style>
  <w:style w:type="character" w:customStyle="1" w:styleId="Retraitcorpsdetexte2Car">
    <w:name w:val="Retrait corps de texte 2 Car"/>
    <w:link w:val="Retraitcorpsdetexte2"/>
    <w:uiPriority w:val="99"/>
    <w:semiHidden/>
    <w:rsid w:val="00A22BE9"/>
    <w:rPr>
      <w:rFonts w:ascii="Verdana" w:hAnsi="Verdana"/>
      <w:sz w:val="18"/>
      <w:szCs w:val="22"/>
      <w:lang w:val="en-GB"/>
    </w:rPr>
  </w:style>
  <w:style w:type="paragraph" w:styleId="Retraitcorpsdetexte3">
    <w:name w:val="Body Text Indent 3"/>
    <w:basedOn w:val="Normal"/>
    <w:link w:val="Retraitcorpsdetexte3Car"/>
    <w:uiPriority w:val="99"/>
    <w:semiHidden/>
    <w:unhideWhenUsed/>
    <w:rsid w:val="00A22BE9"/>
    <w:pPr>
      <w:spacing w:after="120"/>
      <w:ind w:left="283"/>
    </w:pPr>
    <w:rPr>
      <w:sz w:val="16"/>
      <w:szCs w:val="16"/>
    </w:rPr>
  </w:style>
  <w:style w:type="character" w:customStyle="1" w:styleId="Retraitcorpsdetexte3Car">
    <w:name w:val="Retrait corps de texte 3 Car"/>
    <w:link w:val="Retraitcorpsdetexte3"/>
    <w:uiPriority w:val="99"/>
    <w:semiHidden/>
    <w:rsid w:val="00A22BE9"/>
    <w:rPr>
      <w:rFonts w:ascii="Verdana" w:hAnsi="Verdana"/>
      <w:sz w:val="16"/>
      <w:szCs w:val="16"/>
      <w:lang w:val="en-GB"/>
    </w:rPr>
  </w:style>
  <w:style w:type="character" w:styleId="Titredulivre">
    <w:name w:val="Book Title"/>
    <w:uiPriority w:val="99"/>
    <w:semiHidden/>
    <w:qFormat/>
    <w:rsid w:val="00A22BE9"/>
    <w:rPr>
      <w:b/>
      <w:bCs/>
      <w:smallCaps/>
      <w:spacing w:val="5"/>
    </w:rPr>
  </w:style>
  <w:style w:type="paragraph" w:styleId="Formuledepolitesse">
    <w:name w:val="Closing"/>
    <w:basedOn w:val="Normal"/>
    <w:link w:val="FormuledepolitesseCar"/>
    <w:uiPriority w:val="99"/>
    <w:semiHidden/>
    <w:unhideWhenUsed/>
    <w:rsid w:val="00A22BE9"/>
    <w:pPr>
      <w:ind w:left="4252"/>
    </w:pPr>
  </w:style>
  <w:style w:type="character" w:customStyle="1" w:styleId="FormuledepolitesseCar">
    <w:name w:val="Formule de politesse Car"/>
    <w:link w:val="Formuledepolitesse"/>
    <w:uiPriority w:val="99"/>
    <w:semiHidden/>
    <w:rsid w:val="00A22BE9"/>
    <w:rPr>
      <w:rFonts w:ascii="Verdana" w:hAnsi="Verdana"/>
      <w:sz w:val="18"/>
      <w:szCs w:val="22"/>
      <w:lang w:val="en-GB"/>
    </w:rPr>
  </w:style>
  <w:style w:type="character" w:styleId="Marquedecommentaire">
    <w:name w:val="annotation reference"/>
    <w:uiPriority w:val="99"/>
    <w:semiHidden/>
    <w:unhideWhenUsed/>
    <w:rsid w:val="00A22BE9"/>
    <w:rPr>
      <w:sz w:val="16"/>
      <w:szCs w:val="16"/>
    </w:rPr>
  </w:style>
  <w:style w:type="paragraph" w:styleId="Commentaire">
    <w:name w:val="annotation text"/>
    <w:basedOn w:val="Normal"/>
    <w:link w:val="CommentaireCar"/>
    <w:uiPriority w:val="99"/>
    <w:unhideWhenUsed/>
    <w:rsid w:val="00A22BE9"/>
    <w:rPr>
      <w:sz w:val="20"/>
      <w:szCs w:val="20"/>
    </w:rPr>
  </w:style>
  <w:style w:type="character" w:customStyle="1" w:styleId="CommentaireCar">
    <w:name w:val="Commentaire Car"/>
    <w:link w:val="Commentaire"/>
    <w:uiPriority w:val="99"/>
    <w:rsid w:val="00A22BE9"/>
    <w:rPr>
      <w:rFonts w:ascii="Verdana" w:hAnsi="Verdana"/>
      <w:lang w:val="en-GB"/>
    </w:rPr>
  </w:style>
  <w:style w:type="paragraph" w:styleId="Objetducommentaire">
    <w:name w:val="annotation subject"/>
    <w:basedOn w:val="Commentaire"/>
    <w:next w:val="Commentaire"/>
    <w:link w:val="ObjetducommentaireCar"/>
    <w:uiPriority w:val="99"/>
    <w:unhideWhenUsed/>
    <w:rsid w:val="00A22BE9"/>
    <w:rPr>
      <w:b/>
      <w:bCs/>
    </w:rPr>
  </w:style>
  <w:style w:type="character" w:customStyle="1" w:styleId="ObjetducommentaireCar">
    <w:name w:val="Objet du commentaire Car"/>
    <w:link w:val="Objetducommentaire"/>
    <w:uiPriority w:val="99"/>
    <w:rsid w:val="00A22BE9"/>
    <w:rPr>
      <w:rFonts w:ascii="Verdana" w:hAnsi="Verdana"/>
      <w:b/>
      <w:bCs/>
      <w:lang w:val="en-GB"/>
    </w:rPr>
  </w:style>
  <w:style w:type="paragraph" w:styleId="Date">
    <w:name w:val="Date"/>
    <w:basedOn w:val="Normal"/>
    <w:next w:val="Normal"/>
    <w:link w:val="DateCar"/>
    <w:uiPriority w:val="99"/>
    <w:semiHidden/>
    <w:unhideWhenUsed/>
    <w:rsid w:val="00A22BE9"/>
  </w:style>
  <w:style w:type="character" w:customStyle="1" w:styleId="DateCar">
    <w:name w:val="Date Car"/>
    <w:link w:val="Date"/>
    <w:uiPriority w:val="99"/>
    <w:semiHidden/>
    <w:rsid w:val="00A22BE9"/>
    <w:rPr>
      <w:rFonts w:ascii="Verdana" w:hAnsi="Verdana"/>
      <w:sz w:val="18"/>
      <w:szCs w:val="22"/>
      <w:lang w:val="en-GB"/>
    </w:rPr>
  </w:style>
  <w:style w:type="paragraph" w:styleId="Explorateurdedocuments">
    <w:name w:val="Document Map"/>
    <w:basedOn w:val="Normal"/>
    <w:link w:val="ExplorateurdedocumentsCar"/>
    <w:uiPriority w:val="99"/>
    <w:semiHidden/>
    <w:unhideWhenUsed/>
    <w:rsid w:val="00A22BE9"/>
    <w:rPr>
      <w:rFonts w:ascii="Tahoma" w:hAnsi="Tahoma" w:cs="Tahoma"/>
      <w:sz w:val="16"/>
      <w:szCs w:val="16"/>
    </w:rPr>
  </w:style>
  <w:style w:type="character" w:customStyle="1" w:styleId="ExplorateurdedocumentsCar">
    <w:name w:val="Explorateur de documents Car"/>
    <w:link w:val="Explorateurdedocuments"/>
    <w:uiPriority w:val="99"/>
    <w:semiHidden/>
    <w:rsid w:val="00A22BE9"/>
    <w:rPr>
      <w:rFonts w:ascii="Tahoma" w:hAnsi="Tahoma" w:cs="Tahoma"/>
      <w:sz w:val="16"/>
      <w:szCs w:val="16"/>
      <w:lang w:val="en-GB"/>
    </w:rPr>
  </w:style>
  <w:style w:type="paragraph" w:styleId="Signaturelectronique">
    <w:name w:val="E-mail Signature"/>
    <w:basedOn w:val="Normal"/>
    <w:link w:val="SignaturelectroniqueCar"/>
    <w:uiPriority w:val="99"/>
    <w:semiHidden/>
    <w:unhideWhenUsed/>
    <w:rsid w:val="00A22BE9"/>
  </w:style>
  <w:style w:type="character" w:customStyle="1" w:styleId="SignaturelectroniqueCar">
    <w:name w:val="Signature électronique Car"/>
    <w:link w:val="Signaturelectronique"/>
    <w:uiPriority w:val="99"/>
    <w:semiHidden/>
    <w:rsid w:val="00A22BE9"/>
    <w:rPr>
      <w:rFonts w:ascii="Verdana" w:hAnsi="Verdana"/>
      <w:sz w:val="18"/>
      <w:szCs w:val="22"/>
      <w:lang w:val="en-GB"/>
    </w:rPr>
  </w:style>
  <w:style w:type="character" w:styleId="Accentuation">
    <w:name w:val="Emphasis"/>
    <w:uiPriority w:val="20"/>
    <w:qFormat/>
    <w:rsid w:val="00A22BE9"/>
    <w:rPr>
      <w:i/>
      <w:iCs/>
    </w:rPr>
  </w:style>
  <w:style w:type="paragraph" w:styleId="Adressedestinataire">
    <w:name w:val="envelope address"/>
    <w:basedOn w:val="Normal"/>
    <w:uiPriority w:val="99"/>
    <w:semiHidden/>
    <w:unhideWhenUsed/>
    <w:rsid w:val="00A22BE9"/>
    <w:pPr>
      <w:framePr w:w="7920" w:h="1980" w:hRule="exact" w:hSpace="180" w:wrap="auto" w:hAnchor="page" w:xAlign="center" w:yAlign="bottom"/>
      <w:ind w:left="2880"/>
    </w:pPr>
    <w:rPr>
      <w:rFonts w:ascii="Cambria" w:eastAsia="Times New Roman" w:hAnsi="Cambria"/>
      <w:sz w:val="24"/>
      <w:szCs w:val="24"/>
    </w:rPr>
  </w:style>
  <w:style w:type="paragraph" w:styleId="Adresseexpditeur">
    <w:name w:val="envelope return"/>
    <w:basedOn w:val="Normal"/>
    <w:uiPriority w:val="99"/>
    <w:semiHidden/>
    <w:unhideWhenUsed/>
    <w:rsid w:val="00A22BE9"/>
    <w:rPr>
      <w:rFonts w:ascii="Cambria" w:eastAsia="Times New Roman" w:hAnsi="Cambria"/>
      <w:sz w:val="20"/>
      <w:szCs w:val="20"/>
    </w:rPr>
  </w:style>
  <w:style w:type="character" w:styleId="Lienhypertextesuivivisit">
    <w:name w:val="FollowedHyperlink"/>
    <w:uiPriority w:val="99"/>
    <w:unhideWhenUsed/>
    <w:rsid w:val="00A22BE9"/>
    <w:rPr>
      <w:color w:val="800080"/>
      <w:u w:val="single"/>
    </w:rPr>
  </w:style>
  <w:style w:type="character" w:styleId="AcronymeHTML">
    <w:name w:val="HTML Acronym"/>
    <w:uiPriority w:val="99"/>
    <w:semiHidden/>
    <w:unhideWhenUsed/>
    <w:rsid w:val="00A22BE9"/>
  </w:style>
  <w:style w:type="paragraph" w:styleId="AdresseHTML">
    <w:name w:val="HTML Address"/>
    <w:basedOn w:val="Normal"/>
    <w:link w:val="AdresseHTMLCar"/>
    <w:uiPriority w:val="99"/>
    <w:semiHidden/>
    <w:unhideWhenUsed/>
    <w:rsid w:val="00A22BE9"/>
    <w:rPr>
      <w:i/>
      <w:iCs/>
    </w:rPr>
  </w:style>
  <w:style w:type="character" w:customStyle="1" w:styleId="AdresseHTMLCar">
    <w:name w:val="Adresse HTML Car"/>
    <w:link w:val="AdresseHTML"/>
    <w:uiPriority w:val="99"/>
    <w:semiHidden/>
    <w:rsid w:val="00A22BE9"/>
    <w:rPr>
      <w:rFonts w:ascii="Verdana" w:hAnsi="Verdana"/>
      <w:i/>
      <w:iCs/>
      <w:sz w:val="18"/>
      <w:szCs w:val="22"/>
      <w:lang w:val="en-GB"/>
    </w:rPr>
  </w:style>
  <w:style w:type="character" w:styleId="CitationHTML">
    <w:name w:val="HTML Cite"/>
    <w:uiPriority w:val="99"/>
    <w:semiHidden/>
    <w:unhideWhenUsed/>
    <w:rsid w:val="00A22BE9"/>
    <w:rPr>
      <w:i/>
      <w:iCs/>
    </w:rPr>
  </w:style>
  <w:style w:type="character" w:styleId="CodeHTML">
    <w:name w:val="HTML Code"/>
    <w:uiPriority w:val="99"/>
    <w:semiHidden/>
    <w:unhideWhenUsed/>
    <w:rsid w:val="00A22BE9"/>
    <w:rPr>
      <w:rFonts w:ascii="Consolas" w:hAnsi="Consolas" w:cs="Consolas"/>
      <w:sz w:val="20"/>
      <w:szCs w:val="20"/>
    </w:rPr>
  </w:style>
  <w:style w:type="character" w:styleId="DfinitionHTML">
    <w:name w:val="HTML Definition"/>
    <w:uiPriority w:val="99"/>
    <w:semiHidden/>
    <w:unhideWhenUsed/>
    <w:rsid w:val="00A22BE9"/>
    <w:rPr>
      <w:i/>
      <w:iCs/>
    </w:rPr>
  </w:style>
  <w:style w:type="character" w:styleId="ClavierHTML">
    <w:name w:val="HTML Keyboard"/>
    <w:uiPriority w:val="99"/>
    <w:semiHidden/>
    <w:unhideWhenUsed/>
    <w:rsid w:val="00A22BE9"/>
    <w:rPr>
      <w:rFonts w:ascii="Consolas" w:hAnsi="Consolas" w:cs="Consolas"/>
      <w:sz w:val="20"/>
      <w:szCs w:val="20"/>
    </w:rPr>
  </w:style>
  <w:style w:type="paragraph" w:styleId="PrformatHTML">
    <w:name w:val="HTML Preformatted"/>
    <w:basedOn w:val="Normal"/>
    <w:link w:val="PrformatHTMLCar"/>
    <w:uiPriority w:val="99"/>
    <w:semiHidden/>
    <w:unhideWhenUsed/>
    <w:rsid w:val="00A22BE9"/>
    <w:rPr>
      <w:rFonts w:ascii="Consolas" w:hAnsi="Consolas" w:cs="Consolas"/>
      <w:sz w:val="20"/>
      <w:szCs w:val="20"/>
    </w:rPr>
  </w:style>
  <w:style w:type="character" w:customStyle="1" w:styleId="PrformatHTMLCar">
    <w:name w:val="Préformaté HTML Car"/>
    <w:link w:val="PrformatHTML"/>
    <w:uiPriority w:val="99"/>
    <w:semiHidden/>
    <w:rsid w:val="00A22BE9"/>
    <w:rPr>
      <w:rFonts w:ascii="Consolas" w:hAnsi="Consolas" w:cs="Consolas"/>
      <w:lang w:val="en-GB"/>
    </w:rPr>
  </w:style>
  <w:style w:type="character" w:styleId="ExempleHTML">
    <w:name w:val="HTML Sample"/>
    <w:uiPriority w:val="99"/>
    <w:semiHidden/>
    <w:unhideWhenUsed/>
    <w:rsid w:val="00A22BE9"/>
    <w:rPr>
      <w:rFonts w:ascii="Consolas" w:hAnsi="Consolas" w:cs="Consolas"/>
      <w:sz w:val="24"/>
      <w:szCs w:val="24"/>
    </w:rPr>
  </w:style>
  <w:style w:type="character" w:styleId="MachinecrireHTML">
    <w:name w:val="HTML Typewriter"/>
    <w:uiPriority w:val="99"/>
    <w:semiHidden/>
    <w:unhideWhenUsed/>
    <w:rsid w:val="00A22BE9"/>
    <w:rPr>
      <w:rFonts w:ascii="Consolas" w:hAnsi="Consolas" w:cs="Consolas"/>
      <w:sz w:val="20"/>
      <w:szCs w:val="20"/>
    </w:rPr>
  </w:style>
  <w:style w:type="character" w:styleId="VariableHTML">
    <w:name w:val="HTML Variable"/>
    <w:uiPriority w:val="99"/>
    <w:semiHidden/>
    <w:unhideWhenUsed/>
    <w:rsid w:val="00A22BE9"/>
    <w:rPr>
      <w:i/>
      <w:iCs/>
    </w:rPr>
  </w:style>
  <w:style w:type="paragraph" w:styleId="Index1">
    <w:name w:val="index 1"/>
    <w:basedOn w:val="Normal"/>
    <w:next w:val="Normal"/>
    <w:autoRedefine/>
    <w:uiPriority w:val="99"/>
    <w:semiHidden/>
    <w:unhideWhenUsed/>
    <w:rsid w:val="00A22BE9"/>
    <w:pPr>
      <w:ind w:left="180" w:hanging="180"/>
    </w:pPr>
  </w:style>
  <w:style w:type="paragraph" w:styleId="Index2">
    <w:name w:val="index 2"/>
    <w:basedOn w:val="Normal"/>
    <w:next w:val="Normal"/>
    <w:autoRedefine/>
    <w:uiPriority w:val="99"/>
    <w:semiHidden/>
    <w:unhideWhenUsed/>
    <w:rsid w:val="00A22BE9"/>
    <w:pPr>
      <w:ind w:left="360" w:hanging="180"/>
    </w:pPr>
  </w:style>
  <w:style w:type="paragraph" w:styleId="Index3">
    <w:name w:val="index 3"/>
    <w:basedOn w:val="Normal"/>
    <w:next w:val="Normal"/>
    <w:autoRedefine/>
    <w:uiPriority w:val="99"/>
    <w:semiHidden/>
    <w:unhideWhenUsed/>
    <w:rsid w:val="00A22BE9"/>
    <w:pPr>
      <w:ind w:left="540" w:hanging="180"/>
    </w:pPr>
  </w:style>
  <w:style w:type="paragraph" w:styleId="Index4">
    <w:name w:val="index 4"/>
    <w:basedOn w:val="Normal"/>
    <w:next w:val="Normal"/>
    <w:autoRedefine/>
    <w:uiPriority w:val="99"/>
    <w:semiHidden/>
    <w:unhideWhenUsed/>
    <w:rsid w:val="00A22BE9"/>
    <w:pPr>
      <w:ind w:left="720" w:hanging="180"/>
    </w:pPr>
  </w:style>
  <w:style w:type="paragraph" w:styleId="Index5">
    <w:name w:val="index 5"/>
    <w:basedOn w:val="Normal"/>
    <w:next w:val="Normal"/>
    <w:autoRedefine/>
    <w:uiPriority w:val="99"/>
    <w:semiHidden/>
    <w:unhideWhenUsed/>
    <w:rsid w:val="00A22BE9"/>
    <w:pPr>
      <w:ind w:left="900" w:hanging="180"/>
    </w:pPr>
  </w:style>
  <w:style w:type="paragraph" w:styleId="Index6">
    <w:name w:val="index 6"/>
    <w:basedOn w:val="Normal"/>
    <w:next w:val="Normal"/>
    <w:autoRedefine/>
    <w:uiPriority w:val="99"/>
    <w:semiHidden/>
    <w:unhideWhenUsed/>
    <w:rsid w:val="00A22BE9"/>
    <w:pPr>
      <w:ind w:left="1080" w:hanging="180"/>
    </w:pPr>
  </w:style>
  <w:style w:type="paragraph" w:styleId="Index7">
    <w:name w:val="index 7"/>
    <w:basedOn w:val="Normal"/>
    <w:next w:val="Normal"/>
    <w:autoRedefine/>
    <w:uiPriority w:val="99"/>
    <w:semiHidden/>
    <w:unhideWhenUsed/>
    <w:rsid w:val="00A22BE9"/>
    <w:pPr>
      <w:ind w:left="1260" w:hanging="180"/>
    </w:pPr>
  </w:style>
  <w:style w:type="paragraph" w:styleId="Index8">
    <w:name w:val="index 8"/>
    <w:basedOn w:val="Normal"/>
    <w:next w:val="Normal"/>
    <w:autoRedefine/>
    <w:uiPriority w:val="99"/>
    <w:semiHidden/>
    <w:unhideWhenUsed/>
    <w:rsid w:val="00A22BE9"/>
    <w:pPr>
      <w:ind w:left="1440" w:hanging="180"/>
    </w:pPr>
  </w:style>
  <w:style w:type="paragraph" w:styleId="Index9">
    <w:name w:val="index 9"/>
    <w:basedOn w:val="Normal"/>
    <w:next w:val="Normal"/>
    <w:autoRedefine/>
    <w:uiPriority w:val="99"/>
    <w:semiHidden/>
    <w:unhideWhenUsed/>
    <w:rsid w:val="00A22BE9"/>
    <w:pPr>
      <w:ind w:left="1620" w:hanging="180"/>
    </w:pPr>
  </w:style>
  <w:style w:type="paragraph" w:styleId="Titreindex">
    <w:name w:val="index heading"/>
    <w:basedOn w:val="Normal"/>
    <w:next w:val="Index1"/>
    <w:uiPriority w:val="99"/>
    <w:semiHidden/>
    <w:unhideWhenUsed/>
    <w:rsid w:val="00A22BE9"/>
    <w:rPr>
      <w:rFonts w:ascii="Cambria" w:eastAsia="Times New Roman" w:hAnsi="Cambria"/>
      <w:b/>
      <w:bCs/>
    </w:rPr>
  </w:style>
  <w:style w:type="character" w:styleId="Emphaseintense">
    <w:name w:val="Intense Emphasis"/>
    <w:uiPriority w:val="99"/>
    <w:semiHidden/>
    <w:qFormat/>
    <w:rsid w:val="00A22BE9"/>
    <w:rPr>
      <w:b/>
      <w:bCs/>
      <w:i/>
      <w:iCs/>
      <w:color w:val="4F81BD"/>
    </w:rPr>
  </w:style>
  <w:style w:type="paragraph" w:styleId="Citationintense">
    <w:name w:val="Intense Quote"/>
    <w:basedOn w:val="Normal"/>
    <w:next w:val="Normal"/>
    <w:link w:val="CitationintenseCar"/>
    <w:uiPriority w:val="59"/>
    <w:semiHidden/>
    <w:qFormat/>
    <w:rsid w:val="00A22BE9"/>
    <w:pPr>
      <w:pBdr>
        <w:bottom w:val="single" w:sz="4" w:space="4" w:color="4F81BD"/>
      </w:pBdr>
      <w:spacing w:before="200" w:after="280"/>
      <w:ind w:left="936" w:right="936"/>
    </w:pPr>
    <w:rPr>
      <w:b/>
      <w:bCs/>
      <w:i/>
      <w:iCs/>
      <w:color w:val="4F81BD"/>
    </w:rPr>
  </w:style>
  <w:style w:type="character" w:customStyle="1" w:styleId="CitationintenseCar">
    <w:name w:val="Citation intense Car"/>
    <w:link w:val="Citationintense"/>
    <w:uiPriority w:val="99"/>
    <w:semiHidden/>
    <w:rsid w:val="00A22BE9"/>
    <w:rPr>
      <w:rFonts w:ascii="Verdana" w:hAnsi="Verdana"/>
      <w:b/>
      <w:bCs/>
      <w:i/>
      <w:iCs/>
      <w:color w:val="4F81BD"/>
      <w:sz w:val="18"/>
      <w:szCs w:val="22"/>
      <w:lang w:val="en-GB"/>
    </w:rPr>
  </w:style>
  <w:style w:type="character" w:styleId="Rfrenceintense">
    <w:name w:val="Intense Reference"/>
    <w:uiPriority w:val="99"/>
    <w:semiHidden/>
    <w:qFormat/>
    <w:rsid w:val="00A22BE9"/>
    <w:rPr>
      <w:b/>
      <w:bCs/>
      <w:smallCaps/>
      <w:color w:val="C0504D"/>
      <w:spacing w:val="5"/>
      <w:u w:val="single"/>
    </w:rPr>
  </w:style>
  <w:style w:type="character" w:styleId="Numrodeligne">
    <w:name w:val="line number"/>
    <w:uiPriority w:val="99"/>
    <w:semiHidden/>
    <w:unhideWhenUsed/>
    <w:rsid w:val="00A22BE9"/>
  </w:style>
  <w:style w:type="paragraph" w:styleId="Liste">
    <w:name w:val="List"/>
    <w:basedOn w:val="Normal"/>
    <w:uiPriority w:val="99"/>
    <w:semiHidden/>
    <w:unhideWhenUsed/>
    <w:rsid w:val="00A22BE9"/>
    <w:pPr>
      <w:ind w:left="283" w:hanging="283"/>
      <w:contextualSpacing/>
    </w:pPr>
  </w:style>
  <w:style w:type="paragraph" w:styleId="Liste2">
    <w:name w:val="List 2"/>
    <w:basedOn w:val="Normal"/>
    <w:uiPriority w:val="99"/>
    <w:semiHidden/>
    <w:unhideWhenUsed/>
    <w:rsid w:val="00A22BE9"/>
    <w:pPr>
      <w:ind w:left="566" w:hanging="283"/>
      <w:contextualSpacing/>
    </w:pPr>
  </w:style>
  <w:style w:type="paragraph" w:styleId="Liste3">
    <w:name w:val="List 3"/>
    <w:basedOn w:val="Normal"/>
    <w:uiPriority w:val="99"/>
    <w:semiHidden/>
    <w:unhideWhenUsed/>
    <w:rsid w:val="00A22BE9"/>
    <w:pPr>
      <w:ind w:left="849" w:hanging="283"/>
      <w:contextualSpacing/>
    </w:pPr>
  </w:style>
  <w:style w:type="paragraph" w:styleId="Liste4">
    <w:name w:val="List 4"/>
    <w:basedOn w:val="Normal"/>
    <w:uiPriority w:val="99"/>
    <w:semiHidden/>
    <w:unhideWhenUsed/>
    <w:rsid w:val="00A22BE9"/>
    <w:pPr>
      <w:ind w:left="1132" w:hanging="283"/>
      <w:contextualSpacing/>
    </w:pPr>
  </w:style>
  <w:style w:type="paragraph" w:styleId="Liste5">
    <w:name w:val="List 5"/>
    <w:basedOn w:val="Normal"/>
    <w:uiPriority w:val="99"/>
    <w:semiHidden/>
    <w:unhideWhenUsed/>
    <w:rsid w:val="00A22BE9"/>
    <w:pPr>
      <w:ind w:left="1415" w:hanging="283"/>
      <w:contextualSpacing/>
    </w:pPr>
  </w:style>
  <w:style w:type="paragraph" w:styleId="Listecontinue">
    <w:name w:val="List Continue"/>
    <w:basedOn w:val="Normal"/>
    <w:uiPriority w:val="99"/>
    <w:semiHidden/>
    <w:unhideWhenUsed/>
    <w:rsid w:val="00A22BE9"/>
    <w:pPr>
      <w:spacing w:after="120"/>
      <w:ind w:left="283"/>
      <w:contextualSpacing/>
    </w:pPr>
  </w:style>
  <w:style w:type="paragraph" w:styleId="Listecontinue2">
    <w:name w:val="List Continue 2"/>
    <w:basedOn w:val="Normal"/>
    <w:uiPriority w:val="99"/>
    <w:semiHidden/>
    <w:unhideWhenUsed/>
    <w:rsid w:val="00A22BE9"/>
    <w:pPr>
      <w:spacing w:after="120"/>
      <w:ind w:left="566"/>
      <w:contextualSpacing/>
    </w:pPr>
  </w:style>
  <w:style w:type="paragraph" w:styleId="Listecontinue3">
    <w:name w:val="List Continue 3"/>
    <w:basedOn w:val="Normal"/>
    <w:uiPriority w:val="99"/>
    <w:semiHidden/>
    <w:unhideWhenUsed/>
    <w:rsid w:val="00A22BE9"/>
    <w:pPr>
      <w:spacing w:after="120"/>
      <w:ind w:left="849"/>
      <w:contextualSpacing/>
    </w:pPr>
  </w:style>
  <w:style w:type="paragraph" w:styleId="Listecontinue4">
    <w:name w:val="List Continue 4"/>
    <w:basedOn w:val="Normal"/>
    <w:uiPriority w:val="99"/>
    <w:semiHidden/>
    <w:unhideWhenUsed/>
    <w:rsid w:val="00A22BE9"/>
    <w:pPr>
      <w:spacing w:after="120"/>
      <w:ind w:left="1132"/>
      <w:contextualSpacing/>
    </w:pPr>
  </w:style>
  <w:style w:type="paragraph" w:styleId="Listecontinue5">
    <w:name w:val="List Continue 5"/>
    <w:basedOn w:val="Normal"/>
    <w:uiPriority w:val="99"/>
    <w:semiHidden/>
    <w:unhideWhenUsed/>
    <w:rsid w:val="00A22BE9"/>
    <w:pPr>
      <w:spacing w:after="120"/>
      <w:ind w:left="1415"/>
      <w:contextualSpacing/>
    </w:pPr>
  </w:style>
  <w:style w:type="paragraph" w:styleId="Listenumros">
    <w:name w:val="List Number"/>
    <w:basedOn w:val="Normal"/>
    <w:uiPriority w:val="49"/>
    <w:semiHidden/>
    <w:unhideWhenUsed/>
    <w:rsid w:val="00A22BE9"/>
    <w:pPr>
      <w:numPr>
        <w:numId w:val="6"/>
      </w:numPr>
      <w:contextualSpacing/>
    </w:pPr>
  </w:style>
  <w:style w:type="paragraph" w:styleId="Listenumros2">
    <w:name w:val="List Number 2"/>
    <w:basedOn w:val="Normal"/>
    <w:uiPriority w:val="49"/>
    <w:semiHidden/>
    <w:unhideWhenUsed/>
    <w:rsid w:val="00A22BE9"/>
    <w:pPr>
      <w:numPr>
        <w:numId w:val="7"/>
      </w:numPr>
      <w:contextualSpacing/>
    </w:pPr>
  </w:style>
  <w:style w:type="paragraph" w:styleId="Listenumros3">
    <w:name w:val="List Number 3"/>
    <w:basedOn w:val="Normal"/>
    <w:uiPriority w:val="49"/>
    <w:semiHidden/>
    <w:unhideWhenUsed/>
    <w:rsid w:val="00A22BE9"/>
    <w:pPr>
      <w:numPr>
        <w:numId w:val="8"/>
      </w:numPr>
      <w:contextualSpacing/>
    </w:pPr>
  </w:style>
  <w:style w:type="paragraph" w:styleId="Listenumros4">
    <w:name w:val="List Number 4"/>
    <w:basedOn w:val="Normal"/>
    <w:uiPriority w:val="49"/>
    <w:semiHidden/>
    <w:unhideWhenUsed/>
    <w:rsid w:val="00A22BE9"/>
    <w:pPr>
      <w:numPr>
        <w:numId w:val="9"/>
      </w:numPr>
      <w:contextualSpacing/>
    </w:pPr>
  </w:style>
  <w:style w:type="paragraph" w:styleId="Listenumros5">
    <w:name w:val="List Number 5"/>
    <w:basedOn w:val="Normal"/>
    <w:uiPriority w:val="49"/>
    <w:semiHidden/>
    <w:unhideWhenUsed/>
    <w:rsid w:val="00A22BE9"/>
    <w:pPr>
      <w:numPr>
        <w:numId w:val="10"/>
      </w:numPr>
      <w:contextualSpacing/>
    </w:pPr>
  </w:style>
  <w:style w:type="paragraph" w:styleId="Textedemacro">
    <w:name w:val="macro"/>
    <w:link w:val="TextedemacroCar"/>
    <w:uiPriority w:val="99"/>
    <w:semiHidden/>
    <w:unhideWhenUsed/>
    <w:rsid w:val="00A22BE9"/>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cs="Consolas"/>
      <w:lang w:val="en-GB"/>
    </w:rPr>
  </w:style>
  <w:style w:type="character" w:customStyle="1" w:styleId="TextedemacroCar">
    <w:name w:val="Texte de macro Car"/>
    <w:link w:val="Textedemacro"/>
    <w:uiPriority w:val="99"/>
    <w:semiHidden/>
    <w:rsid w:val="00A22BE9"/>
    <w:rPr>
      <w:rFonts w:ascii="Consolas" w:hAnsi="Consolas" w:cs="Consolas"/>
      <w:lang w:val="en-GB"/>
    </w:rPr>
  </w:style>
  <w:style w:type="paragraph" w:styleId="En-ttedemessage">
    <w:name w:val="Message Header"/>
    <w:basedOn w:val="Normal"/>
    <w:link w:val="En-ttedemessageCar"/>
    <w:uiPriority w:val="99"/>
    <w:semiHidden/>
    <w:unhideWhenUsed/>
    <w:rsid w:val="00A22BE9"/>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 w:val="24"/>
      <w:szCs w:val="24"/>
    </w:rPr>
  </w:style>
  <w:style w:type="character" w:customStyle="1" w:styleId="En-ttedemessageCar">
    <w:name w:val="En-tête de message Car"/>
    <w:link w:val="En-ttedemessage"/>
    <w:uiPriority w:val="99"/>
    <w:semiHidden/>
    <w:rsid w:val="00A22BE9"/>
    <w:rPr>
      <w:rFonts w:ascii="Cambria" w:eastAsia="Times New Roman" w:hAnsi="Cambria"/>
      <w:sz w:val="24"/>
      <w:szCs w:val="24"/>
      <w:shd w:val="pct20" w:color="auto" w:fill="auto"/>
      <w:lang w:val="en-GB"/>
    </w:rPr>
  </w:style>
  <w:style w:type="paragraph" w:styleId="Sansinterligne">
    <w:name w:val="No Spacing"/>
    <w:uiPriority w:val="1"/>
    <w:semiHidden/>
    <w:qFormat/>
    <w:rsid w:val="00A22BE9"/>
    <w:pPr>
      <w:jc w:val="both"/>
    </w:pPr>
    <w:rPr>
      <w:rFonts w:ascii="Verdana" w:hAnsi="Verdana"/>
      <w:sz w:val="18"/>
      <w:szCs w:val="22"/>
      <w:lang w:val="en-GB"/>
    </w:rPr>
  </w:style>
  <w:style w:type="paragraph" w:styleId="NormalWeb">
    <w:name w:val="Normal (Web)"/>
    <w:basedOn w:val="Normal"/>
    <w:uiPriority w:val="99"/>
    <w:unhideWhenUsed/>
    <w:rsid w:val="00A22BE9"/>
    <w:rPr>
      <w:rFonts w:ascii="Times New Roman" w:hAnsi="Times New Roman"/>
      <w:sz w:val="24"/>
      <w:szCs w:val="24"/>
    </w:rPr>
  </w:style>
  <w:style w:type="paragraph" w:styleId="Retraitnormal">
    <w:name w:val="Normal Indent"/>
    <w:basedOn w:val="Normal"/>
    <w:uiPriority w:val="99"/>
    <w:semiHidden/>
    <w:unhideWhenUsed/>
    <w:rsid w:val="00A22BE9"/>
    <w:pPr>
      <w:ind w:left="567"/>
    </w:pPr>
  </w:style>
  <w:style w:type="paragraph" w:styleId="Titredenote">
    <w:name w:val="Note Heading"/>
    <w:basedOn w:val="Normal"/>
    <w:next w:val="Normal"/>
    <w:link w:val="TitredenoteCar"/>
    <w:uiPriority w:val="99"/>
    <w:semiHidden/>
    <w:unhideWhenUsed/>
    <w:rsid w:val="00A22BE9"/>
  </w:style>
  <w:style w:type="character" w:customStyle="1" w:styleId="TitredenoteCar">
    <w:name w:val="Titre de note Car"/>
    <w:link w:val="Titredenote"/>
    <w:uiPriority w:val="99"/>
    <w:semiHidden/>
    <w:rsid w:val="00A22BE9"/>
    <w:rPr>
      <w:rFonts w:ascii="Verdana" w:hAnsi="Verdana"/>
      <w:sz w:val="18"/>
      <w:szCs w:val="22"/>
      <w:lang w:val="en-GB"/>
    </w:rPr>
  </w:style>
  <w:style w:type="character" w:styleId="Numrodepage">
    <w:name w:val="page number"/>
    <w:uiPriority w:val="99"/>
    <w:semiHidden/>
    <w:unhideWhenUsed/>
    <w:rsid w:val="00A22BE9"/>
  </w:style>
  <w:style w:type="character" w:styleId="Textedelespacerserv">
    <w:name w:val="Placeholder Text"/>
    <w:uiPriority w:val="99"/>
    <w:semiHidden/>
    <w:rsid w:val="00A22BE9"/>
    <w:rPr>
      <w:color w:val="808080"/>
    </w:rPr>
  </w:style>
  <w:style w:type="paragraph" w:styleId="Textebrut">
    <w:name w:val="Plain Text"/>
    <w:basedOn w:val="Normal"/>
    <w:link w:val="TextebrutCar"/>
    <w:uiPriority w:val="99"/>
    <w:unhideWhenUsed/>
    <w:rsid w:val="00A22BE9"/>
    <w:rPr>
      <w:rFonts w:ascii="Consolas" w:hAnsi="Consolas" w:cs="Consolas"/>
      <w:sz w:val="21"/>
      <w:szCs w:val="21"/>
    </w:rPr>
  </w:style>
  <w:style w:type="character" w:customStyle="1" w:styleId="TextebrutCar">
    <w:name w:val="Texte brut Car"/>
    <w:link w:val="Textebrut"/>
    <w:uiPriority w:val="99"/>
    <w:rsid w:val="00A22BE9"/>
    <w:rPr>
      <w:rFonts w:ascii="Consolas" w:hAnsi="Consolas" w:cs="Consolas"/>
      <w:sz w:val="21"/>
      <w:szCs w:val="21"/>
      <w:lang w:val="en-GB"/>
    </w:rPr>
  </w:style>
  <w:style w:type="paragraph" w:styleId="Citation">
    <w:name w:val="Quote"/>
    <w:basedOn w:val="Normal"/>
    <w:next w:val="Normal"/>
    <w:link w:val="CitationCar"/>
    <w:uiPriority w:val="59"/>
    <w:semiHidden/>
    <w:qFormat/>
    <w:rsid w:val="00A22BE9"/>
    <w:rPr>
      <w:i/>
      <w:iCs/>
      <w:color w:val="000000"/>
    </w:rPr>
  </w:style>
  <w:style w:type="character" w:customStyle="1" w:styleId="CitationCar">
    <w:name w:val="Citation Car"/>
    <w:link w:val="Citation"/>
    <w:uiPriority w:val="99"/>
    <w:semiHidden/>
    <w:rsid w:val="00A22BE9"/>
    <w:rPr>
      <w:rFonts w:ascii="Verdana" w:hAnsi="Verdana"/>
      <w:i/>
      <w:iCs/>
      <w:color w:val="000000"/>
      <w:sz w:val="18"/>
      <w:szCs w:val="22"/>
      <w:lang w:val="en-GB"/>
    </w:rPr>
  </w:style>
  <w:style w:type="paragraph" w:styleId="Salutations">
    <w:name w:val="Salutation"/>
    <w:basedOn w:val="Normal"/>
    <w:next w:val="Normal"/>
    <w:link w:val="SalutationsCar"/>
    <w:uiPriority w:val="99"/>
    <w:semiHidden/>
    <w:unhideWhenUsed/>
    <w:rsid w:val="00A22BE9"/>
  </w:style>
  <w:style w:type="character" w:customStyle="1" w:styleId="SalutationsCar">
    <w:name w:val="Salutations Car"/>
    <w:link w:val="Salutations"/>
    <w:uiPriority w:val="99"/>
    <w:semiHidden/>
    <w:rsid w:val="00A22BE9"/>
    <w:rPr>
      <w:rFonts w:ascii="Verdana" w:hAnsi="Verdana"/>
      <w:sz w:val="18"/>
      <w:szCs w:val="22"/>
      <w:lang w:val="en-GB"/>
    </w:rPr>
  </w:style>
  <w:style w:type="paragraph" w:styleId="Signature">
    <w:name w:val="Signature"/>
    <w:basedOn w:val="Normal"/>
    <w:link w:val="SignatureCar"/>
    <w:uiPriority w:val="99"/>
    <w:semiHidden/>
    <w:unhideWhenUsed/>
    <w:rsid w:val="00A22BE9"/>
    <w:pPr>
      <w:ind w:left="4252"/>
    </w:pPr>
  </w:style>
  <w:style w:type="character" w:customStyle="1" w:styleId="SignatureCar">
    <w:name w:val="Signature Car"/>
    <w:link w:val="Signature"/>
    <w:uiPriority w:val="99"/>
    <w:semiHidden/>
    <w:rsid w:val="00A22BE9"/>
    <w:rPr>
      <w:rFonts w:ascii="Verdana" w:hAnsi="Verdana"/>
      <w:sz w:val="18"/>
      <w:szCs w:val="22"/>
      <w:lang w:val="en-GB"/>
    </w:rPr>
  </w:style>
  <w:style w:type="character" w:styleId="lev">
    <w:name w:val="Strong"/>
    <w:uiPriority w:val="22"/>
    <w:qFormat/>
    <w:rsid w:val="00A22BE9"/>
    <w:rPr>
      <w:b/>
      <w:bCs/>
    </w:rPr>
  </w:style>
  <w:style w:type="character" w:styleId="Emphaseple">
    <w:name w:val="Subtle Emphasis"/>
    <w:uiPriority w:val="99"/>
    <w:semiHidden/>
    <w:qFormat/>
    <w:rsid w:val="00A22BE9"/>
    <w:rPr>
      <w:i/>
      <w:iCs/>
      <w:color w:val="808080"/>
    </w:rPr>
  </w:style>
  <w:style w:type="character" w:styleId="Rfrenceple">
    <w:name w:val="Subtle Reference"/>
    <w:uiPriority w:val="99"/>
    <w:semiHidden/>
    <w:qFormat/>
    <w:rsid w:val="00A22BE9"/>
    <w:rPr>
      <w:smallCaps/>
      <w:color w:val="C0504D"/>
      <w:u w:val="single"/>
    </w:rPr>
  </w:style>
  <w:style w:type="paragraph" w:styleId="TitreTR">
    <w:name w:val="toa heading"/>
    <w:basedOn w:val="Normal"/>
    <w:next w:val="Normal"/>
    <w:uiPriority w:val="39"/>
    <w:unhideWhenUsed/>
    <w:rsid w:val="00A22BE9"/>
    <w:pPr>
      <w:spacing w:before="120"/>
    </w:pPr>
    <w:rPr>
      <w:rFonts w:ascii="Cambria" w:eastAsia="Times New Roman" w:hAnsi="Cambria"/>
      <w:b/>
      <w:bCs/>
      <w:sz w:val="24"/>
      <w:szCs w:val="24"/>
    </w:rPr>
  </w:style>
  <w:style w:type="paragraph" w:customStyle="1" w:styleId="Footenote">
    <w:name w:val="Footenote"/>
    <w:basedOn w:val="Notedebasdepage"/>
    <w:rsid w:val="0069743E"/>
  </w:style>
  <w:style w:type="character" w:customStyle="1" w:styleId="hps">
    <w:name w:val="hps"/>
    <w:rsid w:val="001950B8"/>
  </w:style>
  <w:style w:type="paragraph" w:customStyle="1" w:styleId="TitleDate">
    <w:name w:val="Title Date"/>
    <w:basedOn w:val="Normal"/>
    <w:next w:val="Normal"/>
    <w:uiPriority w:val="5"/>
    <w:qFormat/>
    <w:rsid w:val="00A22BE9"/>
    <w:pPr>
      <w:spacing w:after="240"/>
      <w:jc w:val="center"/>
    </w:pPr>
    <w:rPr>
      <w:color w:val="006283"/>
    </w:rPr>
  </w:style>
  <w:style w:type="character" w:customStyle="1" w:styleId="apple-converted-space">
    <w:name w:val="apple-converted-space"/>
    <w:rsid w:val="00635137"/>
  </w:style>
  <w:style w:type="character" w:customStyle="1" w:styleId="caps">
    <w:name w:val="caps"/>
    <w:rsid w:val="00635137"/>
  </w:style>
  <w:style w:type="paragraph" w:customStyle="1" w:styleId="Default">
    <w:name w:val="Default"/>
    <w:rsid w:val="00635137"/>
    <w:pPr>
      <w:autoSpaceDE w:val="0"/>
      <w:autoSpaceDN w:val="0"/>
      <w:adjustRightInd w:val="0"/>
    </w:pPr>
    <w:rPr>
      <w:rFonts w:ascii="Arial" w:hAnsi="Arial" w:cs="Arial"/>
      <w:color w:val="000000"/>
      <w:sz w:val="24"/>
      <w:szCs w:val="24"/>
      <w:lang w:val="en-GB"/>
    </w:rPr>
  </w:style>
  <w:style w:type="paragraph" w:customStyle="1" w:styleId="BoxBodyText">
    <w:name w:val="Box Body Text"/>
    <w:basedOn w:val="Normal"/>
    <w:rsid w:val="00033B9D"/>
    <w:pPr>
      <w:tabs>
        <w:tab w:val="left" w:pos="850"/>
        <w:tab w:val="left" w:pos="1191"/>
        <w:tab w:val="left" w:pos="1531"/>
      </w:tabs>
      <w:spacing w:after="240"/>
      <w:ind w:firstLine="442"/>
    </w:pPr>
    <w:rPr>
      <w:rFonts w:ascii="Arial" w:eastAsia="Times New Roman" w:hAnsi="Arial" w:cs="Arial"/>
      <w:lang w:val="en-US" w:eastAsia="zh-CN"/>
    </w:rPr>
  </w:style>
  <w:style w:type="paragraph" w:customStyle="1" w:styleId="FigureNote">
    <w:name w:val="Figure Note"/>
    <w:basedOn w:val="Normal"/>
    <w:rsid w:val="00033B9D"/>
    <w:pPr>
      <w:tabs>
        <w:tab w:val="left" w:pos="850"/>
        <w:tab w:val="left" w:pos="1191"/>
        <w:tab w:val="left" w:pos="1531"/>
      </w:tabs>
      <w:spacing w:after="120"/>
    </w:pPr>
    <w:rPr>
      <w:rFonts w:ascii="Arial" w:eastAsia="Times New Roman" w:hAnsi="Arial" w:cs="Arial"/>
      <w:sz w:val="16"/>
      <w:szCs w:val="18"/>
      <w:lang w:eastAsia="zh-CN"/>
    </w:rPr>
  </w:style>
  <w:style w:type="paragraph" w:customStyle="1" w:styleId="FigureSub-title">
    <w:name w:val="Figure Sub-title"/>
    <w:basedOn w:val="Normal"/>
    <w:rsid w:val="00033B9D"/>
    <w:pPr>
      <w:keepNext/>
      <w:tabs>
        <w:tab w:val="left" w:pos="850"/>
        <w:tab w:val="left" w:pos="1191"/>
        <w:tab w:val="left" w:pos="1531"/>
      </w:tabs>
      <w:spacing w:after="120"/>
      <w:jc w:val="center"/>
    </w:pPr>
    <w:rPr>
      <w:rFonts w:ascii="Arial" w:eastAsia="Times New Roman" w:hAnsi="Arial" w:cs="Arial"/>
      <w:lang w:eastAsia="zh-CN"/>
    </w:rPr>
  </w:style>
  <w:style w:type="paragraph" w:customStyle="1" w:styleId="FigureTitle">
    <w:name w:val="Figure Title"/>
    <w:basedOn w:val="Normal"/>
    <w:next w:val="FigureSub-title"/>
    <w:rsid w:val="00033B9D"/>
    <w:pPr>
      <w:keepNext/>
      <w:tabs>
        <w:tab w:val="left" w:pos="850"/>
        <w:tab w:val="left" w:pos="1191"/>
        <w:tab w:val="left" w:pos="1531"/>
      </w:tabs>
      <w:spacing w:after="240"/>
      <w:jc w:val="center"/>
    </w:pPr>
    <w:rPr>
      <w:rFonts w:ascii="Arial" w:eastAsia="Times New Roman" w:hAnsi="Arial" w:cs="Arial"/>
      <w:b/>
      <w:bCs/>
      <w:lang w:eastAsia="zh-CN"/>
    </w:rPr>
  </w:style>
  <w:style w:type="paragraph" w:customStyle="1" w:styleId="Graphic">
    <w:name w:val="Graphic"/>
    <w:basedOn w:val="Normal"/>
    <w:next w:val="Corpsdetexte"/>
    <w:rsid w:val="00033B9D"/>
    <w:pPr>
      <w:tabs>
        <w:tab w:val="left" w:pos="850"/>
        <w:tab w:val="left" w:pos="1191"/>
        <w:tab w:val="left" w:pos="1531"/>
      </w:tabs>
      <w:spacing w:after="240"/>
      <w:jc w:val="center"/>
    </w:pPr>
    <w:rPr>
      <w:rFonts w:ascii="Times New Roman" w:eastAsia="Times New Roman" w:hAnsi="Times New Roman"/>
      <w:sz w:val="22"/>
      <w:lang w:eastAsia="zh-CN"/>
    </w:rPr>
  </w:style>
  <w:style w:type="paragraph" w:customStyle="1" w:styleId="Ntoe">
    <w:name w:val="Ntoe"/>
    <w:basedOn w:val="Normal"/>
    <w:rsid w:val="00E7757B"/>
    <w:pPr>
      <w:jc w:val="left"/>
    </w:pPr>
    <w:rPr>
      <w:rFonts w:ascii="Calibri" w:eastAsia="Times New Roman" w:hAnsi="Calibri"/>
      <w:sz w:val="22"/>
      <w:szCs w:val="24"/>
      <w:lang w:val="en-US" w:eastAsia="en-GB"/>
    </w:rPr>
  </w:style>
  <w:style w:type="paragraph" w:customStyle="1" w:styleId="font5">
    <w:name w:val="font5"/>
    <w:basedOn w:val="Normal"/>
    <w:rsid w:val="00A95A8D"/>
    <w:pPr>
      <w:spacing w:before="100" w:beforeAutospacing="1" w:after="100" w:afterAutospacing="1"/>
      <w:jc w:val="left"/>
    </w:pPr>
    <w:rPr>
      <w:rFonts w:ascii="Times New Roman" w:eastAsia="Times New Roman" w:hAnsi="Times New Roman"/>
      <w:sz w:val="16"/>
      <w:szCs w:val="16"/>
      <w:lang w:eastAsia="en-GB"/>
    </w:rPr>
  </w:style>
  <w:style w:type="paragraph" w:customStyle="1" w:styleId="font6">
    <w:name w:val="font6"/>
    <w:basedOn w:val="Normal"/>
    <w:rsid w:val="00A95A8D"/>
    <w:pPr>
      <w:spacing w:before="100" w:beforeAutospacing="1" w:after="100" w:afterAutospacing="1"/>
      <w:jc w:val="left"/>
    </w:pPr>
    <w:rPr>
      <w:rFonts w:ascii="Times New Roman" w:eastAsia="Times New Roman" w:hAnsi="Times New Roman"/>
      <w:b/>
      <w:bCs/>
      <w:sz w:val="16"/>
      <w:szCs w:val="16"/>
      <w:lang w:eastAsia="en-GB"/>
    </w:rPr>
  </w:style>
  <w:style w:type="paragraph" w:customStyle="1" w:styleId="font7">
    <w:name w:val="font7"/>
    <w:basedOn w:val="Normal"/>
    <w:rsid w:val="00A95A8D"/>
    <w:pPr>
      <w:spacing w:before="100" w:beforeAutospacing="1" w:after="100" w:afterAutospacing="1"/>
      <w:jc w:val="left"/>
    </w:pPr>
    <w:rPr>
      <w:rFonts w:ascii="Times New Roman" w:eastAsia="Times New Roman" w:hAnsi="Times New Roman"/>
      <w:color w:val="FF0000"/>
      <w:sz w:val="16"/>
      <w:szCs w:val="16"/>
      <w:lang w:eastAsia="en-GB"/>
    </w:rPr>
  </w:style>
  <w:style w:type="paragraph" w:customStyle="1" w:styleId="font8">
    <w:name w:val="font8"/>
    <w:basedOn w:val="Normal"/>
    <w:rsid w:val="00A95A8D"/>
    <w:pPr>
      <w:spacing w:before="100" w:beforeAutospacing="1" w:after="100" w:afterAutospacing="1"/>
      <w:jc w:val="left"/>
    </w:pPr>
    <w:rPr>
      <w:rFonts w:ascii="Times New Roman" w:eastAsia="Times New Roman" w:hAnsi="Times New Roman"/>
      <w:color w:val="000000"/>
      <w:sz w:val="16"/>
      <w:szCs w:val="16"/>
      <w:lang w:eastAsia="en-GB"/>
    </w:rPr>
  </w:style>
  <w:style w:type="paragraph" w:customStyle="1" w:styleId="font9">
    <w:name w:val="font9"/>
    <w:basedOn w:val="Normal"/>
    <w:rsid w:val="00A95A8D"/>
    <w:pPr>
      <w:spacing w:before="100" w:beforeAutospacing="1" w:after="100" w:afterAutospacing="1"/>
      <w:jc w:val="left"/>
    </w:pPr>
    <w:rPr>
      <w:rFonts w:ascii="Times New Roman" w:eastAsia="Times New Roman" w:hAnsi="Times New Roman"/>
      <w:i/>
      <w:iCs/>
      <w:color w:val="000000"/>
      <w:sz w:val="16"/>
      <w:szCs w:val="16"/>
      <w:lang w:eastAsia="en-GB"/>
    </w:rPr>
  </w:style>
  <w:style w:type="paragraph" w:customStyle="1" w:styleId="xl70">
    <w:name w:val="xl70"/>
    <w:basedOn w:val="Normal"/>
    <w:rsid w:val="00A95A8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sz w:val="16"/>
      <w:szCs w:val="16"/>
      <w:lang w:eastAsia="en-GB"/>
    </w:rPr>
  </w:style>
  <w:style w:type="paragraph" w:customStyle="1" w:styleId="xl71">
    <w:name w:val="xl71"/>
    <w:basedOn w:val="Normal"/>
    <w:rsid w:val="00A95A8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eastAsia="en-GB"/>
    </w:rPr>
  </w:style>
  <w:style w:type="paragraph" w:customStyle="1" w:styleId="xl72">
    <w:name w:val="xl72"/>
    <w:basedOn w:val="Normal"/>
    <w:rsid w:val="00A95A8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b/>
      <w:bCs/>
      <w:sz w:val="16"/>
      <w:szCs w:val="16"/>
      <w:lang w:eastAsia="en-GB"/>
    </w:rPr>
  </w:style>
  <w:style w:type="paragraph" w:customStyle="1" w:styleId="xl73">
    <w:name w:val="xl73"/>
    <w:basedOn w:val="Normal"/>
    <w:rsid w:val="00A95A8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b/>
      <w:bCs/>
      <w:sz w:val="16"/>
      <w:szCs w:val="16"/>
      <w:lang w:eastAsia="en-GB"/>
    </w:rPr>
  </w:style>
  <w:style w:type="paragraph" w:customStyle="1" w:styleId="xl74">
    <w:name w:val="xl74"/>
    <w:basedOn w:val="Normal"/>
    <w:rsid w:val="00A95A8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sz w:val="16"/>
      <w:szCs w:val="16"/>
      <w:lang w:eastAsia="en-GB"/>
    </w:rPr>
  </w:style>
  <w:style w:type="paragraph" w:customStyle="1" w:styleId="xl75">
    <w:name w:val="xl75"/>
    <w:basedOn w:val="Normal"/>
    <w:rsid w:val="00A95A8D"/>
    <w:pPr>
      <w:pBdr>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sz w:val="16"/>
      <w:szCs w:val="16"/>
      <w:lang w:eastAsia="en-GB"/>
    </w:rPr>
  </w:style>
  <w:style w:type="paragraph" w:customStyle="1" w:styleId="xl76">
    <w:name w:val="xl76"/>
    <w:basedOn w:val="Normal"/>
    <w:rsid w:val="00A95A8D"/>
    <w:pPr>
      <w:pBdr>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sz w:val="16"/>
      <w:szCs w:val="16"/>
      <w:lang w:eastAsia="en-GB"/>
    </w:rPr>
  </w:style>
  <w:style w:type="paragraph" w:customStyle="1" w:styleId="xl77">
    <w:name w:val="xl77"/>
    <w:basedOn w:val="Normal"/>
    <w:rsid w:val="00A95A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b/>
      <w:bCs/>
      <w:sz w:val="16"/>
      <w:szCs w:val="16"/>
      <w:lang w:eastAsia="en-GB"/>
    </w:rPr>
  </w:style>
  <w:style w:type="paragraph" w:customStyle="1" w:styleId="xl78">
    <w:name w:val="xl78"/>
    <w:basedOn w:val="Normal"/>
    <w:rsid w:val="00A95A8D"/>
    <w:pPr>
      <w:pBdr>
        <w:top w:val="single" w:sz="4" w:space="0" w:color="auto"/>
        <w:left w:val="single" w:sz="4" w:space="0" w:color="auto"/>
        <w:right w:val="single" w:sz="4" w:space="0" w:color="auto"/>
      </w:pBdr>
      <w:spacing w:before="100" w:beforeAutospacing="1" w:after="100" w:afterAutospacing="1"/>
      <w:jc w:val="left"/>
      <w:textAlignment w:val="top"/>
    </w:pPr>
    <w:rPr>
      <w:rFonts w:ascii="Times New Roman" w:eastAsia="Times New Roman" w:hAnsi="Times New Roman"/>
      <w:sz w:val="16"/>
      <w:szCs w:val="16"/>
      <w:lang w:eastAsia="en-GB"/>
    </w:rPr>
  </w:style>
  <w:style w:type="paragraph" w:customStyle="1" w:styleId="xl79">
    <w:name w:val="xl79"/>
    <w:basedOn w:val="Normal"/>
    <w:rsid w:val="00A95A8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sz w:val="16"/>
      <w:szCs w:val="16"/>
      <w:lang w:eastAsia="en-GB"/>
    </w:rPr>
  </w:style>
  <w:style w:type="paragraph" w:customStyle="1" w:styleId="xl80">
    <w:name w:val="xl80"/>
    <w:basedOn w:val="Normal"/>
    <w:rsid w:val="00A95A8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color w:val="000000"/>
      <w:sz w:val="16"/>
      <w:szCs w:val="16"/>
      <w:lang w:eastAsia="en-GB"/>
    </w:rPr>
  </w:style>
  <w:style w:type="paragraph" w:customStyle="1" w:styleId="xl81">
    <w:name w:val="xl81"/>
    <w:basedOn w:val="Normal"/>
    <w:rsid w:val="00A95A8D"/>
    <w:pPr>
      <w:spacing w:before="100" w:beforeAutospacing="1" w:after="100" w:afterAutospacing="1"/>
      <w:jc w:val="left"/>
      <w:textAlignment w:val="top"/>
    </w:pPr>
    <w:rPr>
      <w:rFonts w:ascii="Times New Roman" w:eastAsia="Times New Roman" w:hAnsi="Times New Roman"/>
      <w:color w:val="000000"/>
      <w:sz w:val="16"/>
      <w:szCs w:val="16"/>
      <w:lang w:eastAsia="en-GB"/>
    </w:rPr>
  </w:style>
  <w:style w:type="paragraph" w:customStyle="1" w:styleId="xl82">
    <w:name w:val="xl82"/>
    <w:basedOn w:val="Normal"/>
    <w:rsid w:val="00A95A8D"/>
    <w:pPr>
      <w:shd w:val="clear" w:color="000000" w:fill="FFFFFF"/>
      <w:spacing w:before="100" w:beforeAutospacing="1" w:after="100" w:afterAutospacing="1"/>
      <w:jc w:val="left"/>
      <w:textAlignment w:val="top"/>
    </w:pPr>
    <w:rPr>
      <w:rFonts w:ascii="Times New Roman" w:eastAsia="Times New Roman" w:hAnsi="Times New Roman"/>
      <w:color w:val="000000"/>
      <w:szCs w:val="18"/>
      <w:lang w:eastAsia="en-GB"/>
    </w:rPr>
  </w:style>
  <w:style w:type="paragraph" w:customStyle="1" w:styleId="xl83">
    <w:name w:val="xl83"/>
    <w:basedOn w:val="Normal"/>
    <w:rsid w:val="00A95A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Times New Roman" w:eastAsia="Times New Roman" w:hAnsi="Times New Roman"/>
      <w:color w:val="000000"/>
      <w:szCs w:val="18"/>
      <w:lang w:eastAsia="en-GB"/>
    </w:rPr>
  </w:style>
  <w:style w:type="paragraph" w:customStyle="1" w:styleId="xl84">
    <w:name w:val="xl84"/>
    <w:basedOn w:val="Normal"/>
    <w:rsid w:val="00A95A8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b/>
      <w:bCs/>
      <w:color w:val="000000"/>
      <w:sz w:val="16"/>
      <w:szCs w:val="16"/>
      <w:lang w:eastAsia="en-GB"/>
    </w:rPr>
  </w:style>
  <w:style w:type="paragraph" w:customStyle="1" w:styleId="xl85">
    <w:name w:val="xl85"/>
    <w:basedOn w:val="Normal"/>
    <w:rsid w:val="00A95A8D"/>
    <w:pPr>
      <w:spacing w:before="100" w:beforeAutospacing="1" w:after="100" w:afterAutospacing="1"/>
      <w:jc w:val="left"/>
      <w:textAlignment w:val="top"/>
    </w:pPr>
    <w:rPr>
      <w:rFonts w:ascii="Times New Roman" w:eastAsia="Times New Roman" w:hAnsi="Times New Roman"/>
      <w:color w:val="000000"/>
      <w:szCs w:val="18"/>
      <w:lang w:eastAsia="en-GB"/>
    </w:rPr>
  </w:style>
  <w:style w:type="paragraph" w:customStyle="1" w:styleId="xl86">
    <w:name w:val="xl86"/>
    <w:basedOn w:val="Normal"/>
    <w:rsid w:val="00A95A8D"/>
    <w:pPr>
      <w:pBdr>
        <w:top w:val="single" w:sz="4" w:space="0" w:color="auto"/>
        <w:left w:val="single" w:sz="4" w:space="0" w:color="auto"/>
        <w:right w:val="single" w:sz="4" w:space="0" w:color="auto"/>
      </w:pBdr>
      <w:spacing w:before="100" w:beforeAutospacing="1" w:after="100" w:afterAutospacing="1"/>
      <w:jc w:val="left"/>
      <w:textAlignment w:val="top"/>
    </w:pPr>
    <w:rPr>
      <w:rFonts w:ascii="Times New Roman" w:eastAsia="Times New Roman" w:hAnsi="Times New Roman"/>
      <w:color w:val="000000"/>
      <w:sz w:val="16"/>
      <w:szCs w:val="16"/>
      <w:lang w:eastAsia="en-GB"/>
    </w:rPr>
  </w:style>
  <w:style w:type="paragraph" w:customStyle="1" w:styleId="xl87">
    <w:name w:val="xl87"/>
    <w:basedOn w:val="Normal"/>
    <w:rsid w:val="00A95A8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color w:val="000000"/>
      <w:szCs w:val="18"/>
      <w:lang w:eastAsia="en-GB"/>
    </w:rPr>
  </w:style>
  <w:style w:type="paragraph" w:customStyle="1" w:styleId="xl88">
    <w:name w:val="xl88"/>
    <w:basedOn w:val="Normal"/>
    <w:rsid w:val="00A95A8D"/>
    <w:pPr>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b/>
      <w:bCs/>
      <w:sz w:val="16"/>
      <w:szCs w:val="16"/>
      <w:lang w:eastAsia="en-GB"/>
    </w:rPr>
  </w:style>
  <w:style w:type="character" w:customStyle="1" w:styleId="tgc">
    <w:name w:val="_tgc"/>
    <w:rsid w:val="00A95A8D"/>
  </w:style>
  <w:style w:type="paragraph" w:customStyle="1" w:styleId="Title1">
    <w:name w:val="Title 1"/>
    <w:basedOn w:val="TM1"/>
    <w:rsid w:val="005127EA"/>
  </w:style>
  <w:style w:type="paragraph" w:customStyle="1" w:styleId="Title10">
    <w:name w:val="Title1"/>
    <w:basedOn w:val="Title1"/>
    <w:rsid w:val="005127EA"/>
  </w:style>
  <w:style w:type="paragraph" w:customStyle="1" w:styleId="TOC2">
    <w:name w:val="TOC2"/>
    <w:basedOn w:val="Titre"/>
    <w:rsid w:val="0003281C"/>
  </w:style>
  <w:style w:type="character" w:customStyle="1" w:styleId="s29">
    <w:name w:val="s29"/>
    <w:rsid w:val="001E5ECA"/>
  </w:style>
  <w:style w:type="paragraph" w:styleId="Rvision">
    <w:name w:val="Revision"/>
    <w:hidden/>
    <w:uiPriority w:val="99"/>
    <w:semiHidden/>
    <w:rsid w:val="008343D7"/>
    <w:rPr>
      <w:rFonts w:ascii="Verdana" w:hAnsi="Verdana"/>
      <w:sz w:val="18"/>
      <w:szCs w:val="22"/>
      <w:lang w:val="en-GB"/>
    </w:rPr>
  </w:style>
  <w:style w:type="paragraph" w:customStyle="1" w:styleId="Num-DocParagraph">
    <w:name w:val="Num-Doc Paragraph"/>
    <w:basedOn w:val="Corpsdetexte"/>
    <w:qFormat/>
    <w:rsid w:val="00B533C0"/>
    <w:pPr>
      <w:numPr>
        <w:ilvl w:val="0"/>
        <w:numId w:val="0"/>
      </w:numPr>
      <w:tabs>
        <w:tab w:val="left" w:pos="850"/>
        <w:tab w:val="left" w:pos="1191"/>
        <w:tab w:val="left" w:pos="1531"/>
      </w:tabs>
    </w:pPr>
    <w:rPr>
      <w:rFonts w:ascii="Times New Roman" w:eastAsia="Times New Roman" w:hAnsi="Times New Roman"/>
      <w:sz w:val="22"/>
      <w:lang w:eastAsia="zh-CN"/>
    </w:rPr>
  </w:style>
  <w:style w:type="paragraph" w:customStyle="1" w:styleId="Note">
    <w:name w:val="Note"/>
    <w:basedOn w:val="Num-DocParagraph"/>
    <w:rsid w:val="00CC3BAA"/>
    <w:pPr>
      <w:spacing w:after="120"/>
    </w:pPr>
    <w:rPr>
      <w:rFonts w:ascii="Verdana" w:hAnsi="Verdana" w:cs="Arial"/>
      <w:sz w:val="16"/>
      <w:szCs w:val="14"/>
    </w:rPr>
  </w:style>
  <w:style w:type="paragraph" w:customStyle="1" w:styleId="SourceDescription">
    <w:name w:val="Source Description"/>
    <w:basedOn w:val="Normal"/>
    <w:next w:val="Corpsdetexte"/>
    <w:rsid w:val="00B533C0"/>
    <w:pPr>
      <w:tabs>
        <w:tab w:val="left" w:pos="850"/>
        <w:tab w:val="left" w:pos="1191"/>
        <w:tab w:val="left" w:pos="1531"/>
      </w:tabs>
      <w:spacing w:after="360"/>
    </w:pPr>
    <w:rPr>
      <w:rFonts w:ascii="Arial" w:eastAsia="Times New Roman" w:hAnsi="Arial" w:cs="Arial"/>
      <w:sz w:val="16"/>
      <w:szCs w:val="18"/>
      <w:lang w:eastAsia="zh-CN"/>
    </w:rPr>
  </w:style>
  <w:style w:type="numbering" w:customStyle="1" w:styleId="LegalHeadings1">
    <w:name w:val="LegalHeadings1"/>
    <w:uiPriority w:val="99"/>
    <w:rsid w:val="0066482F"/>
  </w:style>
  <w:style w:type="character" w:customStyle="1" w:styleId="st">
    <w:name w:val="st"/>
    <w:rsid w:val="0066482F"/>
  </w:style>
  <w:style w:type="character" w:customStyle="1" w:styleId="shorttext">
    <w:name w:val="short_text"/>
    <w:rsid w:val="0066482F"/>
  </w:style>
  <w:style w:type="paragraph" w:customStyle="1" w:styleId="Notetext1">
    <w:name w:val="Note text 1"/>
    <w:basedOn w:val="Normal"/>
    <w:qFormat/>
    <w:rsid w:val="00E7757B"/>
    <w:pPr>
      <w:ind w:left="1134" w:hanging="1134"/>
      <w:jc w:val="left"/>
    </w:pPr>
    <w:rPr>
      <w:rFonts w:ascii="Times New Roman" w:eastAsia="Times New Roman" w:hAnsi="Times New Roman"/>
      <w:sz w:val="16"/>
      <w:szCs w:val="16"/>
      <w:lang w:val="en-US"/>
    </w:rPr>
  </w:style>
  <w:style w:type="paragraph" w:customStyle="1" w:styleId="xl65">
    <w:name w:val="xl65"/>
    <w:basedOn w:val="Normal"/>
    <w:rsid w:val="0066482F"/>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Times New Roman" w:eastAsia="Times New Roman" w:hAnsi="Times New Roman"/>
      <w:sz w:val="24"/>
      <w:szCs w:val="24"/>
      <w:lang w:val="en-US" w:eastAsia="en-GB"/>
    </w:rPr>
  </w:style>
  <w:style w:type="paragraph" w:customStyle="1" w:styleId="xl66">
    <w:name w:val="xl66"/>
    <w:basedOn w:val="Normal"/>
    <w:rsid w:val="0066482F"/>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Times New Roman" w:eastAsia="Times New Roman" w:hAnsi="Times New Roman"/>
      <w:sz w:val="20"/>
      <w:szCs w:val="20"/>
      <w:lang w:val="en-US" w:eastAsia="en-GB"/>
    </w:rPr>
  </w:style>
  <w:style w:type="paragraph" w:customStyle="1" w:styleId="xl67">
    <w:name w:val="xl67"/>
    <w:basedOn w:val="Normal"/>
    <w:rsid w:val="0066482F"/>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Times New Roman" w:eastAsia="Times New Roman" w:hAnsi="Times New Roman"/>
      <w:b/>
      <w:bCs/>
      <w:sz w:val="20"/>
      <w:szCs w:val="20"/>
      <w:lang w:val="en-US" w:eastAsia="en-GB"/>
    </w:rPr>
  </w:style>
  <w:style w:type="paragraph" w:customStyle="1" w:styleId="xl68">
    <w:name w:val="xl68"/>
    <w:basedOn w:val="Normal"/>
    <w:rsid w:val="0066482F"/>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b/>
      <w:bCs/>
      <w:sz w:val="20"/>
      <w:szCs w:val="20"/>
      <w:lang w:val="en-US" w:eastAsia="en-GB"/>
    </w:rPr>
  </w:style>
  <w:style w:type="paragraph" w:customStyle="1" w:styleId="xl69">
    <w:name w:val="xl69"/>
    <w:basedOn w:val="Normal"/>
    <w:rsid w:val="0066482F"/>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b/>
      <w:bCs/>
      <w:sz w:val="20"/>
      <w:szCs w:val="20"/>
      <w:lang w:val="en-US" w:eastAsia="en-GB"/>
    </w:rPr>
  </w:style>
  <w:style w:type="paragraph" w:customStyle="1" w:styleId="xl89">
    <w:name w:val="xl89"/>
    <w:basedOn w:val="Normal"/>
    <w:rsid w:val="0066482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n-US" w:eastAsia="en-GB"/>
    </w:rPr>
  </w:style>
  <w:style w:type="paragraph" w:customStyle="1" w:styleId="xl90">
    <w:name w:val="xl90"/>
    <w:basedOn w:val="Normal"/>
    <w:rsid w:val="0066482F"/>
    <w:pPr>
      <w:pBdr>
        <w:left w:val="single" w:sz="4" w:space="0" w:color="auto"/>
        <w:right w:val="single" w:sz="4" w:space="0" w:color="auto"/>
      </w:pBdr>
      <w:spacing w:before="100" w:beforeAutospacing="1" w:after="100" w:afterAutospacing="1"/>
      <w:jc w:val="left"/>
      <w:textAlignment w:val="top"/>
    </w:pPr>
    <w:rPr>
      <w:rFonts w:ascii="Times New Roman" w:eastAsia="Times New Roman" w:hAnsi="Times New Roman"/>
      <w:sz w:val="16"/>
      <w:szCs w:val="16"/>
      <w:lang w:val="en-US" w:eastAsia="en-GB"/>
    </w:rPr>
  </w:style>
  <w:style w:type="paragraph" w:customStyle="1" w:styleId="xl91">
    <w:name w:val="xl91"/>
    <w:basedOn w:val="Normal"/>
    <w:rsid w:val="0066482F"/>
    <w:pPr>
      <w:pBdr>
        <w:top w:val="single" w:sz="4" w:space="0" w:color="auto"/>
        <w:left w:val="single" w:sz="4" w:space="0" w:color="auto"/>
        <w:right w:val="single" w:sz="4" w:space="0" w:color="auto"/>
      </w:pBdr>
      <w:spacing w:before="100" w:beforeAutospacing="1" w:after="100" w:afterAutospacing="1"/>
      <w:jc w:val="left"/>
      <w:textAlignment w:val="top"/>
    </w:pPr>
    <w:rPr>
      <w:rFonts w:ascii="Times New Roman" w:eastAsia="Times New Roman" w:hAnsi="Times New Roman"/>
      <w:sz w:val="16"/>
      <w:szCs w:val="16"/>
      <w:lang w:val="en-US" w:eastAsia="en-GB"/>
    </w:rPr>
  </w:style>
  <w:style w:type="paragraph" w:customStyle="1" w:styleId="xl92">
    <w:name w:val="xl92"/>
    <w:basedOn w:val="Normal"/>
    <w:rsid w:val="006648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16"/>
      <w:szCs w:val="16"/>
      <w:lang w:val="en-US" w:eastAsia="en-GB"/>
    </w:rPr>
  </w:style>
  <w:style w:type="paragraph" w:customStyle="1" w:styleId="xl93">
    <w:name w:val="xl93"/>
    <w:basedOn w:val="Normal"/>
    <w:rsid w:val="0066482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val="en-US" w:eastAsia="en-GB"/>
    </w:rPr>
  </w:style>
  <w:style w:type="paragraph" w:customStyle="1" w:styleId="xl94">
    <w:name w:val="xl94"/>
    <w:basedOn w:val="Normal"/>
    <w:rsid w:val="0066482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val="en-US" w:eastAsia="en-GB"/>
    </w:rPr>
  </w:style>
  <w:style w:type="numbering" w:customStyle="1" w:styleId="AlphaNote">
    <w:name w:val="Alpha Note"/>
    <w:basedOn w:val="Aucuneliste"/>
    <w:rsid w:val="0066482F"/>
    <w:pPr>
      <w:numPr>
        <w:numId w:val="16"/>
      </w:numPr>
    </w:pPr>
  </w:style>
  <w:style w:type="numbering" w:customStyle="1" w:styleId="List01">
    <w:name w:val="List 01"/>
    <w:basedOn w:val="Aucuneliste"/>
    <w:rsid w:val="0066482F"/>
    <w:pPr>
      <w:numPr>
        <w:numId w:val="17"/>
      </w:numPr>
    </w:pPr>
  </w:style>
  <w:style w:type="paragraph" w:customStyle="1" w:styleId="BoxHeading">
    <w:name w:val="Box Heading"/>
    <w:basedOn w:val="Normal"/>
    <w:next w:val="BoxBodyText"/>
    <w:rsid w:val="0066482F"/>
    <w:pPr>
      <w:tabs>
        <w:tab w:val="left" w:pos="850"/>
        <w:tab w:val="left" w:pos="1191"/>
        <w:tab w:val="left" w:pos="1531"/>
      </w:tabs>
      <w:spacing w:before="240" w:after="240"/>
      <w:jc w:val="center"/>
    </w:pPr>
    <w:rPr>
      <w:rFonts w:ascii="Arial" w:eastAsia="Times New Roman" w:hAnsi="Arial" w:cs="Arial"/>
      <w:b/>
      <w:bCs/>
      <w:sz w:val="22"/>
      <w:lang w:val="en-US" w:eastAsia="zh-CN"/>
    </w:rPr>
  </w:style>
  <w:style w:type="paragraph" w:customStyle="1" w:styleId="BoxNote">
    <w:name w:val="Box Note"/>
    <w:basedOn w:val="Normal"/>
    <w:rsid w:val="0066482F"/>
    <w:pPr>
      <w:tabs>
        <w:tab w:val="left" w:pos="340"/>
      </w:tabs>
      <w:spacing w:after="120"/>
      <w:jc w:val="left"/>
    </w:pPr>
    <w:rPr>
      <w:rFonts w:ascii="Arial" w:eastAsia="Times New Roman" w:hAnsi="Arial" w:cs="Arial"/>
      <w:sz w:val="22"/>
      <w:lang w:val="en-US" w:eastAsia="zh-CN"/>
    </w:rPr>
  </w:style>
  <w:style w:type="table" w:customStyle="1" w:styleId="WTOTable11">
    <w:name w:val="WTOTable11"/>
    <w:basedOn w:val="TableauNormal"/>
    <w:uiPriority w:val="99"/>
    <w:rsid w:val="0066482F"/>
    <w:rPr>
      <w:rFonts w:ascii="Verdana" w:hAnsi="Verdana"/>
      <w:sz w:val="16"/>
    </w:rPr>
    <w:tblPr>
      <w:tblStyleRowBandSize w:val="1"/>
      <w:tblBorders>
        <w:top w:val="single" w:sz="4" w:space="0" w:color="auto"/>
        <w:left w:val="single" w:sz="4" w:space="0" w:color="auto"/>
        <w:bottom w:val="single" w:sz="4" w:space="0" w:color="auto"/>
        <w:right w:val="single" w:sz="4" w:space="0" w:color="auto"/>
        <w:insideV w:val="single" w:sz="4" w:space="0" w:color="auto"/>
      </w:tblBorders>
    </w:tblPr>
    <w:tblStylePr w:type="firstRow">
      <w:pPr>
        <w:jc w:val="center"/>
      </w:pPr>
      <w:rPr>
        <w:b/>
        <w:color w:val="FFFFFF"/>
      </w:rPr>
      <w:tblPr/>
      <w:tcPr>
        <w:shd w:val="clear" w:color="auto" w:fill="006283"/>
      </w:tcPr>
    </w:tblStylePr>
    <w:tblStylePr w:type="band2Horz">
      <w:tblPr/>
      <w:tcPr>
        <w:shd w:val="clear" w:color="auto" w:fill="C9DED4"/>
      </w:tcPr>
    </w:tblStylePr>
  </w:style>
  <w:style w:type="paragraph" w:customStyle="1" w:styleId="C">
    <w:name w:val="C"/>
    <w:basedOn w:val="Corpsdetexte"/>
    <w:rsid w:val="0066482F"/>
    <w:pPr>
      <w:numPr>
        <w:numId w:val="5"/>
      </w:numPr>
    </w:pPr>
    <w:rPr>
      <w:rFonts w:ascii="Calibri" w:hAnsi="Calibri"/>
      <w:sz w:val="22"/>
      <w:lang w:val="en-US"/>
    </w:rPr>
  </w:style>
  <w:style w:type="table" w:styleId="Ombrageclair">
    <w:name w:val="Light Shading"/>
    <w:basedOn w:val="TableauNormal"/>
    <w:uiPriority w:val="60"/>
    <w:rsid w:val="0066482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WTOTable12">
    <w:name w:val="WTOTable12"/>
    <w:basedOn w:val="TableauNormal"/>
    <w:uiPriority w:val="99"/>
    <w:rsid w:val="0066482F"/>
    <w:rPr>
      <w:rFonts w:ascii="Verdana" w:hAnsi="Verdana"/>
      <w:sz w:val="16"/>
    </w:rPr>
    <w:tblPr>
      <w:tblStyleRowBandSize w:val="1"/>
      <w:tblBorders>
        <w:top w:val="single" w:sz="4" w:space="0" w:color="auto"/>
        <w:left w:val="single" w:sz="4" w:space="0" w:color="auto"/>
        <w:bottom w:val="single" w:sz="4" w:space="0" w:color="auto"/>
        <w:right w:val="single" w:sz="4" w:space="0" w:color="auto"/>
        <w:insideV w:val="single" w:sz="4" w:space="0" w:color="auto"/>
      </w:tblBorders>
    </w:tblPr>
    <w:tblStylePr w:type="firstRow">
      <w:pPr>
        <w:jc w:val="center"/>
      </w:pPr>
      <w:rPr>
        <w:b/>
        <w:color w:val="FFFFFF"/>
      </w:rPr>
      <w:tblPr/>
      <w:tcPr>
        <w:shd w:val="clear" w:color="auto" w:fill="006283"/>
      </w:tcPr>
    </w:tblStylePr>
    <w:tblStylePr w:type="band2Horz">
      <w:tblPr/>
      <w:tcPr>
        <w:shd w:val="clear" w:color="auto" w:fill="C9DED4"/>
      </w:tcPr>
    </w:tblStylePr>
  </w:style>
  <w:style w:type="numbering" w:customStyle="1" w:styleId="List0">
    <w:name w:val="List 0"/>
    <w:basedOn w:val="Aucuneliste"/>
    <w:rsid w:val="0066482F"/>
    <w:pPr>
      <w:numPr>
        <w:numId w:val="18"/>
      </w:numPr>
    </w:pPr>
  </w:style>
  <w:style w:type="paragraph" w:customStyle="1" w:styleId="TableSub-title">
    <w:name w:val="Table Sub-title"/>
    <w:basedOn w:val="Normal"/>
    <w:rsid w:val="0066482F"/>
    <w:pPr>
      <w:keepNext/>
      <w:tabs>
        <w:tab w:val="left" w:pos="850"/>
        <w:tab w:val="left" w:pos="1191"/>
        <w:tab w:val="left" w:pos="1531"/>
      </w:tabs>
      <w:spacing w:after="240"/>
      <w:jc w:val="center"/>
    </w:pPr>
    <w:rPr>
      <w:rFonts w:ascii="Arial" w:eastAsia="Times New Roman" w:hAnsi="Arial" w:cs="Arial"/>
      <w:sz w:val="22"/>
      <w:lang w:val="en-US" w:eastAsia="zh-CN"/>
    </w:rPr>
  </w:style>
  <w:style w:type="paragraph" w:customStyle="1" w:styleId="Cell">
    <w:name w:val="Cell"/>
    <w:basedOn w:val="Normal"/>
    <w:rsid w:val="0066482F"/>
    <w:pPr>
      <w:jc w:val="left"/>
    </w:pPr>
    <w:rPr>
      <w:rFonts w:ascii="Arial" w:eastAsia="Times New Roman" w:hAnsi="Arial" w:cs="Arial"/>
      <w:sz w:val="22"/>
      <w:szCs w:val="18"/>
      <w:lang w:val="en-US" w:eastAsia="zh-CN"/>
    </w:rPr>
  </w:style>
  <w:style w:type="paragraph" w:customStyle="1" w:styleId="TableTitle">
    <w:name w:val="Table Title"/>
    <w:basedOn w:val="Normal"/>
    <w:rsid w:val="0066482F"/>
    <w:pPr>
      <w:keepNext/>
      <w:tabs>
        <w:tab w:val="left" w:pos="850"/>
        <w:tab w:val="left" w:pos="1191"/>
        <w:tab w:val="left" w:pos="1531"/>
      </w:tabs>
      <w:spacing w:after="240"/>
      <w:jc w:val="center"/>
    </w:pPr>
    <w:rPr>
      <w:rFonts w:ascii="Arial" w:eastAsia="Times New Roman" w:hAnsi="Arial" w:cs="Arial"/>
      <w:b/>
      <w:bCs/>
      <w:sz w:val="22"/>
      <w:lang w:val="en-US" w:eastAsia="zh-CN"/>
    </w:rPr>
  </w:style>
  <w:style w:type="paragraph" w:customStyle="1" w:styleId="Cpation">
    <w:name w:val="Cpation"/>
    <w:basedOn w:val="Corpsdetexte"/>
    <w:rsid w:val="0066482F"/>
    <w:pPr>
      <w:numPr>
        <w:ilvl w:val="0"/>
        <w:numId w:val="0"/>
      </w:numPr>
      <w:spacing w:after="0"/>
    </w:pPr>
    <w:rPr>
      <w:rFonts w:ascii="Calibri" w:hAnsi="Calibri"/>
      <w:sz w:val="22"/>
      <w:lang w:val="en-US"/>
    </w:rPr>
  </w:style>
  <w:style w:type="paragraph" w:customStyle="1" w:styleId="emblem-three">
    <w:name w:val="emblem-three"/>
    <w:basedOn w:val="Normal"/>
    <w:uiPriority w:val="99"/>
    <w:rsid w:val="0066482F"/>
    <w:pPr>
      <w:jc w:val="left"/>
    </w:pPr>
    <w:rPr>
      <w:rFonts w:ascii="Arial" w:eastAsia="Times New Roman" w:hAnsi="Arial" w:cs="Arial"/>
      <w:sz w:val="27"/>
      <w:szCs w:val="27"/>
      <w:lang w:val="en-US" w:eastAsia="en-GB"/>
    </w:rPr>
  </w:style>
  <w:style w:type="character" w:customStyle="1" w:styleId="wrap-none">
    <w:name w:val="wrap-none"/>
    <w:rsid w:val="0066482F"/>
  </w:style>
  <w:style w:type="character" w:customStyle="1" w:styleId="paragreytext">
    <w:name w:val="paragreytext"/>
    <w:rsid w:val="0066482F"/>
  </w:style>
  <w:style w:type="paragraph" w:customStyle="1" w:styleId="font10">
    <w:name w:val="font10"/>
    <w:basedOn w:val="Normal"/>
    <w:rsid w:val="0066482F"/>
    <w:pPr>
      <w:spacing w:before="100" w:beforeAutospacing="1" w:after="100" w:afterAutospacing="1"/>
      <w:jc w:val="left"/>
    </w:pPr>
    <w:rPr>
      <w:rFonts w:ascii="Times New Roman" w:eastAsia="Times New Roman" w:hAnsi="Times New Roman"/>
      <w:color w:val="000000"/>
      <w:sz w:val="16"/>
      <w:szCs w:val="16"/>
      <w:lang w:val="en-US" w:eastAsia="en-GB"/>
    </w:rPr>
  </w:style>
  <w:style w:type="paragraph" w:customStyle="1" w:styleId="font11">
    <w:name w:val="font11"/>
    <w:basedOn w:val="Normal"/>
    <w:rsid w:val="0066482F"/>
    <w:pPr>
      <w:spacing w:before="100" w:beforeAutospacing="1" w:after="100" w:afterAutospacing="1"/>
      <w:jc w:val="left"/>
    </w:pPr>
    <w:rPr>
      <w:rFonts w:ascii="Times New Roman" w:eastAsia="Times New Roman" w:hAnsi="Times New Roman"/>
      <w:color w:val="FF0000"/>
      <w:sz w:val="16"/>
      <w:szCs w:val="16"/>
      <w:lang w:val="en-US" w:eastAsia="en-GB"/>
    </w:rPr>
  </w:style>
  <w:style w:type="character" w:customStyle="1" w:styleId="A7">
    <w:name w:val="A7"/>
    <w:uiPriority w:val="99"/>
    <w:rsid w:val="0066482F"/>
    <w:rPr>
      <w:rFonts w:cs="Bliss Pro Light"/>
      <w:color w:val="000000"/>
      <w:sz w:val="15"/>
      <w:szCs w:val="15"/>
    </w:rPr>
  </w:style>
  <w:style w:type="paragraph" w:customStyle="1" w:styleId="TableNote">
    <w:name w:val="Table Note"/>
    <w:basedOn w:val="Normal"/>
    <w:rsid w:val="0066482F"/>
    <w:pPr>
      <w:tabs>
        <w:tab w:val="left" w:pos="850"/>
        <w:tab w:val="left" w:pos="1191"/>
        <w:tab w:val="left" w:pos="1531"/>
      </w:tabs>
      <w:spacing w:before="60" w:after="120"/>
      <w:jc w:val="left"/>
    </w:pPr>
    <w:rPr>
      <w:rFonts w:ascii="Times New Roman" w:eastAsia="Times New Roman" w:hAnsi="Times New Roman"/>
      <w:sz w:val="22"/>
      <w:szCs w:val="18"/>
      <w:lang w:val="en-US"/>
    </w:rPr>
  </w:style>
  <w:style w:type="numbering" w:customStyle="1" w:styleId="NoList1">
    <w:name w:val="No List1"/>
    <w:next w:val="Aucuneliste"/>
    <w:uiPriority w:val="99"/>
    <w:semiHidden/>
    <w:unhideWhenUsed/>
    <w:rsid w:val="00A3340A"/>
  </w:style>
  <w:style w:type="numbering" w:customStyle="1" w:styleId="LegalHeadings11">
    <w:name w:val="LegalHeadings11"/>
    <w:uiPriority w:val="99"/>
    <w:rsid w:val="00A3340A"/>
  </w:style>
  <w:style w:type="numbering" w:customStyle="1" w:styleId="AlphaNote1">
    <w:name w:val="Alpha Note1"/>
    <w:basedOn w:val="Aucuneliste"/>
    <w:rsid w:val="00A3340A"/>
  </w:style>
  <w:style w:type="numbering" w:customStyle="1" w:styleId="List011">
    <w:name w:val="List 011"/>
    <w:basedOn w:val="Aucuneliste"/>
    <w:rsid w:val="00A3340A"/>
  </w:style>
  <w:style w:type="numbering" w:customStyle="1" w:styleId="List02">
    <w:name w:val="List 02"/>
    <w:basedOn w:val="Aucuneliste"/>
    <w:rsid w:val="00A3340A"/>
  </w:style>
  <w:style w:type="paragraph" w:customStyle="1" w:styleId="Body">
    <w:name w:val="Body"/>
    <w:rsid w:val="00CB5A26"/>
    <w:rPr>
      <w:rFonts w:cs="Calibri"/>
      <w:color w:val="000000"/>
      <w:sz w:val="22"/>
      <w:szCs w:val="22"/>
      <w:u w:color="000000"/>
      <w:lang w:eastAsia="ko-KR"/>
    </w:rPr>
  </w:style>
  <w:style w:type="numbering" w:customStyle="1" w:styleId="ImportedStyle1">
    <w:name w:val="Imported Style 1"/>
    <w:rsid w:val="00CB5A26"/>
    <w:pPr>
      <w:numPr>
        <w:numId w:val="20"/>
      </w:numPr>
    </w:pPr>
  </w:style>
  <w:style w:type="paragraph" w:customStyle="1" w:styleId="Para">
    <w:name w:val="Para #"/>
    <w:basedOn w:val="Normal"/>
    <w:uiPriority w:val="4"/>
    <w:qFormat/>
    <w:rsid w:val="00583B62"/>
    <w:pPr>
      <w:numPr>
        <w:numId w:val="22"/>
      </w:numPr>
      <w:tabs>
        <w:tab w:val="left" w:pos="1361"/>
      </w:tabs>
      <w:spacing w:before="120" w:after="120"/>
      <w:ind w:right="680"/>
    </w:pPr>
    <w:rPr>
      <w:rFonts w:ascii="Times New Roman" w:eastAsia="SimSun" w:hAnsi="Times New Roman"/>
      <w:sz w:val="22"/>
      <w:szCs w:val="20"/>
    </w:rPr>
  </w:style>
  <w:style w:type="paragraph" w:customStyle="1" w:styleId="Para0">
    <w:name w:val="Para"/>
    <w:basedOn w:val="Normal"/>
    <w:uiPriority w:val="3"/>
    <w:qFormat/>
    <w:rsid w:val="00B141AB"/>
    <w:pPr>
      <w:spacing w:before="120" w:after="120"/>
      <w:ind w:left="680" w:right="680"/>
    </w:pPr>
    <w:rPr>
      <w:rFonts w:ascii="Times New Roman" w:eastAsia="SimSun" w:hAnsi="Times New Roman"/>
      <w:sz w:val="22"/>
      <w:szCs w:val="20"/>
    </w:rPr>
  </w:style>
  <w:style w:type="paragraph" w:customStyle="1" w:styleId="CaptionSubtitle">
    <w:name w:val="Caption Subtitle"/>
    <w:basedOn w:val="Normal"/>
    <w:next w:val="Para0"/>
    <w:qFormat/>
    <w:rsid w:val="00B141AB"/>
    <w:pPr>
      <w:keepNext/>
      <w:spacing w:after="120"/>
      <w:ind w:left="680" w:right="680"/>
      <w:jc w:val="center"/>
    </w:pPr>
    <w:rPr>
      <w:rFonts w:ascii="Times New Roman" w:eastAsia="SimSun" w:hAnsi="Times New Roman" w:cs="Arial"/>
      <w:szCs w:val="20"/>
    </w:rPr>
  </w:style>
  <w:style w:type="paragraph" w:customStyle="1" w:styleId="Sourcenotes">
    <w:name w:val="Source &amp; notes"/>
    <w:basedOn w:val="Normal"/>
    <w:qFormat/>
    <w:rsid w:val="00B141AB"/>
    <w:pPr>
      <w:keepLines/>
      <w:spacing w:before="120" w:after="240"/>
      <w:ind w:left="680" w:right="680"/>
      <w:contextualSpacing/>
    </w:pPr>
    <w:rPr>
      <w:rFonts w:ascii="Times New Roman" w:eastAsia="SimSun" w:hAnsi="Times New Roman" w:cs="Arial"/>
      <w:szCs w:val="18"/>
    </w:rPr>
  </w:style>
  <w:style w:type="paragraph" w:customStyle="1" w:styleId="Figure">
    <w:name w:val="Figure"/>
    <w:basedOn w:val="Normal"/>
    <w:rsid w:val="00B141AB"/>
    <w:pPr>
      <w:keepNext/>
      <w:keepLines/>
      <w:tabs>
        <w:tab w:val="left" w:pos="850"/>
        <w:tab w:val="left" w:pos="1191"/>
        <w:tab w:val="left" w:pos="1531"/>
      </w:tabs>
      <w:jc w:val="center"/>
    </w:pPr>
    <w:rPr>
      <w:rFonts w:ascii="Times New Roman" w:hAnsi="Times New Roman"/>
      <w:noProof/>
      <w:sz w:val="22"/>
      <w:szCs w:val="20"/>
      <w:lang w:eastAsia="ko-KR"/>
    </w:rPr>
  </w:style>
  <w:style w:type="paragraph" w:customStyle="1" w:styleId="ParagraphNumbering">
    <w:name w:val="Paragraph Numbering"/>
    <w:basedOn w:val="Normal"/>
    <w:uiPriority w:val="1"/>
    <w:qFormat/>
    <w:rsid w:val="000D4B28"/>
    <w:pPr>
      <w:numPr>
        <w:numId w:val="26"/>
      </w:numPr>
      <w:tabs>
        <w:tab w:val="clear" w:pos="720"/>
      </w:tabs>
      <w:spacing w:after="240" w:line="264" w:lineRule="auto"/>
      <w:jc w:val="left"/>
    </w:pPr>
    <w:rPr>
      <w:rFonts w:ascii="Times New Roman" w:eastAsia="PMingLiU" w:hAnsi="Times New Roman"/>
      <w:sz w:val="24"/>
      <w:szCs w:val="24"/>
      <w:lang w:val="en-US" w:eastAsia="zh-TW"/>
    </w:rPr>
  </w:style>
  <w:style w:type="character" w:customStyle="1" w:styleId="rsskip">
    <w:name w:val="rs_skip"/>
    <w:rsid w:val="002936A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semiHidden="0" w:uiPriority="2" w:unhideWhenUsed="0" w:qFormat="1"/>
    <w:lsdException w:name="heading 4" w:semiHidden="0" w:uiPriority="2" w:unhideWhenUsed="0" w:qFormat="1"/>
    <w:lsdException w:name="heading 5" w:semiHidden="0" w:uiPriority="2" w:unhideWhenUsed="0" w:qFormat="1"/>
    <w:lsdException w:name="heading 6" w:semiHidden="0" w:uiPriority="2" w:unhideWhenUsed="0" w:qFormat="1"/>
    <w:lsdException w:name="heading 7" w:semiHidden="0" w:uiPriority="2" w:unhideWhenUsed="0"/>
    <w:lsdException w:name="heading 8" w:semiHidden="0" w:uiPriority="2" w:unhideWhenUsed="0"/>
    <w:lsdException w:name="heading 9" w:semiHidden="0" w:uiPriority="2"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5" w:qFormat="1"/>
    <w:lsdException w:name="caption" w:uiPriority="6" w:qFormat="1"/>
    <w:lsdException w:name="table of figures" w:uiPriority="39"/>
    <w:lsdException w:name="footnote reference" w:uiPriority="5"/>
    <w:lsdException w:name="endnote reference" w:uiPriority="49"/>
    <w:lsdException w:name="endnote text" w:uiPriority="49"/>
    <w:lsdException w:name="table of authorities" w:uiPriority="39"/>
    <w:lsdException w:name="toa heading" w:uiPriority="39"/>
    <w:lsdException w:name="List Bullet" w:semiHidden="0" w:uiPriority="1" w:unhideWhenUsed="0"/>
    <w:lsdException w:name="List Number" w:uiPriority="49"/>
    <w:lsdException w:name="List Bullet 2" w:semiHidden="0" w:uiPriority="1" w:unhideWhenUsed="0"/>
    <w:lsdException w:name="List Bullet 3" w:semiHidden="0" w:uiPriority="1" w:unhideWhenUsed="0"/>
    <w:lsdException w:name="List Bullet 4" w:semiHidden="0" w:uiPriority="1" w:unhideWhenUsed="0"/>
    <w:lsdException w:name="List Bullet 5" w:semiHidden="0" w:uiPriority="1" w:unhideWhenUsed="0"/>
    <w:lsdException w:name="List Number 2" w:uiPriority="49"/>
    <w:lsdException w:name="List Number 3" w:uiPriority="49"/>
    <w:lsdException w:name="List Number 4" w:uiPriority="49"/>
    <w:lsdException w:name="List Number 5" w:uiPriority="49"/>
    <w:lsdException w:name="Title" w:semiHidden="0" w:uiPriority="5" w:unhideWhenUsed="0" w:qFormat="1"/>
    <w:lsdException w:name="Default Paragraph Font" w:uiPriority="1"/>
    <w:lsdException w:name="Body Text" w:semiHidden="0" w:uiPriority="1" w:unhideWhenUsed="0" w:qFormat="1"/>
    <w:lsdException w:name="Subtitle" w:semiHidden="0" w:uiPriority="6" w:unhideWhenUsed="0" w:qFormat="1"/>
    <w:lsdException w:name="Body Text 2" w:semiHidden="0" w:uiPriority="1" w:unhideWhenUsed="0" w:qFormat="1"/>
    <w:lsdException w:name="Body Text 3" w:semiHidden="0" w:uiPriority="1" w:unhideWhenUsed="0" w:qFormat="1"/>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59" w:unhideWhenUsed="0" w:qFormat="1"/>
    <w:lsdException w:name="Quote" w:uiPriority="59" w:unhideWhenUsed="0" w:qFormat="1"/>
    <w:lsdException w:name="Intense Quote" w:uiPriority="5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nhideWhenUsed="0" w:qFormat="1"/>
    <w:lsdException w:name="Intense Emphasis" w:unhideWhenUsed="0" w:qFormat="1"/>
    <w:lsdException w:name="Subtle Reference" w:unhideWhenUsed="0" w:qFormat="1"/>
    <w:lsdException w:name="Intense Reference" w:unhideWhenUsed="0" w:qFormat="1"/>
    <w:lsdException w:name="Book Title" w:unhideWhenUsed="0" w:qFormat="1"/>
    <w:lsdException w:name="Bibliography" w:uiPriority="49"/>
    <w:lsdException w:name="TOC Heading" w:uiPriority="39" w:qFormat="1"/>
  </w:latentStyles>
  <w:style w:type="paragraph" w:default="1" w:styleId="Normal">
    <w:name w:val="Normal"/>
    <w:qFormat/>
    <w:rsid w:val="00A22BE9"/>
    <w:pPr>
      <w:jc w:val="both"/>
    </w:pPr>
    <w:rPr>
      <w:rFonts w:ascii="Verdana" w:hAnsi="Verdana"/>
      <w:sz w:val="18"/>
      <w:szCs w:val="22"/>
      <w:lang w:val="en-GB"/>
    </w:rPr>
  </w:style>
  <w:style w:type="paragraph" w:styleId="Titre1">
    <w:name w:val="heading 1"/>
    <w:basedOn w:val="Normal"/>
    <w:next w:val="Titre2"/>
    <w:link w:val="Titre1Car"/>
    <w:uiPriority w:val="2"/>
    <w:qFormat/>
    <w:rsid w:val="00A22BE9"/>
    <w:pPr>
      <w:keepNext/>
      <w:keepLines/>
      <w:numPr>
        <w:numId w:val="3"/>
      </w:numPr>
      <w:spacing w:after="240"/>
      <w:outlineLvl w:val="0"/>
    </w:pPr>
    <w:rPr>
      <w:rFonts w:eastAsia="Times New Roman"/>
      <w:b/>
      <w:bCs/>
      <w:caps/>
      <w:color w:val="006283"/>
      <w:szCs w:val="28"/>
    </w:rPr>
  </w:style>
  <w:style w:type="paragraph" w:styleId="Titre2">
    <w:name w:val="heading 2"/>
    <w:basedOn w:val="Normal"/>
    <w:next w:val="Titre3"/>
    <w:link w:val="Titre2Car"/>
    <w:uiPriority w:val="2"/>
    <w:qFormat/>
    <w:rsid w:val="00A22BE9"/>
    <w:pPr>
      <w:keepNext/>
      <w:keepLines/>
      <w:numPr>
        <w:ilvl w:val="1"/>
        <w:numId w:val="3"/>
      </w:numPr>
      <w:spacing w:after="240"/>
      <w:outlineLvl w:val="1"/>
    </w:pPr>
    <w:rPr>
      <w:rFonts w:eastAsia="Times New Roman"/>
      <w:b/>
      <w:bCs/>
      <w:color w:val="006283"/>
      <w:szCs w:val="26"/>
    </w:rPr>
  </w:style>
  <w:style w:type="paragraph" w:styleId="Titre3">
    <w:name w:val="heading 3"/>
    <w:basedOn w:val="Normal"/>
    <w:next w:val="Titre4"/>
    <w:link w:val="Titre3Car"/>
    <w:uiPriority w:val="2"/>
    <w:qFormat/>
    <w:rsid w:val="00A22BE9"/>
    <w:pPr>
      <w:keepNext/>
      <w:keepLines/>
      <w:numPr>
        <w:ilvl w:val="2"/>
        <w:numId w:val="3"/>
      </w:numPr>
      <w:spacing w:after="240"/>
      <w:outlineLvl w:val="2"/>
    </w:pPr>
    <w:rPr>
      <w:rFonts w:eastAsia="Times New Roman"/>
      <w:b/>
      <w:bCs/>
      <w:color w:val="006283"/>
    </w:rPr>
  </w:style>
  <w:style w:type="paragraph" w:styleId="Titre4">
    <w:name w:val="heading 4"/>
    <w:basedOn w:val="Normal"/>
    <w:next w:val="Titre5"/>
    <w:link w:val="Titre4Car"/>
    <w:uiPriority w:val="2"/>
    <w:qFormat/>
    <w:rsid w:val="00A22BE9"/>
    <w:pPr>
      <w:keepNext/>
      <w:keepLines/>
      <w:numPr>
        <w:ilvl w:val="3"/>
        <w:numId w:val="3"/>
      </w:numPr>
      <w:spacing w:after="240"/>
      <w:outlineLvl w:val="3"/>
    </w:pPr>
    <w:rPr>
      <w:rFonts w:eastAsia="Times New Roman"/>
      <w:b/>
      <w:bCs/>
      <w:iCs/>
      <w:color w:val="006283"/>
    </w:rPr>
  </w:style>
  <w:style w:type="paragraph" w:styleId="Titre5">
    <w:name w:val="heading 5"/>
    <w:basedOn w:val="Normal"/>
    <w:next w:val="Titre6"/>
    <w:link w:val="Titre5Car"/>
    <w:uiPriority w:val="2"/>
    <w:qFormat/>
    <w:rsid w:val="00A22BE9"/>
    <w:pPr>
      <w:keepNext/>
      <w:keepLines/>
      <w:numPr>
        <w:ilvl w:val="4"/>
        <w:numId w:val="3"/>
      </w:numPr>
      <w:spacing w:after="240"/>
      <w:outlineLvl w:val="4"/>
    </w:pPr>
    <w:rPr>
      <w:rFonts w:eastAsia="Times New Roman"/>
      <w:b/>
      <w:color w:val="006283"/>
    </w:rPr>
  </w:style>
  <w:style w:type="paragraph" w:styleId="Titre6">
    <w:name w:val="heading 6"/>
    <w:basedOn w:val="Normal"/>
    <w:next w:val="Corpsdetexte"/>
    <w:link w:val="Titre6Car"/>
    <w:uiPriority w:val="2"/>
    <w:qFormat/>
    <w:rsid w:val="00A22BE9"/>
    <w:pPr>
      <w:keepNext/>
      <w:keepLines/>
      <w:numPr>
        <w:ilvl w:val="5"/>
        <w:numId w:val="3"/>
      </w:numPr>
      <w:spacing w:after="240"/>
      <w:outlineLvl w:val="5"/>
    </w:pPr>
    <w:rPr>
      <w:rFonts w:eastAsia="Times New Roman"/>
      <w:b/>
      <w:iCs/>
      <w:color w:val="006283"/>
    </w:rPr>
  </w:style>
  <w:style w:type="paragraph" w:styleId="Titre7">
    <w:name w:val="heading 7"/>
    <w:basedOn w:val="Normal"/>
    <w:next w:val="Normal"/>
    <w:link w:val="Titre7Car"/>
    <w:uiPriority w:val="2"/>
    <w:rsid w:val="00A22BE9"/>
    <w:pPr>
      <w:keepNext/>
      <w:keepLines/>
      <w:spacing w:after="240"/>
      <w:outlineLvl w:val="6"/>
    </w:pPr>
    <w:rPr>
      <w:rFonts w:eastAsia="Times New Roman"/>
      <w:b/>
      <w:iCs/>
      <w:color w:val="006283"/>
    </w:rPr>
  </w:style>
  <w:style w:type="paragraph" w:styleId="Titre8">
    <w:name w:val="heading 8"/>
    <w:basedOn w:val="Normal"/>
    <w:next w:val="Normal"/>
    <w:link w:val="Titre8Car"/>
    <w:uiPriority w:val="2"/>
    <w:rsid w:val="00A22BE9"/>
    <w:pPr>
      <w:keepNext/>
      <w:keepLines/>
      <w:spacing w:after="240"/>
      <w:outlineLvl w:val="7"/>
    </w:pPr>
    <w:rPr>
      <w:rFonts w:eastAsia="Times New Roman"/>
      <w:b/>
      <w:i/>
      <w:color w:val="006283"/>
      <w:szCs w:val="20"/>
    </w:rPr>
  </w:style>
  <w:style w:type="paragraph" w:styleId="Titre9">
    <w:name w:val="heading 9"/>
    <w:basedOn w:val="Normal"/>
    <w:next w:val="Normal"/>
    <w:link w:val="Titre9Car"/>
    <w:uiPriority w:val="2"/>
    <w:rsid w:val="00A22BE9"/>
    <w:pPr>
      <w:keepNext/>
      <w:keepLines/>
      <w:spacing w:after="240"/>
      <w:outlineLvl w:val="8"/>
    </w:pPr>
    <w:rPr>
      <w:rFonts w:eastAsia="Times New Roman"/>
      <w:b/>
      <w:iCs/>
      <w:color w:val="006283"/>
      <w:szCs w:val="20"/>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2"/>
    <w:rsid w:val="00A22BE9"/>
    <w:rPr>
      <w:rFonts w:ascii="Verdana" w:eastAsia="Times New Roman" w:hAnsi="Verdana"/>
      <w:b/>
      <w:bCs/>
      <w:caps/>
      <w:color w:val="006283"/>
      <w:sz w:val="18"/>
      <w:szCs w:val="28"/>
      <w:lang w:val="en-GB"/>
    </w:rPr>
  </w:style>
  <w:style w:type="character" w:customStyle="1" w:styleId="Titre2Car">
    <w:name w:val="Titre 2 Car"/>
    <w:link w:val="Titre2"/>
    <w:uiPriority w:val="2"/>
    <w:rsid w:val="00A22BE9"/>
    <w:rPr>
      <w:rFonts w:ascii="Verdana" w:eastAsia="Times New Roman" w:hAnsi="Verdana"/>
      <w:b/>
      <w:bCs/>
      <w:color w:val="006283"/>
      <w:sz w:val="18"/>
      <w:szCs w:val="26"/>
      <w:lang w:val="en-GB"/>
    </w:rPr>
  </w:style>
  <w:style w:type="character" w:customStyle="1" w:styleId="Titre3Car">
    <w:name w:val="Titre 3 Car"/>
    <w:link w:val="Titre3"/>
    <w:uiPriority w:val="2"/>
    <w:rsid w:val="00A22BE9"/>
    <w:rPr>
      <w:rFonts w:ascii="Verdana" w:eastAsia="Times New Roman" w:hAnsi="Verdana"/>
      <w:b/>
      <w:bCs/>
      <w:color w:val="006283"/>
      <w:sz w:val="18"/>
      <w:szCs w:val="22"/>
      <w:lang w:val="en-GB"/>
    </w:rPr>
  </w:style>
  <w:style w:type="character" w:customStyle="1" w:styleId="Titre4Car">
    <w:name w:val="Titre 4 Car"/>
    <w:link w:val="Titre4"/>
    <w:uiPriority w:val="2"/>
    <w:rsid w:val="00A22BE9"/>
    <w:rPr>
      <w:rFonts w:ascii="Verdana" w:eastAsia="Times New Roman" w:hAnsi="Verdana"/>
      <w:b/>
      <w:bCs/>
      <w:iCs/>
      <w:color w:val="006283"/>
      <w:sz w:val="18"/>
      <w:szCs w:val="22"/>
      <w:lang w:val="en-GB"/>
    </w:rPr>
  </w:style>
  <w:style w:type="character" w:customStyle="1" w:styleId="Titre5Car">
    <w:name w:val="Titre 5 Car"/>
    <w:link w:val="Titre5"/>
    <w:uiPriority w:val="2"/>
    <w:rsid w:val="00A22BE9"/>
    <w:rPr>
      <w:rFonts w:ascii="Verdana" w:eastAsia="Times New Roman" w:hAnsi="Verdana"/>
      <w:b/>
      <w:color w:val="006283"/>
      <w:sz w:val="18"/>
      <w:szCs w:val="22"/>
      <w:lang w:val="en-GB"/>
    </w:rPr>
  </w:style>
  <w:style w:type="character" w:customStyle="1" w:styleId="Titre6Car">
    <w:name w:val="Titre 6 Car"/>
    <w:link w:val="Titre6"/>
    <w:uiPriority w:val="2"/>
    <w:rsid w:val="00A22BE9"/>
    <w:rPr>
      <w:rFonts w:ascii="Verdana" w:eastAsia="Times New Roman" w:hAnsi="Verdana"/>
      <w:b/>
      <w:iCs/>
      <w:color w:val="006283"/>
      <w:sz w:val="18"/>
      <w:szCs w:val="22"/>
      <w:lang w:val="en-GB"/>
    </w:rPr>
  </w:style>
  <w:style w:type="character" w:customStyle="1" w:styleId="Titre7Car">
    <w:name w:val="Titre 7 Car"/>
    <w:link w:val="Titre7"/>
    <w:uiPriority w:val="2"/>
    <w:rsid w:val="00A22BE9"/>
    <w:rPr>
      <w:rFonts w:ascii="Verdana" w:eastAsia="Times New Roman" w:hAnsi="Verdana"/>
      <w:b/>
      <w:iCs/>
      <w:color w:val="006283"/>
      <w:sz w:val="18"/>
      <w:szCs w:val="22"/>
      <w:lang w:val="en-GB"/>
    </w:rPr>
  </w:style>
  <w:style w:type="character" w:customStyle="1" w:styleId="Titre8Car">
    <w:name w:val="Titre 8 Car"/>
    <w:link w:val="Titre8"/>
    <w:uiPriority w:val="2"/>
    <w:rsid w:val="00A22BE9"/>
    <w:rPr>
      <w:rFonts w:ascii="Verdana" w:eastAsia="Times New Roman" w:hAnsi="Verdana"/>
      <w:b/>
      <w:i/>
      <w:color w:val="006283"/>
      <w:sz w:val="18"/>
      <w:lang w:val="en-GB"/>
    </w:rPr>
  </w:style>
  <w:style w:type="character" w:customStyle="1" w:styleId="Titre9Car">
    <w:name w:val="Titre 9 Car"/>
    <w:link w:val="Titre9"/>
    <w:uiPriority w:val="2"/>
    <w:rsid w:val="00A22BE9"/>
    <w:rPr>
      <w:rFonts w:ascii="Verdana" w:eastAsia="Times New Roman" w:hAnsi="Verdana"/>
      <w:b/>
      <w:iCs/>
      <w:color w:val="006283"/>
      <w:sz w:val="18"/>
      <w:u w:val="single"/>
      <w:lang w:val="en-GB"/>
    </w:rPr>
  </w:style>
  <w:style w:type="paragraph" w:styleId="Titre">
    <w:name w:val="Title"/>
    <w:basedOn w:val="Normal"/>
    <w:next w:val="Normal"/>
    <w:link w:val="TitreCar"/>
    <w:uiPriority w:val="5"/>
    <w:qFormat/>
    <w:rsid w:val="00A22BE9"/>
    <w:pPr>
      <w:spacing w:before="480" w:after="240"/>
      <w:contextualSpacing/>
      <w:jc w:val="center"/>
    </w:pPr>
    <w:rPr>
      <w:rFonts w:eastAsia="Times New Roman"/>
      <w:b/>
      <w:caps/>
      <w:color w:val="006283"/>
      <w:kern w:val="28"/>
      <w:szCs w:val="52"/>
    </w:rPr>
  </w:style>
  <w:style w:type="character" w:customStyle="1" w:styleId="TitreCar">
    <w:name w:val="Titre Car"/>
    <w:link w:val="Titre"/>
    <w:uiPriority w:val="5"/>
    <w:rsid w:val="00A22BE9"/>
    <w:rPr>
      <w:rFonts w:ascii="Verdana" w:eastAsia="Times New Roman" w:hAnsi="Verdana"/>
      <w:b/>
      <w:caps/>
      <w:color w:val="006283"/>
      <w:kern w:val="28"/>
      <w:sz w:val="18"/>
      <w:szCs w:val="52"/>
      <w:lang w:val="en-GB"/>
    </w:rPr>
  </w:style>
  <w:style w:type="paragraph" w:styleId="Corpsdetexte">
    <w:name w:val="Body Text"/>
    <w:basedOn w:val="Normal"/>
    <w:link w:val="CorpsdetexteCar"/>
    <w:uiPriority w:val="1"/>
    <w:qFormat/>
    <w:rsid w:val="00A22BE9"/>
    <w:pPr>
      <w:numPr>
        <w:ilvl w:val="6"/>
        <w:numId w:val="3"/>
      </w:numPr>
      <w:spacing w:after="240"/>
    </w:pPr>
  </w:style>
  <w:style w:type="character" w:customStyle="1" w:styleId="CorpsdetexteCar">
    <w:name w:val="Corps de texte Car"/>
    <w:link w:val="Corpsdetexte"/>
    <w:uiPriority w:val="1"/>
    <w:rsid w:val="00A22BE9"/>
    <w:rPr>
      <w:rFonts w:ascii="Verdana" w:hAnsi="Verdana"/>
      <w:sz w:val="18"/>
      <w:szCs w:val="22"/>
      <w:lang w:val="en-GB"/>
    </w:rPr>
  </w:style>
  <w:style w:type="paragraph" w:styleId="Corpsdetexte2">
    <w:name w:val="Body Text 2"/>
    <w:basedOn w:val="Normal"/>
    <w:link w:val="Corpsdetexte2Car"/>
    <w:uiPriority w:val="1"/>
    <w:qFormat/>
    <w:rsid w:val="00A22BE9"/>
    <w:pPr>
      <w:numPr>
        <w:ilvl w:val="7"/>
        <w:numId w:val="3"/>
      </w:numPr>
      <w:spacing w:after="240"/>
    </w:pPr>
  </w:style>
  <w:style w:type="character" w:customStyle="1" w:styleId="Corpsdetexte2Car">
    <w:name w:val="Corps de texte 2 Car"/>
    <w:link w:val="Corpsdetexte2"/>
    <w:uiPriority w:val="1"/>
    <w:rsid w:val="00A22BE9"/>
    <w:rPr>
      <w:rFonts w:ascii="Verdana" w:hAnsi="Verdana"/>
      <w:sz w:val="18"/>
      <w:szCs w:val="22"/>
      <w:lang w:val="en-GB"/>
    </w:rPr>
  </w:style>
  <w:style w:type="paragraph" w:styleId="Corpsdetexte3">
    <w:name w:val="Body Text 3"/>
    <w:basedOn w:val="Normal"/>
    <w:link w:val="Corpsdetexte3Car"/>
    <w:uiPriority w:val="1"/>
    <w:qFormat/>
    <w:rsid w:val="00A22BE9"/>
    <w:pPr>
      <w:numPr>
        <w:ilvl w:val="8"/>
        <w:numId w:val="3"/>
      </w:numPr>
      <w:spacing w:after="240"/>
    </w:pPr>
    <w:rPr>
      <w:szCs w:val="16"/>
    </w:rPr>
  </w:style>
  <w:style w:type="character" w:customStyle="1" w:styleId="Corpsdetexte3Car">
    <w:name w:val="Corps de texte 3 Car"/>
    <w:link w:val="Corpsdetexte3"/>
    <w:uiPriority w:val="1"/>
    <w:rsid w:val="00A22BE9"/>
    <w:rPr>
      <w:rFonts w:ascii="Verdana" w:hAnsi="Verdana"/>
      <w:sz w:val="18"/>
      <w:szCs w:val="16"/>
      <w:lang w:val="en-GB"/>
    </w:rPr>
  </w:style>
  <w:style w:type="numbering" w:customStyle="1" w:styleId="LegalHeadings">
    <w:name w:val="LegalHeadings"/>
    <w:uiPriority w:val="99"/>
    <w:rsid w:val="00A22BE9"/>
    <w:pPr>
      <w:numPr>
        <w:numId w:val="2"/>
      </w:numPr>
    </w:pPr>
  </w:style>
  <w:style w:type="paragraph" w:styleId="Listepuces">
    <w:name w:val="List Bullet"/>
    <w:basedOn w:val="Normal"/>
    <w:uiPriority w:val="1"/>
    <w:rsid w:val="00A22BE9"/>
    <w:pPr>
      <w:numPr>
        <w:numId w:val="31"/>
      </w:numPr>
      <w:spacing w:after="240"/>
    </w:pPr>
  </w:style>
  <w:style w:type="paragraph" w:styleId="Listepuces2">
    <w:name w:val="List Bullet 2"/>
    <w:basedOn w:val="Normal"/>
    <w:uiPriority w:val="1"/>
    <w:rsid w:val="00A22BE9"/>
    <w:pPr>
      <w:numPr>
        <w:ilvl w:val="1"/>
        <w:numId w:val="31"/>
      </w:numPr>
      <w:spacing w:after="240"/>
    </w:pPr>
  </w:style>
  <w:style w:type="paragraph" w:styleId="Listepuces3">
    <w:name w:val="List Bullet 3"/>
    <w:basedOn w:val="Normal"/>
    <w:uiPriority w:val="1"/>
    <w:rsid w:val="00A22BE9"/>
    <w:pPr>
      <w:numPr>
        <w:ilvl w:val="2"/>
        <w:numId w:val="31"/>
      </w:numPr>
      <w:spacing w:after="240"/>
    </w:pPr>
  </w:style>
  <w:style w:type="paragraph" w:styleId="Listepuces4">
    <w:name w:val="List Bullet 4"/>
    <w:basedOn w:val="Normal"/>
    <w:uiPriority w:val="1"/>
    <w:rsid w:val="00A22BE9"/>
    <w:pPr>
      <w:numPr>
        <w:ilvl w:val="3"/>
        <w:numId w:val="31"/>
      </w:numPr>
      <w:spacing w:after="240"/>
      <w:ind w:left="1587" w:hanging="340"/>
    </w:pPr>
  </w:style>
  <w:style w:type="paragraph" w:styleId="Listepuces5">
    <w:name w:val="List Bullet 5"/>
    <w:basedOn w:val="Normal"/>
    <w:uiPriority w:val="1"/>
    <w:rsid w:val="00A22BE9"/>
    <w:pPr>
      <w:numPr>
        <w:ilvl w:val="4"/>
        <w:numId w:val="31"/>
      </w:numPr>
      <w:spacing w:after="240"/>
    </w:pPr>
  </w:style>
  <w:style w:type="numbering" w:customStyle="1" w:styleId="ListBullets">
    <w:name w:val="ListBullets"/>
    <w:uiPriority w:val="99"/>
    <w:rsid w:val="00A22BE9"/>
    <w:pPr>
      <w:numPr>
        <w:numId w:val="4"/>
      </w:numPr>
    </w:pPr>
  </w:style>
  <w:style w:type="paragraph" w:customStyle="1" w:styleId="Answer">
    <w:name w:val="Answer"/>
    <w:basedOn w:val="Normal"/>
    <w:link w:val="AnswerChar"/>
    <w:uiPriority w:val="6"/>
    <w:qFormat/>
    <w:rsid w:val="00A22BE9"/>
    <w:pPr>
      <w:spacing w:after="240"/>
      <w:ind w:left="1077"/>
    </w:pPr>
  </w:style>
  <w:style w:type="character" w:customStyle="1" w:styleId="AnswerChar">
    <w:name w:val="Answer Char"/>
    <w:link w:val="Answer"/>
    <w:uiPriority w:val="6"/>
    <w:rsid w:val="00A22BE9"/>
    <w:rPr>
      <w:rFonts w:ascii="Verdana" w:hAnsi="Verdana"/>
      <w:sz w:val="18"/>
      <w:szCs w:val="22"/>
      <w:lang w:val="en-GB"/>
    </w:rPr>
  </w:style>
  <w:style w:type="paragraph" w:styleId="Lgende">
    <w:name w:val="caption"/>
    <w:basedOn w:val="Normal"/>
    <w:next w:val="Normal"/>
    <w:uiPriority w:val="6"/>
    <w:qFormat/>
    <w:rsid w:val="00A22BE9"/>
    <w:pPr>
      <w:keepNext/>
      <w:spacing w:before="120" w:after="120"/>
      <w:jc w:val="left"/>
    </w:pPr>
    <w:rPr>
      <w:rFonts w:eastAsia="Times New Roman"/>
      <w:b/>
      <w:bCs/>
      <w:color w:val="006283"/>
      <w:szCs w:val="20"/>
      <w:lang w:eastAsia="en-GB"/>
    </w:rPr>
  </w:style>
  <w:style w:type="character" w:styleId="Appeldenotedefin">
    <w:name w:val="endnote reference"/>
    <w:uiPriority w:val="49"/>
    <w:rsid w:val="00A22BE9"/>
    <w:rPr>
      <w:vertAlign w:val="superscript"/>
    </w:rPr>
  </w:style>
  <w:style w:type="paragraph" w:styleId="Notedebasdepage">
    <w:name w:val="footnote text"/>
    <w:aliases w:val="Char2,fn Char,footnote text Char,Footnotes Char,Footnote ak Char,fn,footnote text,Footnotes,Footnote ak,Footnote Text Char1 Char Char1,ft,fn cafc,Footnotes Char Char,Footnote Text Char Char,fn Char Char,text, Char2"/>
    <w:basedOn w:val="Normal"/>
    <w:link w:val="NotedebasdepageCar"/>
    <w:uiPriority w:val="5"/>
    <w:qFormat/>
    <w:rsid w:val="00A22BE9"/>
    <w:pPr>
      <w:ind w:firstLine="567"/>
      <w:jc w:val="left"/>
    </w:pPr>
    <w:rPr>
      <w:sz w:val="16"/>
      <w:szCs w:val="18"/>
      <w:lang w:eastAsia="en-GB"/>
    </w:rPr>
  </w:style>
  <w:style w:type="character" w:customStyle="1" w:styleId="NotedebasdepageCar">
    <w:name w:val="Note de bas de page Car"/>
    <w:aliases w:val="Char2 Car,fn Char Car,footnote text Char Car,Footnotes Char Car,Footnote ak Char Car,fn Car,footnote text Car,Footnotes Car,Footnote ak Car,Footnote Text Char1 Char Char1 Car,ft Car,fn cafc Car,Footnotes Char Char Car,text Car"/>
    <w:link w:val="Notedebasdepage"/>
    <w:uiPriority w:val="5"/>
    <w:rsid w:val="00A22BE9"/>
    <w:rPr>
      <w:rFonts w:ascii="Verdana" w:hAnsi="Verdana"/>
      <w:sz w:val="16"/>
      <w:szCs w:val="18"/>
      <w:lang w:val="en-GB" w:eastAsia="en-GB"/>
    </w:rPr>
  </w:style>
  <w:style w:type="paragraph" w:styleId="Notedefin">
    <w:name w:val="endnote text"/>
    <w:basedOn w:val="Notedebasdepage"/>
    <w:link w:val="NotedefinCar"/>
    <w:uiPriority w:val="49"/>
    <w:rsid w:val="00A22BE9"/>
    <w:rPr>
      <w:szCs w:val="20"/>
    </w:rPr>
  </w:style>
  <w:style w:type="character" w:customStyle="1" w:styleId="NotedefinCar">
    <w:name w:val="Note de fin Car"/>
    <w:link w:val="Notedefin"/>
    <w:uiPriority w:val="99"/>
    <w:rsid w:val="00A22BE9"/>
    <w:rPr>
      <w:rFonts w:ascii="Verdana" w:hAnsi="Verdana"/>
      <w:sz w:val="16"/>
      <w:lang w:val="en-GB" w:eastAsia="en-GB"/>
    </w:rPr>
  </w:style>
  <w:style w:type="paragraph" w:customStyle="1" w:styleId="FollowUp">
    <w:name w:val="FollowUp"/>
    <w:basedOn w:val="Normal"/>
    <w:link w:val="FollowUpChar"/>
    <w:uiPriority w:val="6"/>
    <w:qFormat/>
    <w:rsid w:val="00A22BE9"/>
    <w:pPr>
      <w:spacing w:after="240"/>
      <w:ind w:left="720"/>
    </w:pPr>
    <w:rPr>
      <w:i/>
    </w:rPr>
  </w:style>
  <w:style w:type="character" w:customStyle="1" w:styleId="FollowUpChar">
    <w:name w:val="FollowUp Char"/>
    <w:link w:val="FollowUp"/>
    <w:uiPriority w:val="6"/>
    <w:rsid w:val="00A22BE9"/>
    <w:rPr>
      <w:rFonts w:ascii="Verdana" w:hAnsi="Verdana"/>
      <w:i/>
      <w:sz w:val="18"/>
      <w:szCs w:val="22"/>
      <w:lang w:val="en-GB"/>
    </w:rPr>
  </w:style>
  <w:style w:type="paragraph" w:styleId="Pieddepage">
    <w:name w:val="footer"/>
    <w:basedOn w:val="Normal"/>
    <w:link w:val="PieddepageCar"/>
    <w:uiPriority w:val="99"/>
    <w:rsid w:val="00A22BE9"/>
    <w:pPr>
      <w:tabs>
        <w:tab w:val="center" w:pos="4513"/>
        <w:tab w:val="right" w:pos="9027"/>
      </w:tabs>
    </w:pPr>
    <w:rPr>
      <w:szCs w:val="18"/>
      <w:lang w:eastAsia="en-GB"/>
    </w:rPr>
  </w:style>
  <w:style w:type="character" w:customStyle="1" w:styleId="PieddepageCar">
    <w:name w:val="Pied de page Car"/>
    <w:link w:val="Pieddepage"/>
    <w:uiPriority w:val="5"/>
    <w:rsid w:val="00A22BE9"/>
    <w:rPr>
      <w:rFonts w:ascii="Verdana" w:hAnsi="Verdana"/>
      <w:sz w:val="18"/>
      <w:szCs w:val="18"/>
      <w:lang w:val="en-GB" w:eastAsia="en-GB"/>
    </w:rPr>
  </w:style>
  <w:style w:type="paragraph" w:customStyle="1" w:styleId="FootnoteQuotation">
    <w:name w:val="Footnote Quotation"/>
    <w:basedOn w:val="Notedebasdepage"/>
    <w:uiPriority w:val="5"/>
    <w:rsid w:val="00A22BE9"/>
    <w:pPr>
      <w:ind w:left="567" w:right="567" w:firstLine="0"/>
    </w:pPr>
  </w:style>
  <w:style w:type="character" w:styleId="Appelnotedebasdep">
    <w:name w:val="footnote reference"/>
    <w:aliases w:val="Ref,de nota al pie,PIC Footnote Reference,RSC_WP (footnote reference),FOOTNOTE,stylish"/>
    <w:uiPriority w:val="5"/>
    <w:rsid w:val="00A22BE9"/>
    <w:rPr>
      <w:vertAlign w:val="superscript"/>
    </w:rPr>
  </w:style>
  <w:style w:type="paragraph" w:styleId="En-tte">
    <w:name w:val="header"/>
    <w:basedOn w:val="Normal"/>
    <w:link w:val="En-tteCar"/>
    <w:uiPriority w:val="99"/>
    <w:rsid w:val="00A22BE9"/>
    <w:pPr>
      <w:tabs>
        <w:tab w:val="center" w:pos="4513"/>
        <w:tab w:val="right" w:pos="9027"/>
      </w:tabs>
      <w:jc w:val="left"/>
    </w:pPr>
    <w:rPr>
      <w:szCs w:val="18"/>
      <w:lang w:eastAsia="en-GB"/>
    </w:rPr>
  </w:style>
  <w:style w:type="character" w:customStyle="1" w:styleId="En-tteCar">
    <w:name w:val="En-tête Car"/>
    <w:link w:val="En-tte"/>
    <w:uiPriority w:val="99"/>
    <w:rsid w:val="00A22BE9"/>
    <w:rPr>
      <w:rFonts w:ascii="Verdana" w:hAnsi="Verdana"/>
      <w:sz w:val="18"/>
      <w:szCs w:val="18"/>
      <w:lang w:val="en-GB" w:eastAsia="en-GB"/>
    </w:rPr>
  </w:style>
  <w:style w:type="paragraph" w:customStyle="1" w:styleId="Quotation">
    <w:name w:val="Quotation"/>
    <w:basedOn w:val="Normal"/>
    <w:uiPriority w:val="5"/>
    <w:qFormat/>
    <w:rsid w:val="00A22BE9"/>
    <w:pPr>
      <w:spacing w:after="240"/>
      <w:ind w:left="567" w:right="567"/>
    </w:pPr>
    <w:rPr>
      <w:szCs w:val="18"/>
      <w:lang w:eastAsia="en-GB"/>
    </w:rPr>
  </w:style>
  <w:style w:type="paragraph" w:customStyle="1" w:styleId="QuotationDouble">
    <w:name w:val="Quotation Double"/>
    <w:basedOn w:val="Normal"/>
    <w:uiPriority w:val="5"/>
    <w:qFormat/>
    <w:rsid w:val="00A22BE9"/>
    <w:pPr>
      <w:spacing w:after="240"/>
      <w:ind w:left="1134" w:right="1134"/>
    </w:pPr>
    <w:rPr>
      <w:szCs w:val="18"/>
      <w:lang w:eastAsia="en-GB"/>
    </w:rPr>
  </w:style>
  <w:style w:type="paragraph" w:styleId="Tabledesrfrencesjuridiques">
    <w:name w:val="table of authorities"/>
    <w:basedOn w:val="Normal"/>
    <w:next w:val="Normal"/>
    <w:uiPriority w:val="39"/>
    <w:rsid w:val="00A22BE9"/>
    <w:pPr>
      <w:tabs>
        <w:tab w:val="left" w:pos="720"/>
        <w:tab w:val="right" w:leader="dot" w:pos="9027"/>
      </w:tabs>
      <w:ind w:right="720"/>
    </w:pPr>
    <w:rPr>
      <w:rFonts w:eastAsia="Times New Roman"/>
      <w:szCs w:val="20"/>
      <w:lang w:eastAsia="en-GB"/>
    </w:rPr>
  </w:style>
  <w:style w:type="paragraph" w:styleId="Tabledesillustrations">
    <w:name w:val="table of figures"/>
    <w:basedOn w:val="Normal"/>
    <w:next w:val="Normal"/>
    <w:uiPriority w:val="39"/>
    <w:rsid w:val="00A22BE9"/>
    <w:pPr>
      <w:tabs>
        <w:tab w:val="left" w:pos="567"/>
        <w:tab w:val="right" w:leader="dot" w:pos="9027"/>
      </w:tabs>
      <w:spacing w:after="120"/>
      <w:ind w:right="720"/>
    </w:pPr>
    <w:rPr>
      <w:rFonts w:eastAsia="Times New Roman"/>
      <w:szCs w:val="20"/>
      <w:lang w:eastAsia="en-GB"/>
    </w:rPr>
  </w:style>
  <w:style w:type="paragraph" w:customStyle="1" w:styleId="Title2">
    <w:name w:val="Title 2"/>
    <w:basedOn w:val="Normal"/>
    <w:next w:val="Normal"/>
    <w:uiPriority w:val="5"/>
    <w:qFormat/>
    <w:rsid w:val="00A22BE9"/>
    <w:pPr>
      <w:spacing w:after="360"/>
      <w:jc w:val="center"/>
    </w:pPr>
    <w:rPr>
      <w:caps/>
      <w:color w:val="006283"/>
      <w:szCs w:val="18"/>
      <w:lang w:eastAsia="en-GB"/>
    </w:rPr>
  </w:style>
  <w:style w:type="paragraph" w:customStyle="1" w:styleId="Title3">
    <w:name w:val="Title 3"/>
    <w:basedOn w:val="Normal"/>
    <w:next w:val="Normal"/>
    <w:uiPriority w:val="5"/>
    <w:qFormat/>
    <w:rsid w:val="00A22BE9"/>
    <w:pPr>
      <w:spacing w:after="360"/>
      <w:jc w:val="center"/>
    </w:pPr>
    <w:rPr>
      <w:i/>
      <w:color w:val="006283"/>
      <w:szCs w:val="18"/>
      <w:lang w:eastAsia="en-GB"/>
    </w:rPr>
  </w:style>
  <w:style w:type="paragraph" w:customStyle="1" w:styleId="TitleCountry">
    <w:name w:val="Title Country"/>
    <w:basedOn w:val="Normal"/>
    <w:next w:val="Normal"/>
    <w:uiPriority w:val="5"/>
    <w:qFormat/>
    <w:rsid w:val="00A22BE9"/>
    <w:pPr>
      <w:spacing w:after="360"/>
      <w:jc w:val="center"/>
    </w:pPr>
    <w:rPr>
      <w:smallCaps/>
      <w:color w:val="006283"/>
      <w:szCs w:val="18"/>
      <w:lang w:eastAsia="en-GB"/>
    </w:rPr>
  </w:style>
  <w:style w:type="paragraph" w:styleId="TM1">
    <w:name w:val="toc 1"/>
    <w:basedOn w:val="Normal"/>
    <w:next w:val="Normal"/>
    <w:autoRedefine/>
    <w:uiPriority w:val="39"/>
    <w:rsid w:val="00A22BE9"/>
    <w:pPr>
      <w:tabs>
        <w:tab w:val="right" w:leader="dot" w:pos="9027"/>
      </w:tabs>
      <w:spacing w:before="120" w:after="120"/>
      <w:ind w:right="851"/>
      <w:jc w:val="left"/>
    </w:pPr>
    <w:rPr>
      <w:b/>
      <w:caps/>
      <w:szCs w:val="18"/>
      <w:lang w:eastAsia="en-GB"/>
    </w:rPr>
  </w:style>
  <w:style w:type="paragraph" w:styleId="TM2">
    <w:name w:val="toc 2"/>
    <w:basedOn w:val="Normal"/>
    <w:next w:val="Normal"/>
    <w:autoRedefine/>
    <w:uiPriority w:val="39"/>
    <w:rsid w:val="00A22BE9"/>
    <w:pPr>
      <w:tabs>
        <w:tab w:val="right" w:leader="dot" w:pos="9027"/>
      </w:tabs>
      <w:spacing w:before="120" w:after="120"/>
      <w:ind w:right="851"/>
      <w:jc w:val="left"/>
    </w:pPr>
    <w:rPr>
      <w:szCs w:val="18"/>
      <w:lang w:eastAsia="en-GB"/>
    </w:rPr>
  </w:style>
  <w:style w:type="paragraph" w:styleId="TM3">
    <w:name w:val="toc 3"/>
    <w:basedOn w:val="Normal"/>
    <w:next w:val="Normal"/>
    <w:autoRedefine/>
    <w:uiPriority w:val="39"/>
    <w:rsid w:val="00A22BE9"/>
    <w:pPr>
      <w:tabs>
        <w:tab w:val="right" w:leader="dot" w:pos="9027"/>
      </w:tabs>
      <w:spacing w:before="120" w:after="120"/>
      <w:ind w:right="851"/>
      <w:jc w:val="left"/>
    </w:pPr>
    <w:rPr>
      <w:szCs w:val="18"/>
      <w:lang w:eastAsia="en-GB"/>
    </w:rPr>
  </w:style>
  <w:style w:type="paragraph" w:styleId="TM4">
    <w:name w:val="toc 4"/>
    <w:basedOn w:val="Normal"/>
    <w:next w:val="Normal"/>
    <w:autoRedefine/>
    <w:uiPriority w:val="39"/>
    <w:rsid w:val="00A22BE9"/>
    <w:pPr>
      <w:tabs>
        <w:tab w:val="right" w:leader="dot" w:pos="9027"/>
      </w:tabs>
      <w:spacing w:before="120" w:after="120"/>
      <w:ind w:right="851"/>
      <w:jc w:val="left"/>
    </w:pPr>
    <w:rPr>
      <w:szCs w:val="18"/>
      <w:lang w:eastAsia="en-GB"/>
    </w:rPr>
  </w:style>
  <w:style w:type="paragraph" w:styleId="TM5">
    <w:name w:val="toc 5"/>
    <w:basedOn w:val="Normal"/>
    <w:next w:val="Normal"/>
    <w:autoRedefine/>
    <w:uiPriority w:val="39"/>
    <w:rsid w:val="00A22BE9"/>
    <w:pPr>
      <w:tabs>
        <w:tab w:val="right" w:leader="dot" w:pos="9027"/>
      </w:tabs>
      <w:spacing w:before="120" w:after="120"/>
      <w:ind w:right="851"/>
      <w:jc w:val="left"/>
    </w:pPr>
    <w:rPr>
      <w:szCs w:val="18"/>
      <w:lang w:eastAsia="en-GB"/>
    </w:rPr>
  </w:style>
  <w:style w:type="paragraph" w:styleId="TM6">
    <w:name w:val="toc 6"/>
    <w:basedOn w:val="Normal"/>
    <w:next w:val="Normal"/>
    <w:autoRedefine/>
    <w:uiPriority w:val="39"/>
    <w:rsid w:val="00A22BE9"/>
    <w:pPr>
      <w:tabs>
        <w:tab w:val="right" w:leader="dot" w:pos="9027"/>
      </w:tabs>
      <w:spacing w:before="120" w:after="120"/>
      <w:ind w:right="851"/>
      <w:jc w:val="left"/>
    </w:pPr>
    <w:rPr>
      <w:szCs w:val="18"/>
      <w:lang w:eastAsia="en-GB"/>
    </w:rPr>
  </w:style>
  <w:style w:type="paragraph" w:styleId="TM7">
    <w:name w:val="toc 7"/>
    <w:basedOn w:val="Normal"/>
    <w:next w:val="Normal"/>
    <w:autoRedefine/>
    <w:uiPriority w:val="39"/>
    <w:rsid w:val="00A22BE9"/>
    <w:pPr>
      <w:tabs>
        <w:tab w:val="left" w:pos="851"/>
        <w:tab w:val="right" w:leader="dot" w:pos="9027"/>
      </w:tabs>
      <w:spacing w:before="120" w:after="120"/>
      <w:ind w:left="567" w:right="851"/>
      <w:jc w:val="left"/>
    </w:pPr>
    <w:rPr>
      <w:szCs w:val="18"/>
      <w:lang w:eastAsia="en-GB"/>
    </w:rPr>
  </w:style>
  <w:style w:type="paragraph" w:styleId="TM8">
    <w:name w:val="toc 8"/>
    <w:basedOn w:val="Normal"/>
    <w:next w:val="Normal"/>
    <w:autoRedefine/>
    <w:uiPriority w:val="39"/>
    <w:rsid w:val="00A22BE9"/>
    <w:pPr>
      <w:tabs>
        <w:tab w:val="left" w:pos="851"/>
        <w:tab w:val="left" w:pos="1134"/>
        <w:tab w:val="right" w:leader="dot" w:pos="9027"/>
      </w:tabs>
      <w:spacing w:before="120" w:after="120"/>
      <w:ind w:left="851" w:right="851"/>
      <w:jc w:val="left"/>
    </w:pPr>
    <w:rPr>
      <w:szCs w:val="18"/>
      <w:lang w:eastAsia="en-GB"/>
    </w:rPr>
  </w:style>
  <w:style w:type="paragraph" w:styleId="TM9">
    <w:name w:val="toc 9"/>
    <w:basedOn w:val="Normal"/>
    <w:next w:val="Normal"/>
    <w:autoRedefine/>
    <w:uiPriority w:val="39"/>
    <w:rsid w:val="00A22BE9"/>
    <w:pPr>
      <w:tabs>
        <w:tab w:val="left" w:pos="851"/>
        <w:tab w:val="left" w:pos="1134"/>
        <w:tab w:val="left" w:pos="1418"/>
        <w:tab w:val="right" w:leader="dot" w:pos="9027"/>
      </w:tabs>
      <w:spacing w:before="120" w:after="120"/>
      <w:ind w:left="1134" w:right="851"/>
      <w:jc w:val="left"/>
    </w:pPr>
    <w:rPr>
      <w:szCs w:val="18"/>
      <w:lang w:eastAsia="en-GB"/>
    </w:rPr>
  </w:style>
  <w:style w:type="paragraph" w:styleId="En-ttedetabledesmatires">
    <w:name w:val="TOC Heading"/>
    <w:basedOn w:val="Normal"/>
    <w:next w:val="Normal"/>
    <w:uiPriority w:val="39"/>
    <w:qFormat/>
    <w:rsid w:val="00A22BE9"/>
    <w:pPr>
      <w:spacing w:before="240"/>
      <w:jc w:val="center"/>
    </w:pPr>
    <w:rPr>
      <w:rFonts w:eastAsia="Times New Roman"/>
      <w:b/>
      <w:bCs/>
      <w:szCs w:val="28"/>
      <w:lang w:eastAsia="en-GB"/>
    </w:rPr>
  </w:style>
  <w:style w:type="table" w:customStyle="1" w:styleId="WTOTable2">
    <w:name w:val="WTOTable2"/>
    <w:basedOn w:val="TableauNormal"/>
    <w:uiPriority w:val="99"/>
    <w:rsid w:val="00A22BE9"/>
    <w:rPr>
      <w:rFonts w:ascii="Verdana" w:hAnsi="Verdana"/>
      <w:sz w:val="16"/>
      <w:szCs w:val="18"/>
      <w:lang w:val="en-GB" w:eastAsia="en-GB"/>
    </w:rPr>
    <w:tblPr>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Pr>
    <w:tblStylePr w:type="firstRow">
      <w:tblPr/>
      <w:tcPr>
        <w:tcBorders>
          <w:top w:val="double" w:sz="6" w:space="0" w:color="auto"/>
          <w:left w:val="double" w:sz="6" w:space="0" w:color="auto"/>
          <w:bottom w:val="single" w:sz="4" w:space="0" w:color="auto"/>
          <w:right w:val="double" w:sz="6" w:space="0" w:color="auto"/>
          <w:insideH w:val="nil"/>
          <w:insideV w:val="single" w:sz="4" w:space="0" w:color="auto"/>
          <w:tl2br w:val="nil"/>
          <w:tr2bl w:val="nil"/>
        </w:tcBorders>
      </w:tcPr>
    </w:tblStylePr>
    <w:tblStylePr w:type="lastRow">
      <w:tblPr/>
      <w:tcPr>
        <w:tcBorders>
          <w:top w:val="nil"/>
          <w:left w:val="double" w:sz="6" w:space="0" w:color="auto"/>
          <w:bottom w:val="double" w:sz="6" w:space="0" w:color="auto"/>
          <w:right w:val="double" w:sz="6" w:space="0" w:color="auto"/>
          <w:insideH w:val="nil"/>
          <w:insideV w:val="single" w:sz="4" w:space="0" w:color="auto"/>
          <w:tl2br w:val="nil"/>
          <w:tr2bl w:val="nil"/>
        </w:tcBorders>
      </w:tcPr>
    </w:tblStylePr>
  </w:style>
  <w:style w:type="paragraph" w:styleId="Textedebulles">
    <w:name w:val="Balloon Text"/>
    <w:basedOn w:val="Normal"/>
    <w:link w:val="TextedebullesCar"/>
    <w:uiPriority w:val="99"/>
    <w:semiHidden/>
    <w:unhideWhenUsed/>
    <w:rsid w:val="00A22BE9"/>
    <w:rPr>
      <w:rFonts w:ascii="Tahoma" w:hAnsi="Tahoma" w:cs="Tahoma"/>
      <w:sz w:val="16"/>
      <w:szCs w:val="16"/>
    </w:rPr>
  </w:style>
  <w:style w:type="character" w:customStyle="1" w:styleId="TextedebullesCar">
    <w:name w:val="Texte de bulles Car"/>
    <w:link w:val="Textedebulles"/>
    <w:uiPriority w:val="99"/>
    <w:semiHidden/>
    <w:rsid w:val="00A22BE9"/>
    <w:rPr>
      <w:rFonts w:ascii="Tahoma" w:hAnsi="Tahoma" w:cs="Tahoma"/>
      <w:sz w:val="16"/>
      <w:szCs w:val="16"/>
      <w:lang w:val="en-GB"/>
    </w:rPr>
  </w:style>
  <w:style w:type="paragraph" w:styleId="Sous-titre">
    <w:name w:val="Subtitle"/>
    <w:basedOn w:val="Normal"/>
    <w:next w:val="Normal"/>
    <w:link w:val="Sous-titreCar"/>
    <w:uiPriority w:val="6"/>
    <w:qFormat/>
    <w:rsid w:val="00A22BE9"/>
    <w:pPr>
      <w:numPr>
        <w:ilvl w:val="1"/>
      </w:numPr>
    </w:pPr>
    <w:rPr>
      <w:rFonts w:eastAsia="Times New Roman"/>
      <w:b/>
      <w:iCs/>
      <w:szCs w:val="24"/>
    </w:rPr>
  </w:style>
  <w:style w:type="character" w:customStyle="1" w:styleId="Sous-titreCar">
    <w:name w:val="Sous-titre Car"/>
    <w:link w:val="Sous-titre"/>
    <w:uiPriority w:val="11"/>
    <w:rsid w:val="00A22BE9"/>
    <w:rPr>
      <w:rFonts w:ascii="Verdana" w:eastAsia="Times New Roman" w:hAnsi="Verdana"/>
      <w:b/>
      <w:iCs/>
      <w:sz w:val="18"/>
      <w:szCs w:val="24"/>
      <w:lang w:val="en-GB"/>
    </w:rPr>
  </w:style>
  <w:style w:type="paragraph" w:customStyle="1" w:styleId="SummaryHeader">
    <w:name w:val="SummaryHeader"/>
    <w:basedOn w:val="Normal"/>
    <w:uiPriority w:val="4"/>
    <w:qFormat/>
    <w:rsid w:val="00A22BE9"/>
    <w:pPr>
      <w:spacing w:after="240"/>
      <w:outlineLvl w:val="0"/>
    </w:pPr>
    <w:rPr>
      <w:b/>
      <w:caps/>
      <w:color w:val="006283"/>
    </w:rPr>
  </w:style>
  <w:style w:type="paragraph" w:customStyle="1" w:styleId="SummarySubheader">
    <w:name w:val="SummarySubheader"/>
    <w:basedOn w:val="Normal"/>
    <w:uiPriority w:val="4"/>
    <w:qFormat/>
    <w:rsid w:val="00A22BE9"/>
    <w:pPr>
      <w:spacing w:after="240"/>
      <w:outlineLvl w:val="1"/>
    </w:pPr>
    <w:rPr>
      <w:b/>
      <w:color w:val="006283"/>
    </w:rPr>
  </w:style>
  <w:style w:type="paragraph" w:customStyle="1" w:styleId="SummaryText">
    <w:name w:val="SummaryText"/>
    <w:basedOn w:val="Normal"/>
    <w:uiPriority w:val="4"/>
    <w:qFormat/>
    <w:rsid w:val="00A22BE9"/>
    <w:pPr>
      <w:numPr>
        <w:numId w:val="5"/>
      </w:numPr>
      <w:spacing w:after="240"/>
      <w:ind w:left="0" w:firstLine="0"/>
    </w:pPr>
  </w:style>
  <w:style w:type="paragraph" w:styleId="Paragraphedeliste">
    <w:name w:val="List Paragraph"/>
    <w:basedOn w:val="Normal"/>
    <w:uiPriority w:val="59"/>
    <w:qFormat/>
    <w:rsid w:val="00A22BE9"/>
    <w:pPr>
      <w:ind w:left="720"/>
      <w:contextualSpacing/>
    </w:pPr>
  </w:style>
  <w:style w:type="table" w:customStyle="1" w:styleId="WTOBox1">
    <w:name w:val="WTOBox1"/>
    <w:basedOn w:val="TableauNormal"/>
    <w:uiPriority w:val="99"/>
    <w:rsid w:val="00A22BE9"/>
    <w:rPr>
      <w:lang w:val="en-GB" w:eastAsia="en-GB"/>
    </w:rPr>
    <w:tblPr>
      <w:tblBorders>
        <w:insideH w:val="single" w:sz="6" w:space="0" w:color="FFFFFF"/>
      </w:tblBorders>
      <w:tblCellMar>
        <w:top w:w="57" w:type="dxa"/>
        <w:left w:w="113" w:type="dxa"/>
        <w:bottom w:w="57" w:type="dxa"/>
        <w:right w:w="113" w:type="dxa"/>
      </w:tblCellMar>
    </w:tblPr>
    <w:tcPr>
      <w:shd w:val="clear" w:color="auto" w:fill="C9DED4"/>
    </w:tcPr>
  </w:style>
  <w:style w:type="table" w:customStyle="1" w:styleId="WTOTable1">
    <w:name w:val="WTOTable1"/>
    <w:basedOn w:val="TableauNormal"/>
    <w:uiPriority w:val="99"/>
    <w:rsid w:val="00A22BE9"/>
    <w:rPr>
      <w:rFonts w:ascii="Verdana" w:hAnsi="Verdana"/>
      <w:sz w:val="16"/>
      <w:lang w:val="en-GB" w:eastAsia="en-GB"/>
    </w:rPr>
    <w:tblPr>
      <w:tblStyleRowBandSize w:val="1"/>
      <w:tblBorders>
        <w:top w:val="single" w:sz="4" w:space="0" w:color="auto"/>
        <w:left w:val="single" w:sz="4" w:space="0" w:color="auto"/>
        <w:bottom w:val="single" w:sz="4" w:space="0" w:color="auto"/>
        <w:right w:val="single" w:sz="4" w:space="0" w:color="auto"/>
        <w:insideV w:val="single" w:sz="4" w:space="0" w:color="auto"/>
      </w:tblBorders>
    </w:tblPr>
    <w:tblStylePr w:type="firstRow">
      <w:pPr>
        <w:jc w:val="center"/>
      </w:pPr>
      <w:rPr>
        <w:b/>
        <w:color w:val="FFFFFF"/>
      </w:rPr>
      <w:tblPr/>
      <w:tcPr>
        <w:shd w:val="clear" w:color="auto" w:fill="006283"/>
      </w:tcPr>
    </w:tblStylePr>
    <w:tblStylePr w:type="band2Horz">
      <w:tblPr/>
      <w:tcPr>
        <w:shd w:val="clear" w:color="auto" w:fill="C9DED4"/>
      </w:tcPr>
    </w:tblStylePr>
  </w:style>
  <w:style w:type="paragraph" w:customStyle="1" w:styleId="TitlePublication">
    <w:name w:val="Title Publication"/>
    <w:basedOn w:val="Normal"/>
    <w:uiPriority w:val="49"/>
    <w:qFormat/>
    <w:rsid w:val="00A22BE9"/>
    <w:pPr>
      <w:keepNext/>
      <w:keepLines/>
      <w:spacing w:after="240"/>
      <w:jc w:val="left"/>
    </w:pPr>
    <w:rPr>
      <w:rFonts w:eastAsia="Times New Roman"/>
      <w:b/>
      <w:caps/>
      <w:color w:val="006283"/>
      <w:sz w:val="28"/>
      <w:lang w:val="x-none"/>
    </w:rPr>
  </w:style>
  <w:style w:type="table" w:styleId="Grilledutableau">
    <w:name w:val="Table Grid"/>
    <w:basedOn w:val="TableauNormal"/>
    <w:uiPriority w:val="59"/>
    <w:rsid w:val="00A22BE9"/>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Text">
    <w:name w:val="Note Text"/>
    <w:basedOn w:val="Normal"/>
    <w:uiPriority w:val="4"/>
    <w:qFormat/>
    <w:rsid w:val="00A22BE9"/>
    <w:pPr>
      <w:tabs>
        <w:tab w:val="left" w:pos="851"/>
      </w:tabs>
      <w:ind w:left="851" w:hanging="851"/>
      <w:jc w:val="left"/>
    </w:pPr>
    <w:rPr>
      <w:sz w:val="16"/>
    </w:rPr>
  </w:style>
  <w:style w:type="character" w:styleId="Lienhypertexte">
    <w:name w:val="Hyperlink"/>
    <w:uiPriority w:val="99"/>
    <w:unhideWhenUsed/>
    <w:rsid w:val="00A22BE9"/>
    <w:rPr>
      <w:color w:val="0000FF"/>
      <w:u w:val="single"/>
    </w:rPr>
  </w:style>
  <w:style w:type="paragraph" w:styleId="Bibliographie">
    <w:name w:val="Bibliography"/>
    <w:basedOn w:val="Normal"/>
    <w:next w:val="Normal"/>
    <w:uiPriority w:val="49"/>
    <w:semiHidden/>
    <w:unhideWhenUsed/>
    <w:rsid w:val="00A22BE9"/>
  </w:style>
  <w:style w:type="paragraph" w:styleId="Normalcentr">
    <w:name w:val="Block Text"/>
    <w:basedOn w:val="Normal"/>
    <w:uiPriority w:val="99"/>
    <w:semiHidden/>
    <w:unhideWhenUsed/>
    <w:rsid w:val="00A22BE9"/>
    <w:pPr>
      <w:pBdr>
        <w:top w:val="single" w:sz="2" w:space="10" w:color="4F81BD" w:shadow="1" w:frame="1"/>
        <w:left w:val="single" w:sz="2" w:space="10" w:color="4F81BD" w:shadow="1" w:frame="1"/>
        <w:bottom w:val="single" w:sz="2" w:space="10" w:color="4F81BD" w:shadow="1" w:frame="1"/>
        <w:right w:val="single" w:sz="2" w:space="10" w:color="4F81BD" w:shadow="1" w:frame="1"/>
      </w:pBdr>
      <w:ind w:left="1152" w:right="1152"/>
    </w:pPr>
    <w:rPr>
      <w:rFonts w:ascii="Calibri" w:eastAsia="Times New Roman" w:hAnsi="Calibri"/>
      <w:i/>
      <w:iCs/>
      <w:color w:val="4F81BD"/>
    </w:rPr>
  </w:style>
  <w:style w:type="paragraph" w:styleId="Retrait1religne">
    <w:name w:val="Body Text First Indent"/>
    <w:basedOn w:val="Corpsdetexte"/>
    <w:link w:val="Retrait1religneCar"/>
    <w:uiPriority w:val="99"/>
    <w:semiHidden/>
    <w:unhideWhenUsed/>
    <w:rsid w:val="00A22BE9"/>
    <w:pPr>
      <w:numPr>
        <w:ilvl w:val="0"/>
        <w:numId w:val="0"/>
      </w:numPr>
      <w:spacing w:after="0"/>
      <w:ind w:firstLine="360"/>
    </w:pPr>
  </w:style>
  <w:style w:type="character" w:customStyle="1" w:styleId="Retrait1religneCar">
    <w:name w:val="Retrait 1re ligne Car"/>
    <w:link w:val="Retrait1religne"/>
    <w:uiPriority w:val="99"/>
    <w:semiHidden/>
    <w:rsid w:val="00A22BE9"/>
    <w:rPr>
      <w:rFonts w:ascii="Verdana" w:hAnsi="Verdana"/>
      <w:sz w:val="18"/>
      <w:szCs w:val="22"/>
      <w:lang w:val="en-GB"/>
    </w:rPr>
  </w:style>
  <w:style w:type="paragraph" w:styleId="Retraitcorpsdetexte">
    <w:name w:val="Body Text Indent"/>
    <w:basedOn w:val="Normal"/>
    <w:link w:val="RetraitcorpsdetexteCar"/>
    <w:uiPriority w:val="99"/>
    <w:semiHidden/>
    <w:unhideWhenUsed/>
    <w:rsid w:val="00A22BE9"/>
    <w:pPr>
      <w:spacing w:after="120"/>
      <w:ind w:left="283"/>
    </w:pPr>
  </w:style>
  <w:style w:type="character" w:customStyle="1" w:styleId="RetraitcorpsdetexteCar">
    <w:name w:val="Retrait corps de texte Car"/>
    <w:link w:val="Retraitcorpsdetexte"/>
    <w:uiPriority w:val="99"/>
    <w:semiHidden/>
    <w:rsid w:val="00A22BE9"/>
    <w:rPr>
      <w:rFonts w:ascii="Verdana" w:hAnsi="Verdana"/>
      <w:sz w:val="18"/>
      <w:szCs w:val="22"/>
      <w:lang w:val="en-GB"/>
    </w:rPr>
  </w:style>
  <w:style w:type="paragraph" w:styleId="Retraitcorpset1relig">
    <w:name w:val="Body Text First Indent 2"/>
    <w:basedOn w:val="Retraitcorpsdetexte"/>
    <w:link w:val="Retraitcorpset1religCar"/>
    <w:uiPriority w:val="99"/>
    <w:semiHidden/>
    <w:unhideWhenUsed/>
    <w:rsid w:val="00A22BE9"/>
    <w:pPr>
      <w:spacing w:after="0"/>
      <w:ind w:left="360" w:firstLine="360"/>
    </w:pPr>
  </w:style>
  <w:style w:type="character" w:customStyle="1" w:styleId="Retraitcorpset1religCar">
    <w:name w:val="Retrait corps et 1re lig. Car"/>
    <w:link w:val="Retraitcorpset1relig"/>
    <w:uiPriority w:val="99"/>
    <w:semiHidden/>
    <w:rsid w:val="00A22BE9"/>
    <w:rPr>
      <w:rFonts w:ascii="Verdana" w:hAnsi="Verdana"/>
      <w:sz w:val="18"/>
      <w:szCs w:val="22"/>
      <w:lang w:val="en-GB"/>
    </w:rPr>
  </w:style>
  <w:style w:type="paragraph" w:styleId="Retraitcorpsdetexte2">
    <w:name w:val="Body Text Indent 2"/>
    <w:basedOn w:val="Normal"/>
    <w:link w:val="Retraitcorpsdetexte2Car"/>
    <w:uiPriority w:val="99"/>
    <w:semiHidden/>
    <w:unhideWhenUsed/>
    <w:rsid w:val="00A22BE9"/>
    <w:pPr>
      <w:spacing w:after="120" w:line="480" w:lineRule="auto"/>
      <w:ind w:left="283"/>
    </w:pPr>
  </w:style>
  <w:style w:type="character" w:customStyle="1" w:styleId="Retraitcorpsdetexte2Car">
    <w:name w:val="Retrait corps de texte 2 Car"/>
    <w:link w:val="Retraitcorpsdetexte2"/>
    <w:uiPriority w:val="99"/>
    <w:semiHidden/>
    <w:rsid w:val="00A22BE9"/>
    <w:rPr>
      <w:rFonts w:ascii="Verdana" w:hAnsi="Verdana"/>
      <w:sz w:val="18"/>
      <w:szCs w:val="22"/>
      <w:lang w:val="en-GB"/>
    </w:rPr>
  </w:style>
  <w:style w:type="paragraph" w:styleId="Retraitcorpsdetexte3">
    <w:name w:val="Body Text Indent 3"/>
    <w:basedOn w:val="Normal"/>
    <w:link w:val="Retraitcorpsdetexte3Car"/>
    <w:uiPriority w:val="99"/>
    <w:semiHidden/>
    <w:unhideWhenUsed/>
    <w:rsid w:val="00A22BE9"/>
    <w:pPr>
      <w:spacing w:after="120"/>
      <w:ind w:left="283"/>
    </w:pPr>
    <w:rPr>
      <w:sz w:val="16"/>
      <w:szCs w:val="16"/>
    </w:rPr>
  </w:style>
  <w:style w:type="character" w:customStyle="1" w:styleId="Retraitcorpsdetexte3Car">
    <w:name w:val="Retrait corps de texte 3 Car"/>
    <w:link w:val="Retraitcorpsdetexte3"/>
    <w:uiPriority w:val="99"/>
    <w:semiHidden/>
    <w:rsid w:val="00A22BE9"/>
    <w:rPr>
      <w:rFonts w:ascii="Verdana" w:hAnsi="Verdana"/>
      <w:sz w:val="16"/>
      <w:szCs w:val="16"/>
      <w:lang w:val="en-GB"/>
    </w:rPr>
  </w:style>
  <w:style w:type="character" w:styleId="Titredulivre">
    <w:name w:val="Book Title"/>
    <w:uiPriority w:val="99"/>
    <w:semiHidden/>
    <w:qFormat/>
    <w:rsid w:val="00A22BE9"/>
    <w:rPr>
      <w:b/>
      <w:bCs/>
      <w:smallCaps/>
      <w:spacing w:val="5"/>
    </w:rPr>
  </w:style>
  <w:style w:type="paragraph" w:styleId="Formuledepolitesse">
    <w:name w:val="Closing"/>
    <w:basedOn w:val="Normal"/>
    <w:link w:val="FormuledepolitesseCar"/>
    <w:uiPriority w:val="99"/>
    <w:semiHidden/>
    <w:unhideWhenUsed/>
    <w:rsid w:val="00A22BE9"/>
    <w:pPr>
      <w:ind w:left="4252"/>
    </w:pPr>
  </w:style>
  <w:style w:type="character" w:customStyle="1" w:styleId="FormuledepolitesseCar">
    <w:name w:val="Formule de politesse Car"/>
    <w:link w:val="Formuledepolitesse"/>
    <w:uiPriority w:val="99"/>
    <w:semiHidden/>
    <w:rsid w:val="00A22BE9"/>
    <w:rPr>
      <w:rFonts w:ascii="Verdana" w:hAnsi="Verdana"/>
      <w:sz w:val="18"/>
      <w:szCs w:val="22"/>
      <w:lang w:val="en-GB"/>
    </w:rPr>
  </w:style>
  <w:style w:type="character" w:styleId="Marquedecommentaire">
    <w:name w:val="annotation reference"/>
    <w:uiPriority w:val="99"/>
    <w:semiHidden/>
    <w:unhideWhenUsed/>
    <w:rsid w:val="00A22BE9"/>
    <w:rPr>
      <w:sz w:val="16"/>
      <w:szCs w:val="16"/>
    </w:rPr>
  </w:style>
  <w:style w:type="paragraph" w:styleId="Commentaire">
    <w:name w:val="annotation text"/>
    <w:basedOn w:val="Normal"/>
    <w:link w:val="CommentaireCar"/>
    <w:uiPriority w:val="99"/>
    <w:unhideWhenUsed/>
    <w:rsid w:val="00A22BE9"/>
    <w:rPr>
      <w:sz w:val="20"/>
      <w:szCs w:val="20"/>
    </w:rPr>
  </w:style>
  <w:style w:type="character" w:customStyle="1" w:styleId="CommentaireCar">
    <w:name w:val="Commentaire Car"/>
    <w:link w:val="Commentaire"/>
    <w:uiPriority w:val="99"/>
    <w:rsid w:val="00A22BE9"/>
    <w:rPr>
      <w:rFonts w:ascii="Verdana" w:hAnsi="Verdana"/>
      <w:lang w:val="en-GB"/>
    </w:rPr>
  </w:style>
  <w:style w:type="paragraph" w:styleId="Objetducommentaire">
    <w:name w:val="annotation subject"/>
    <w:basedOn w:val="Commentaire"/>
    <w:next w:val="Commentaire"/>
    <w:link w:val="ObjetducommentaireCar"/>
    <w:uiPriority w:val="99"/>
    <w:unhideWhenUsed/>
    <w:rsid w:val="00A22BE9"/>
    <w:rPr>
      <w:b/>
      <w:bCs/>
    </w:rPr>
  </w:style>
  <w:style w:type="character" w:customStyle="1" w:styleId="ObjetducommentaireCar">
    <w:name w:val="Objet du commentaire Car"/>
    <w:link w:val="Objetducommentaire"/>
    <w:uiPriority w:val="99"/>
    <w:rsid w:val="00A22BE9"/>
    <w:rPr>
      <w:rFonts w:ascii="Verdana" w:hAnsi="Verdana"/>
      <w:b/>
      <w:bCs/>
      <w:lang w:val="en-GB"/>
    </w:rPr>
  </w:style>
  <w:style w:type="paragraph" w:styleId="Date">
    <w:name w:val="Date"/>
    <w:basedOn w:val="Normal"/>
    <w:next w:val="Normal"/>
    <w:link w:val="DateCar"/>
    <w:uiPriority w:val="99"/>
    <w:semiHidden/>
    <w:unhideWhenUsed/>
    <w:rsid w:val="00A22BE9"/>
  </w:style>
  <w:style w:type="character" w:customStyle="1" w:styleId="DateCar">
    <w:name w:val="Date Car"/>
    <w:link w:val="Date"/>
    <w:uiPriority w:val="99"/>
    <w:semiHidden/>
    <w:rsid w:val="00A22BE9"/>
    <w:rPr>
      <w:rFonts w:ascii="Verdana" w:hAnsi="Verdana"/>
      <w:sz w:val="18"/>
      <w:szCs w:val="22"/>
      <w:lang w:val="en-GB"/>
    </w:rPr>
  </w:style>
  <w:style w:type="paragraph" w:styleId="Explorateurdedocuments">
    <w:name w:val="Document Map"/>
    <w:basedOn w:val="Normal"/>
    <w:link w:val="ExplorateurdedocumentsCar"/>
    <w:uiPriority w:val="99"/>
    <w:semiHidden/>
    <w:unhideWhenUsed/>
    <w:rsid w:val="00A22BE9"/>
    <w:rPr>
      <w:rFonts w:ascii="Tahoma" w:hAnsi="Tahoma" w:cs="Tahoma"/>
      <w:sz w:val="16"/>
      <w:szCs w:val="16"/>
    </w:rPr>
  </w:style>
  <w:style w:type="character" w:customStyle="1" w:styleId="ExplorateurdedocumentsCar">
    <w:name w:val="Explorateur de documents Car"/>
    <w:link w:val="Explorateurdedocuments"/>
    <w:uiPriority w:val="99"/>
    <w:semiHidden/>
    <w:rsid w:val="00A22BE9"/>
    <w:rPr>
      <w:rFonts w:ascii="Tahoma" w:hAnsi="Tahoma" w:cs="Tahoma"/>
      <w:sz w:val="16"/>
      <w:szCs w:val="16"/>
      <w:lang w:val="en-GB"/>
    </w:rPr>
  </w:style>
  <w:style w:type="paragraph" w:styleId="Signaturelectronique">
    <w:name w:val="E-mail Signature"/>
    <w:basedOn w:val="Normal"/>
    <w:link w:val="SignaturelectroniqueCar"/>
    <w:uiPriority w:val="99"/>
    <w:semiHidden/>
    <w:unhideWhenUsed/>
    <w:rsid w:val="00A22BE9"/>
  </w:style>
  <w:style w:type="character" w:customStyle="1" w:styleId="SignaturelectroniqueCar">
    <w:name w:val="Signature électronique Car"/>
    <w:link w:val="Signaturelectronique"/>
    <w:uiPriority w:val="99"/>
    <w:semiHidden/>
    <w:rsid w:val="00A22BE9"/>
    <w:rPr>
      <w:rFonts w:ascii="Verdana" w:hAnsi="Verdana"/>
      <w:sz w:val="18"/>
      <w:szCs w:val="22"/>
      <w:lang w:val="en-GB"/>
    </w:rPr>
  </w:style>
  <w:style w:type="character" w:styleId="Accentuation">
    <w:name w:val="Emphasis"/>
    <w:uiPriority w:val="20"/>
    <w:qFormat/>
    <w:rsid w:val="00A22BE9"/>
    <w:rPr>
      <w:i/>
      <w:iCs/>
    </w:rPr>
  </w:style>
  <w:style w:type="paragraph" w:styleId="Adressedestinataire">
    <w:name w:val="envelope address"/>
    <w:basedOn w:val="Normal"/>
    <w:uiPriority w:val="99"/>
    <w:semiHidden/>
    <w:unhideWhenUsed/>
    <w:rsid w:val="00A22BE9"/>
    <w:pPr>
      <w:framePr w:w="7920" w:h="1980" w:hRule="exact" w:hSpace="180" w:wrap="auto" w:hAnchor="page" w:xAlign="center" w:yAlign="bottom"/>
      <w:ind w:left="2880"/>
    </w:pPr>
    <w:rPr>
      <w:rFonts w:ascii="Cambria" w:eastAsia="Times New Roman" w:hAnsi="Cambria"/>
      <w:sz w:val="24"/>
      <w:szCs w:val="24"/>
    </w:rPr>
  </w:style>
  <w:style w:type="paragraph" w:styleId="Adresseexpditeur">
    <w:name w:val="envelope return"/>
    <w:basedOn w:val="Normal"/>
    <w:uiPriority w:val="99"/>
    <w:semiHidden/>
    <w:unhideWhenUsed/>
    <w:rsid w:val="00A22BE9"/>
    <w:rPr>
      <w:rFonts w:ascii="Cambria" w:eastAsia="Times New Roman" w:hAnsi="Cambria"/>
      <w:sz w:val="20"/>
      <w:szCs w:val="20"/>
    </w:rPr>
  </w:style>
  <w:style w:type="character" w:styleId="Lienhypertextesuivivisit">
    <w:name w:val="FollowedHyperlink"/>
    <w:uiPriority w:val="99"/>
    <w:unhideWhenUsed/>
    <w:rsid w:val="00A22BE9"/>
    <w:rPr>
      <w:color w:val="800080"/>
      <w:u w:val="single"/>
    </w:rPr>
  </w:style>
  <w:style w:type="character" w:styleId="AcronymeHTML">
    <w:name w:val="HTML Acronym"/>
    <w:uiPriority w:val="99"/>
    <w:semiHidden/>
    <w:unhideWhenUsed/>
    <w:rsid w:val="00A22BE9"/>
  </w:style>
  <w:style w:type="paragraph" w:styleId="AdresseHTML">
    <w:name w:val="HTML Address"/>
    <w:basedOn w:val="Normal"/>
    <w:link w:val="AdresseHTMLCar"/>
    <w:uiPriority w:val="99"/>
    <w:semiHidden/>
    <w:unhideWhenUsed/>
    <w:rsid w:val="00A22BE9"/>
    <w:rPr>
      <w:i/>
      <w:iCs/>
    </w:rPr>
  </w:style>
  <w:style w:type="character" w:customStyle="1" w:styleId="AdresseHTMLCar">
    <w:name w:val="Adresse HTML Car"/>
    <w:link w:val="AdresseHTML"/>
    <w:uiPriority w:val="99"/>
    <w:semiHidden/>
    <w:rsid w:val="00A22BE9"/>
    <w:rPr>
      <w:rFonts w:ascii="Verdana" w:hAnsi="Verdana"/>
      <w:i/>
      <w:iCs/>
      <w:sz w:val="18"/>
      <w:szCs w:val="22"/>
      <w:lang w:val="en-GB"/>
    </w:rPr>
  </w:style>
  <w:style w:type="character" w:styleId="CitationHTML">
    <w:name w:val="HTML Cite"/>
    <w:uiPriority w:val="99"/>
    <w:semiHidden/>
    <w:unhideWhenUsed/>
    <w:rsid w:val="00A22BE9"/>
    <w:rPr>
      <w:i/>
      <w:iCs/>
    </w:rPr>
  </w:style>
  <w:style w:type="character" w:styleId="CodeHTML">
    <w:name w:val="HTML Code"/>
    <w:uiPriority w:val="99"/>
    <w:semiHidden/>
    <w:unhideWhenUsed/>
    <w:rsid w:val="00A22BE9"/>
    <w:rPr>
      <w:rFonts w:ascii="Consolas" w:hAnsi="Consolas" w:cs="Consolas"/>
      <w:sz w:val="20"/>
      <w:szCs w:val="20"/>
    </w:rPr>
  </w:style>
  <w:style w:type="character" w:styleId="DfinitionHTML">
    <w:name w:val="HTML Definition"/>
    <w:uiPriority w:val="99"/>
    <w:semiHidden/>
    <w:unhideWhenUsed/>
    <w:rsid w:val="00A22BE9"/>
    <w:rPr>
      <w:i/>
      <w:iCs/>
    </w:rPr>
  </w:style>
  <w:style w:type="character" w:styleId="ClavierHTML">
    <w:name w:val="HTML Keyboard"/>
    <w:uiPriority w:val="99"/>
    <w:semiHidden/>
    <w:unhideWhenUsed/>
    <w:rsid w:val="00A22BE9"/>
    <w:rPr>
      <w:rFonts w:ascii="Consolas" w:hAnsi="Consolas" w:cs="Consolas"/>
      <w:sz w:val="20"/>
      <w:szCs w:val="20"/>
    </w:rPr>
  </w:style>
  <w:style w:type="paragraph" w:styleId="PrformatHTML">
    <w:name w:val="HTML Preformatted"/>
    <w:basedOn w:val="Normal"/>
    <w:link w:val="PrformatHTMLCar"/>
    <w:uiPriority w:val="99"/>
    <w:semiHidden/>
    <w:unhideWhenUsed/>
    <w:rsid w:val="00A22BE9"/>
    <w:rPr>
      <w:rFonts w:ascii="Consolas" w:hAnsi="Consolas" w:cs="Consolas"/>
      <w:sz w:val="20"/>
      <w:szCs w:val="20"/>
    </w:rPr>
  </w:style>
  <w:style w:type="character" w:customStyle="1" w:styleId="PrformatHTMLCar">
    <w:name w:val="Préformaté HTML Car"/>
    <w:link w:val="PrformatHTML"/>
    <w:uiPriority w:val="99"/>
    <w:semiHidden/>
    <w:rsid w:val="00A22BE9"/>
    <w:rPr>
      <w:rFonts w:ascii="Consolas" w:hAnsi="Consolas" w:cs="Consolas"/>
      <w:lang w:val="en-GB"/>
    </w:rPr>
  </w:style>
  <w:style w:type="character" w:styleId="ExempleHTML">
    <w:name w:val="HTML Sample"/>
    <w:uiPriority w:val="99"/>
    <w:semiHidden/>
    <w:unhideWhenUsed/>
    <w:rsid w:val="00A22BE9"/>
    <w:rPr>
      <w:rFonts w:ascii="Consolas" w:hAnsi="Consolas" w:cs="Consolas"/>
      <w:sz w:val="24"/>
      <w:szCs w:val="24"/>
    </w:rPr>
  </w:style>
  <w:style w:type="character" w:styleId="MachinecrireHTML">
    <w:name w:val="HTML Typewriter"/>
    <w:uiPriority w:val="99"/>
    <w:semiHidden/>
    <w:unhideWhenUsed/>
    <w:rsid w:val="00A22BE9"/>
    <w:rPr>
      <w:rFonts w:ascii="Consolas" w:hAnsi="Consolas" w:cs="Consolas"/>
      <w:sz w:val="20"/>
      <w:szCs w:val="20"/>
    </w:rPr>
  </w:style>
  <w:style w:type="character" w:styleId="VariableHTML">
    <w:name w:val="HTML Variable"/>
    <w:uiPriority w:val="99"/>
    <w:semiHidden/>
    <w:unhideWhenUsed/>
    <w:rsid w:val="00A22BE9"/>
    <w:rPr>
      <w:i/>
      <w:iCs/>
    </w:rPr>
  </w:style>
  <w:style w:type="paragraph" w:styleId="Index1">
    <w:name w:val="index 1"/>
    <w:basedOn w:val="Normal"/>
    <w:next w:val="Normal"/>
    <w:autoRedefine/>
    <w:uiPriority w:val="99"/>
    <w:semiHidden/>
    <w:unhideWhenUsed/>
    <w:rsid w:val="00A22BE9"/>
    <w:pPr>
      <w:ind w:left="180" w:hanging="180"/>
    </w:pPr>
  </w:style>
  <w:style w:type="paragraph" w:styleId="Index2">
    <w:name w:val="index 2"/>
    <w:basedOn w:val="Normal"/>
    <w:next w:val="Normal"/>
    <w:autoRedefine/>
    <w:uiPriority w:val="99"/>
    <w:semiHidden/>
    <w:unhideWhenUsed/>
    <w:rsid w:val="00A22BE9"/>
    <w:pPr>
      <w:ind w:left="360" w:hanging="180"/>
    </w:pPr>
  </w:style>
  <w:style w:type="paragraph" w:styleId="Index3">
    <w:name w:val="index 3"/>
    <w:basedOn w:val="Normal"/>
    <w:next w:val="Normal"/>
    <w:autoRedefine/>
    <w:uiPriority w:val="99"/>
    <w:semiHidden/>
    <w:unhideWhenUsed/>
    <w:rsid w:val="00A22BE9"/>
    <w:pPr>
      <w:ind w:left="540" w:hanging="180"/>
    </w:pPr>
  </w:style>
  <w:style w:type="paragraph" w:styleId="Index4">
    <w:name w:val="index 4"/>
    <w:basedOn w:val="Normal"/>
    <w:next w:val="Normal"/>
    <w:autoRedefine/>
    <w:uiPriority w:val="99"/>
    <w:semiHidden/>
    <w:unhideWhenUsed/>
    <w:rsid w:val="00A22BE9"/>
    <w:pPr>
      <w:ind w:left="720" w:hanging="180"/>
    </w:pPr>
  </w:style>
  <w:style w:type="paragraph" w:styleId="Index5">
    <w:name w:val="index 5"/>
    <w:basedOn w:val="Normal"/>
    <w:next w:val="Normal"/>
    <w:autoRedefine/>
    <w:uiPriority w:val="99"/>
    <w:semiHidden/>
    <w:unhideWhenUsed/>
    <w:rsid w:val="00A22BE9"/>
    <w:pPr>
      <w:ind w:left="900" w:hanging="180"/>
    </w:pPr>
  </w:style>
  <w:style w:type="paragraph" w:styleId="Index6">
    <w:name w:val="index 6"/>
    <w:basedOn w:val="Normal"/>
    <w:next w:val="Normal"/>
    <w:autoRedefine/>
    <w:uiPriority w:val="99"/>
    <w:semiHidden/>
    <w:unhideWhenUsed/>
    <w:rsid w:val="00A22BE9"/>
    <w:pPr>
      <w:ind w:left="1080" w:hanging="180"/>
    </w:pPr>
  </w:style>
  <w:style w:type="paragraph" w:styleId="Index7">
    <w:name w:val="index 7"/>
    <w:basedOn w:val="Normal"/>
    <w:next w:val="Normal"/>
    <w:autoRedefine/>
    <w:uiPriority w:val="99"/>
    <w:semiHidden/>
    <w:unhideWhenUsed/>
    <w:rsid w:val="00A22BE9"/>
    <w:pPr>
      <w:ind w:left="1260" w:hanging="180"/>
    </w:pPr>
  </w:style>
  <w:style w:type="paragraph" w:styleId="Index8">
    <w:name w:val="index 8"/>
    <w:basedOn w:val="Normal"/>
    <w:next w:val="Normal"/>
    <w:autoRedefine/>
    <w:uiPriority w:val="99"/>
    <w:semiHidden/>
    <w:unhideWhenUsed/>
    <w:rsid w:val="00A22BE9"/>
    <w:pPr>
      <w:ind w:left="1440" w:hanging="180"/>
    </w:pPr>
  </w:style>
  <w:style w:type="paragraph" w:styleId="Index9">
    <w:name w:val="index 9"/>
    <w:basedOn w:val="Normal"/>
    <w:next w:val="Normal"/>
    <w:autoRedefine/>
    <w:uiPriority w:val="99"/>
    <w:semiHidden/>
    <w:unhideWhenUsed/>
    <w:rsid w:val="00A22BE9"/>
    <w:pPr>
      <w:ind w:left="1620" w:hanging="180"/>
    </w:pPr>
  </w:style>
  <w:style w:type="paragraph" w:styleId="Titreindex">
    <w:name w:val="index heading"/>
    <w:basedOn w:val="Normal"/>
    <w:next w:val="Index1"/>
    <w:uiPriority w:val="99"/>
    <w:semiHidden/>
    <w:unhideWhenUsed/>
    <w:rsid w:val="00A22BE9"/>
    <w:rPr>
      <w:rFonts w:ascii="Cambria" w:eastAsia="Times New Roman" w:hAnsi="Cambria"/>
      <w:b/>
      <w:bCs/>
    </w:rPr>
  </w:style>
  <w:style w:type="character" w:styleId="Emphaseintense">
    <w:name w:val="Intense Emphasis"/>
    <w:uiPriority w:val="99"/>
    <w:semiHidden/>
    <w:qFormat/>
    <w:rsid w:val="00A22BE9"/>
    <w:rPr>
      <w:b/>
      <w:bCs/>
      <w:i/>
      <w:iCs/>
      <w:color w:val="4F81BD"/>
    </w:rPr>
  </w:style>
  <w:style w:type="paragraph" w:styleId="Citationintense">
    <w:name w:val="Intense Quote"/>
    <w:basedOn w:val="Normal"/>
    <w:next w:val="Normal"/>
    <w:link w:val="CitationintenseCar"/>
    <w:uiPriority w:val="59"/>
    <w:semiHidden/>
    <w:qFormat/>
    <w:rsid w:val="00A22BE9"/>
    <w:pPr>
      <w:pBdr>
        <w:bottom w:val="single" w:sz="4" w:space="4" w:color="4F81BD"/>
      </w:pBdr>
      <w:spacing w:before="200" w:after="280"/>
      <w:ind w:left="936" w:right="936"/>
    </w:pPr>
    <w:rPr>
      <w:b/>
      <w:bCs/>
      <w:i/>
      <w:iCs/>
      <w:color w:val="4F81BD"/>
    </w:rPr>
  </w:style>
  <w:style w:type="character" w:customStyle="1" w:styleId="CitationintenseCar">
    <w:name w:val="Citation intense Car"/>
    <w:link w:val="Citationintense"/>
    <w:uiPriority w:val="99"/>
    <w:semiHidden/>
    <w:rsid w:val="00A22BE9"/>
    <w:rPr>
      <w:rFonts w:ascii="Verdana" w:hAnsi="Verdana"/>
      <w:b/>
      <w:bCs/>
      <w:i/>
      <w:iCs/>
      <w:color w:val="4F81BD"/>
      <w:sz w:val="18"/>
      <w:szCs w:val="22"/>
      <w:lang w:val="en-GB"/>
    </w:rPr>
  </w:style>
  <w:style w:type="character" w:styleId="Rfrenceintense">
    <w:name w:val="Intense Reference"/>
    <w:uiPriority w:val="99"/>
    <w:semiHidden/>
    <w:qFormat/>
    <w:rsid w:val="00A22BE9"/>
    <w:rPr>
      <w:b/>
      <w:bCs/>
      <w:smallCaps/>
      <w:color w:val="C0504D"/>
      <w:spacing w:val="5"/>
      <w:u w:val="single"/>
    </w:rPr>
  </w:style>
  <w:style w:type="character" w:styleId="Numrodeligne">
    <w:name w:val="line number"/>
    <w:uiPriority w:val="99"/>
    <w:semiHidden/>
    <w:unhideWhenUsed/>
    <w:rsid w:val="00A22BE9"/>
  </w:style>
  <w:style w:type="paragraph" w:styleId="Liste">
    <w:name w:val="List"/>
    <w:basedOn w:val="Normal"/>
    <w:uiPriority w:val="99"/>
    <w:semiHidden/>
    <w:unhideWhenUsed/>
    <w:rsid w:val="00A22BE9"/>
    <w:pPr>
      <w:ind w:left="283" w:hanging="283"/>
      <w:contextualSpacing/>
    </w:pPr>
  </w:style>
  <w:style w:type="paragraph" w:styleId="Liste2">
    <w:name w:val="List 2"/>
    <w:basedOn w:val="Normal"/>
    <w:uiPriority w:val="99"/>
    <w:semiHidden/>
    <w:unhideWhenUsed/>
    <w:rsid w:val="00A22BE9"/>
    <w:pPr>
      <w:ind w:left="566" w:hanging="283"/>
      <w:contextualSpacing/>
    </w:pPr>
  </w:style>
  <w:style w:type="paragraph" w:styleId="Liste3">
    <w:name w:val="List 3"/>
    <w:basedOn w:val="Normal"/>
    <w:uiPriority w:val="99"/>
    <w:semiHidden/>
    <w:unhideWhenUsed/>
    <w:rsid w:val="00A22BE9"/>
    <w:pPr>
      <w:ind w:left="849" w:hanging="283"/>
      <w:contextualSpacing/>
    </w:pPr>
  </w:style>
  <w:style w:type="paragraph" w:styleId="Liste4">
    <w:name w:val="List 4"/>
    <w:basedOn w:val="Normal"/>
    <w:uiPriority w:val="99"/>
    <w:semiHidden/>
    <w:unhideWhenUsed/>
    <w:rsid w:val="00A22BE9"/>
    <w:pPr>
      <w:ind w:left="1132" w:hanging="283"/>
      <w:contextualSpacing/>
    </w:pPr>
  </w:style>
  <w:style w:type="paragraph" w:styleId="Liste5">
    <w:name w:val="List 5"/>
    <w:basedOn w:val="Normal"/>
    <w:uiPriority w:val="99"/>
    <w:semiHidden/>
    <w:unhideWhenUsed/>
    <w:rsid w:val="00A22BE9"/>
    <w:pPr>
      <w:ind w:left="1415" w:hanging="283"/>
      <w:contextualSpacing/>
    </w:pPr>
  </w:style>
  <w:style w:type="paragraph" w:styleId="Listecontinue">
    <w:name w:val="List Continue"/>
    <w:basedOn w:val="Normal"/>
    <w:uiPriority w:val="99"/>
    <w:semiHidden/>
    <w:unhideWhenUsed/>
    <w:rsid w:val="00A22BE9"/>
    <w:pPr>
      <w:spacing w:after="120"/>
      <w:ind w:left="283"/>
      <w:contextualSpacing/>
    </w:pPr>
  </w:style>
  <w:style w:type="paragraph" w:styleId="Listecontinue2">
    <w:name w:val="List Continue 2"/>
    <w:basedOn w:val="Normal"/>
    <w:uiPriority w:val="99"/>
    <w:semiHidden/>
    <w:unhideWhenUsed/>
    <w:rsid w:val="00A22BE9"/>
    <w:pPr>
      <w:spacing w:after="120"/>
      <w:ind w:left="566"/>
      <w:contextualSpacing/>
    </w:pPr>
  </w:style>
  <w:style w:type="paragraph" w:styleId="Listecontinue3">
    <w:name w:val="List Continue 3"/>
    <w:basedOn w:val="Normal"/>
    <w:uiPriority w:val="99"/>
    <w:semiHidden/>
    <w:unhideWhenUsed/>
    <w:rsid w:val="00A22BE9"/>
    <w:pPr>
      <w:spacing w:after="120"/>
      <w:ind w:left="849"/>
      <w:contextualSpacing/>
    </w:pPr>
  </w:style>
  <w:style w:type="paragraph" w:styleId="Listecontinue4">
    <w:name w:val="List Continue 4"/>
    <w:basedOn w:val="Normal"/>
    <w:uiPriority w:val="99"/>
    <w:semiHidden/>
    <w:unhideWhenUsed/>
    <w:rsid w:val="00A22BE9"/>
    <w:pPr>
      <w:spacing w:after="120"/>
      <w:ind w:left="1132"/>
      <w:contextualSpacing/>
    </w:pPr>
  </w:style>
  <w:style w:type="paragraph" w:styleId="Listecontinue5">
    <w:name w:val="List Continue 5"/>
    <w:basedOn w:val="Normal"/>
    <w:uiPriority w:val="99"/>
    <w:semiHidden/>
    <w:unhideWhenUsed/>
    <w:rsid w:val="00A22BE9"/>
    <w:pPr>
      <w:spacing w:after="120"/>
      <w:ind w:left="1415"/>
      <w:contextualSpacing/>
    </w:pPr>
  </w:style>
  <w:style w:type="paragraph" w:styleId="Listenumros">
    <w:name w:val="List Number"/>
    <w:basedOn w:val="Normal"/>
    <w:uiPriority w:val="49"/>
    <w:semiHidden/>
    <w:unhideWhenUsed/>
    <w:rsid w:val="00A22BE9"/>
    <w:pPr>
      <w:numPr>
        <w:numId w:val="6"/>
      </w:numPr>
      <w:contextualSpacing/>
    </w:pPr>
  </w:style>
  <w:style w:type="paragraph" w:styleId="Listenumros2">
    <w:name w:val="List Number 2"/>
    <w:basedOn w:val="Normal"/>
    <w:uiPriority w:val="49"/>
    <w:semiHidden/>
    <w:unhideWhenUsed/>
    <w:rsid w:val="00A22BE9"/>
    <w:pPr>
      <w:numPr>
        <w:numId w:val="7"/>
      </w:numPr>
      <w:contextualSpacing/>
    </w:pPr>
  </w:style>
  <w:style w:type="paragraph" w:styleId="Listenumros3">
    <w:name w:val="List Number 3"/>
    <w:basedOn w:val="Normal"/>
    <w:uiPriority w:val="49"/>
    <w:semiHidden/>
    <w:unhideWhenUsed/>
    <w:rsid w:val="00A22BE9"/>
    <w:pPr>
      <w:numPr>
        <w:numId w:val="8"/>
      </w:numPr>
      <w:contextualSpacing/>
    </w:pPr>
  </w:style>
  <w:style w:type="paragraph" w:styleId="Listenumros4">
    <w:name w:val="List Number 4"/>
    <w:basedOn w:val="Normal"/>
    <w:uiPriority w:val="49"/>
    <w:semiHidden/>
    <w:unhideWhenUsed/>
    <w:rsid w:val="00A22BE9"/>
    <w:pPr>
      <w:numPr>
        <w:numId w:val="9"/>
      </w:numPr>
      <w:contextualSpacing/>
    </w:pPr>
  </w:style>
  <w:style w:type="paragraph" w:styleId="Listenumros5">
    <w:name w:val="List Number 5"/>
    <w:basedOn w:val="Normal"/>
    <w:uiPriority w:val="49"/>
    <w:semiHidden/>
    <w:unhideWhenUsed/>
    <w:rsid w:val="00A22BE9"/>
    <w:pPr>
      <w:numPr>
        <w:numId w:val="10"/>
      </w:numPr>
      <w:contextualSpacing/>
    </w:pPr>
  </w:style>
  <w:style w:type="paragraph" w:styleId="Textedemacro">
    <w:name w:val="macro"/>
    <w:link w:val="TextedemacroCar"/>
    <w:uiPriority w:val="99"/>
    <w:semiHidden/>
    <w:unhideWhenUsed/>
    <w:rsid w:val="00A22BE9"/>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cs="Consolas"/>
      <w:lang w:val="en-GB"/>
    </w:rPr>
  </w:style>
  <w:style w:type="character" w:customStyle="1" w:styleId="TextedemacroCar">
    <w:name w:val="Texte de macro Car"/>
    <w:link w:val="Textedemacro"/>
    <w:uiPriority w:val="99"/>
    <w:semiHidden/>
    <w:rsid w:val="00A22BE9"/>
    <w:rPr>
      <w:rFonts w:ascii="Consolas" w:hAnsi="Consolas" w:cs="Consolas"/>
      <w:lang w:val="en-GB"/>
    </w:rPr>
  </w:style>
  <w:style w:type="paragraph" w:styleId="En-ttedemessage">
    <w:name w:val="Message Header"/>
    <w:basedOn w:val="Normal"/>
    <w:link w:val="En-ttedemessageCar"/>
    <w:uiPriority w:val="99"/>
    <w:semiHidden/>
    <w:unhideWhenUsed/>
    <w:rsid w:val="00A22BE9"/>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 w:val="24"/>
      <w:szCs w:val="24"/>
    </w:rPr>
  </w:style>
  <w:style w:type="character" w:customStyle="1" w:styleId="En-ttedemessageCar">
    <w:name w:val="En-tête de message Car"/>
    <w:link w:val="En-ttedemessage"/>
    <w:uiPriority w:val="99"/>
    <w:semiHidden/>
    <w:rsid w:val="00A22BE9"/>
    <w:rPr>
      <w:rFonts w:ascii="Cambria" w:eastAsia="Times New Roman" w:hAnsi="Cambria"/>
      <w:sz w:val="24"/>
      <w:szCs w:val="24"/>
      <w:shd w:val="pct20" w:color="auto" w:fill="auto"/>
      <w:lang w:val="en-GB"/>
    </w:rPr>
  </w:style>
  <w:style w:type="paragraph" w:styleId="Sansinterligne">
    <w:name w:val="No Spacing"/>
    <w:uiPriority w:val="1"/>
    <w:semiHidden/>
    <w:qFormat/>
    <w:rsid w:val="00A22BE9"/>
    <w:pPr>
      <w:jc w:val="both"/>
    </w:pPr>
    <w:rPr>
      <w:rFonts w:ascii="Verdana" w:hAnsi="Verdana"/>
      <w:sz w:val="18"/>
      <w:szCs w:val="22"/>
      <w:lang w:val="en-GB"/>
    </w:rPr>
  </w:style>
  <w:style w:type="paragraph" w:styleId="NormalWeb">
    <w:name w:val="Normal (Web)"/>
    <w:basedOn w:val="Normal"/>
    <w:uiPriority w:val="99"/>
    <w:unhideWhenUsed/>
    <w:rsid w:val="00A22BE9"/>
    <w:rPr>
      <w:rFonts w:ascii="Times New Roman" w:hAnsi="Times New Roman"/>
      <w:sz w:val="24"/>
      <w:szCs w:val="24"/>
    </w:rPr>
  </w:style>
  <w:style w:type="paragraph" w:styleId="Retraitnormal">
    <w:name w:val="Normal Indent"/>
    <w:basedOn w:val="Normal"/>
    <w:uiPriority w:val="99"/>
    <w:semiHidden/>
    <w:unhideWhenUsed/>
    <w:rsid w:val="00A22BE9"/>
    <w:pPr>
      <w:ind w:left="567"/>
    </w:pPr>
  </w:style>
  <w:style w:type="paragraph" w:styleId="Titredenote">
    <w:name w:val="Note Heading"/>
    <w:basedOn w:val="Normal"/>
    <w:next w:val="Normal"/>
    <w:link w:val="TitredenoteCar"/>
    <w:uiPriority w:val="99"/>
    <w:semiHidden/>
    <w:unhideWhenUsed/>
    <w:rsid w:val="00A22BE9"/>
  </w:style>
  <w:style w:type="character" w:customStyle="1" w:styleId="TitredenoteCar">
    <w:name w:val="Titre de note Car"/>
    <w:link w:val="Titredenote"/>
    <w:uiPriority w:val="99"/>
    <w:semiHidden/>
    <w:rsid w:val="00A22BE9"/>
    <w:rPr>
      <w:rFonts w:ascii="Verdana" w:hAnsi="Verdana"/>
      <w:sz w:val="18"/>
      <w:szCs w:val="22"/>
      <w:lang w:val="en-GB"/>
    </w:rPr>
  </w:style>
  <w:style w:type="character" w:styleId="Numrodepage">
    <w:name w:val="page number"/>
    <w:uiPriority w:val="99"/>
    <w:semiHidden/>
    <w:unhideWhenUsed/>
    <w:rsid w:val="00A22BE9"/>
  </w:style>
  <w:style w:type="character" w:styleId="Textedelespacerserv">
    <w:name w:val="Placeholder Text"/>
    <w:uiPriority w:val="99"/>
    <w:semiHidden/>
    <w:rsid w:val="00A22BE9"/>
    <w:rPr>
      <w:color w:val="808080"/>
    </w:rPr>
  </w:style>
  <w:style w:type="paragraph" w:styleId="Textebrut">
    <w:name w:val="Plain Text"/>
    <w:basedOn w:val="Normal"/>
    <w:link w:val="TextebrutCar"/>
    <w:uiPriority w:val="99"/>
    <w:unhideWhenUsed/>
    <w:rsid w:val="00A22BE9"/>
    <w:rPr>
      <w:rFonts w:ascii="Consolas" w:hAnsi="Consolas" w:cs="Consolas"/>
      <w:sz w:val="21"/>
      <w:szCs w:val="21"/>
    </w:rPr>
  </w:style>
  <w:style w:type="character" w:customStyle="1" w:styleId="TextebrutCar">
    <w:name w:val="Texte brut Car"/>
    <w:link w:val="Textebrut"/>
    <w:uiPriority w:val="99"/>
    <w:rsid w:val="00A22BE9"/>
    <w:rPr>
      <w:rFonts w:ascii="Consolas" w:hAnsi="Consolas" w:cs="Consolas"/>
      <w:sz w:val="21"/>
      <w:szCs w:val="21"/>
      <w:lang w:val="en-GB"/>
    </w:rPr>
  </w:style>
  <w:style w:type="paragraph" w:styleId="Citation">
    <w:name w:val="Quote"/>
    <w:basedOn w:val="Normal"/>
    <w:next w:val="Normal"/>
    <w:link w:val="CitationCar"/>
    <w:uiPriority w:val="59"/>
    <w:semiHidden/>
    <w:qFormat/>
    <w:rsid w:val="00A22BE9"/>
    <w:rPr>
      <w:i/>
      <w:iCs/>
      <w:color w:val="000000"/>
    </w:rPr>
  </w:style>
  <w:style w:type="character" w:customStyle="1" w:styleId="CitationCar">
    <w:name w:val="Citation Car"/>
    <w:link w:val="Citation"/>
    <w:uiPriority w:val="99"/>
    <w:semiHidden/>
    <w:rsid w:val="00A22BE9"/>
    <w:rPr>
      <w:rFonts w:ascii="Verdana" w:hAnsi="Verdana"/>
      <w:i/>
      <w:iCs/>
      <w:color w:val="000000"/>
      <w:sz w:val="18"/>
      <w:szCs w:val="22"/>
      <w:lang w:val="en-GB"/>
    </w:rPr>
  </w:style>
  <w:style w:type="paragraph" w:styleId="Salutations">
    <w:name w:val="Salutation"/>
    <w:basedOn w:val="Normal"/>
    <w:next w:val="Normal"/>
    <w:link w:val="SalutationsCar"/>
    <w:uiPriority w:val="99"/>
    <w:semiHidden/>
    <w:unhideWhenUsed/>
    <w:rsid w:val="00A22BE9"/>
  </w:style>
  <w:style w:type="character" w:customStyle="1" w:styleId="SalutationsCar">
    <w:name w:val="Salutations Car"/>
    <w:link w:val="Salutations"/>
    <w:uiPriority w:val="99"/>
    <w:semiHidden/>
    <w:rsid w:val="00A22BE9"/>
    <w:rPr>
      <w:rFonts w:ascii="Verdana" w:hAnsi="Verdana"/>
      <w:sz w:val="18"/>
      <w:szCs w:val="22"/>
      <w:lang w:val="en-GB"/>
    </w:rPr>
  </w:style>
  <w:style w:type="paragraph" w:styleId="Signature">
    <w:name w:val="Signature"/>
    <w:basedOn w:val="Normal"/>
    <w:link w:val="SignatureCar"/>
    <w:uiPriority w:val="99"/>
    <w:semiHidden/>
    <w:unhideWhenUsed/>
    <w:rsid w:val="00A22BE9"/>
    <w:pPr>
      <w:ind w:left="4252"/>
    </w:pPr>
  </w:style>
  <w:style w:type="character" w:customStyle="1" w:styleId="SignatureCar">
    <w:name w:val="Signature Car"/>
    <w:link w:val="Signature"/>
    <w:uiPriority w:val="99"/>
    <w:semiHidden/>
    <w:rsid w:val="00A22BE9"/>
    <w:rPr>
      <w:rFonts w:ascii="Verdana" w:hAnsi="Verdana"/>
      <w:sz w:val="18"/>
      <w:szCs w:val="22"/>
      <w:lang w:val="en-GB"/>
    </w:rPr>
  </w:style>
  <w:style w:type="character" w:styleId="lev">
    <w:name w:val="Strong"/>
    <w:uiPriority w:val="22"/>
    <w:qFormat/>
    <w:rsid w:val="00A22BE9"/>
    <w:rPr>
      <w:b/>
      <w:bCs/>
    </w:rPr>
  </w:style>
  <w:style w:type="character" w:styleId="Emphaseple">
    <w:name w:val="Subtle Emphasis"/>
    <w:uiPriority w:val="99"/>
    <w:semiHidden/>
    <w:qFormat/>
    <w:rsid w:val="00A22BE9"/>
    <w:rPr>
      <w:i/>
      <w:iCs/>
      <w:color w:val="808080"/>
    </w:rPr>
  </w:style>
  <w:style w:type="character" w:styleId="Rfrenceple">
    <w:name w:val="Subtle Reference"/>
    <w:uiPriority w:val="99"/>
    <w:semiHidden/>
    <w:qFormat/>
    <w:rsid w:val="00A22BE9"/>
    <w:rPr>
      <w:smallCaps/>
      <w:color w:val="C0504D"/>
      <w:u w:val="single"/>
    </w:rPr>
  </w:style>
  <w:style w:type="paragraph" w:styleId="TitreTR">
    <w:name w:val="toa heading"/>
    <w:basedOn w:val="Normal"/>
    <w:next w:val="Normal"/>
    <w:uiPriority w:val="39"/>
    <w:unhideWhenUsed/>
    <w:rsid w:val="00A22BE9"/>
    <w:pPr>
      <w:spacing w:before="120"/>
    </w:pPr>
    <w:rPr>
      <w:rFonts w:ascii="Cambria" w:eastAsia="Times New Roman" w:hAnsi="Cambria"/>
      <w:b/>
      <w:bCs/>
      <w:sz w:val="24"/>
      <w:szCs w:val="24"/>
    </w:rPr>
  </w:style>
  <w:style w:type="paragraph" w:customStyle="1" w:styleId="Footenote">
    <w:name w:val="Footenote"/>
    <w:basedOn w:val="Notedebasdepage"/>
    <w:rsid w:val="0069743E"/>
  </w:style>
  <w:style w:type="character" w:customStyle="1" w:styleId="hps">
    <w:name w:val="hps"/>
    <w:rsid w:val="001950B8"/>
  </w:style>
  <w:style w:type="paragraph" w:customStyle="1" w:styleId="TitleDate">
    <w:name w:val="Title Date"/>
    <w:basedOn w:val="Normal"/>
    <w:next w:val="Normal"/>
    <w:uiPriority w:val="5"/>
    <w:qFormat/>
    <w:rsid w:val="00A22BE9"/>
    <w:pPr>
      <w:spacing w:after="240"/>
      <w:jc w:val="center"/>
    </w:pPr>
    <w:rPr>
      <w:color w:val="006283"/>
    </w:rPr>
  </w:style>
  <w:style w:type="character" w:customStyle="1" w:styleId="apple-converted-space">
    <w:name w:val="apple-converted-space"/>
    <w:rsid w:val="00635137"/>
  </w:style>
  <w:style w:type="character" w:customStyle="1" w:styleId="caps">
    <w:name w:val="caps"/>
    <w:rsid w:val="00635137"/>
  </w:style>
  <w:style w:type="paragraph" w:customStyle="1" w:styleId="Default">
    <w:name w:val="Default"/>
    <w:rsid w:val="00635137"/>
    <w:pPr>
      <w:autoSpaceDE w:val="0"/>
      <w:autoSpaceDN w:val="0"/>
      <w:adjustRightInd w:val="0"/>
    </w:pPr>
    <w:rPr>
      <w:rFonts w:ascii="Arial" w:hAnsi="Arial" w:cs="Arial"/>
      <w:color w:val="000000"/>
      <w:sz w:val="24"/>
      <w:szCs w:val="24"/>
      <w:lang w:val="en-GB"/>
    </w:rPr>
  </w:style>
  <w:style w:type="paragraph" w:customStyle="1" w:styleId="BoxBodyText">
    <w:name w:val="Box Body Text"/>
    <w:basedOn w:val="Normal"/>
    <w:rsid w:val="00033B9D"/>
    <w:pPr>
      <w:tabs>
        <w:tab w:val="left" w:pos="850"/>
        <w:tab w:val="left" w:pos="1191"/>
        <w:tab w:val="left" w:pos="1531"/>
      </w:tabs>
      <w:spacing w:after="240"/>
      <w:ind w:firstLine="442"/>
    </w:pPr>
    <w:rPr>
      <w:rFonts w:ascii="Arial" w:eastAsia="Times New Roman" w:hAnsi="Arial" w:cs="Arial"/>
      <w:lang w:val="en-US" w:eastAsia="zh-CN"/>
    </w:rPr>
  </w:style>
  <w:style w:type="paragraph" w:customStyle="1" w:styleId="FigureNote">
    <w:name w:val="Figure Note"/>
    <w:basedOn w:val="Normal"/>
    <w:rsid w:val="00033B9D"/>
    <w:pPr>
      <w:tabs>
        <w:tab w:val="left" w:pos="850"/>
        <w:tab w:val="left" w:pos="1191"/>
        <w:tab w:val="left" w:pos="1531"/>
      </w:tabs>
      <w:spacing w:after="120"/>
    </w:pPr>
    <w:rPr>
      <w:rFonts w:ascii="Arial" w:eastAsia="Times New Roman" w:hAnsi="Arial" w:cs="Arial"/>
      <w:sz w:val="16"/>
      <w:szCs w:val="18"/>
      <w:lang w:eastAsia="zh-CN"/>
    </w:rPr>
  </w:style>
  <w:style w:type="paragraph" w:customStyle="1" w:styleId="FigureSub-title">
    <w:name w:val="Figure Sub-title"/>
    <w:basedOn w:val="Normal"/>
    <w:rsid w:val="00033B9D"/>
    <w:pPr>
      <w:keepNext/>
      <w:tabs>
        <w:tab w:val="left" w:pos="850"/>
        <w:tab w:val="left" w:pos="1191"/>
        <w:tab w:val="left" w:pos="1531"/>
      </w:tabs>
      <w:spacing w:after="120"/>
      <w:jc w:val="center"/>
    </w:pPr>
    <w:rPr>
      <w:rFonts w:ascii="Arial" w:eastAsia="Times New Roman" w:hAnsi="Arial" w:cs="Arial"/>
      <w:lang w:eastAsia="zh-CN"/>
    </w:rPr>
  </w:style>
  <w:style w:type="paragraph" w:customStyle="1" w:styleId="FigureTitle">
    <w:name w:val="Figure Title"/>
    <w:basedOn w:val="Normal"/>
    <w:next w:val="FigureSub-title"/>
    <w:rsid w:val="00033B9D"/>
    <w:pPr>
      <w:keepNext/>
      <w:tabs>
        <w:tab w:val="left" w:pos="850"/>
        <w:tab w:val="left" w:pos="1191"/>
        <w:tab w:val="left" w:pos="1531"/>
      </w:tabs>
      <w:spacing w:after="240"/>
      <w:jc w:val="center"/>
    </w:pPr>
    <w:rPr>
      <w:rFonts w:ascii="Arial" w:eastAsia="Times New Roman" w:hAnsi="Arial" w:cs="Arial"/>
      <w:b/>
      <w:bCs/>
      <w:lang w:eastAsia="zh-CN"/>
    </w:rPr>
  </w:style>
  <w:style w:type="paragraph" w:customStyle="1" w:styleId="Graphic">
    <w:name w:val="Graphic"/>
    <w:basedOn w:val="Normal"/>
    <w:next w:val="Corpsdetexte"/>
    <w:rsid w:val="00033B9D"/>
    <w:pPr>
      <w:tabs>
        <w:tab w:val="left" w:pos="850"/>
        <w:tab w:val="left" w:pos="1191"/>
        <w:tab w:val="left" w:pos="1531"/>
      </w:tabs>
      <w:spacing w:after="240"/>
      <w:jc w:val="center"/>
    </w:pPr>
    <w:rPr>
      <w:rFonts w:ascii="Times New Roman" w:eastAsia="Times New Roman" w:hAnsi="Times New Roman"/>
      <w:sz w:val="22"/>
      <w:lang w:eastAsia="zh-CN"/>
    </w:rPr>
  </w:style>
  <w:style w:type="paragraph" w:customStyle="1" w:styleId="Ntoe">
    <w:name w:val="Ntoe"/>
    <w:basedOn w:val="Normal"/>
    <w:rsid w:val="00E7757B"/>
    <w:pPr>
      <w:jc w:val="left"/>
    </w:pPr>
    <w:rPr>
      <w:rFonts w:ascii="Calibri" w:eastAsia="Times New Roman" w:hAnsi="Calibri"/>
      <w:sz w:val="22"/>
      <w:szCs w:val="24"/>
      <w:lang w:val="en-US" w:eastAsia="en-GB"/>
    </w:rPr>
  </w:style>
  <w:style w:type="paragraph" w:customStyle="1" w:styleId="font5">
    <w:name w:val="font5"/>
    <w:basedOn w:val="Normal"/>
    <w:rsid w:val="00A95A8D"/>
    <w:pPr>
      <w:spacing w:before="100" w:beforeAutospacing="1" w:after="100" w:afterAutospacing="1"/>
      <w:jc w:val="left"/>
    </w:pPr>
    <w:rPr>
      <w:rFonts w:ascii="Times New Roman" w:eastAsia="Times New Roman" w:hAnsi="Times New Roman"/>
      <w:sz w:val="16"/>
      <w:szCs w:val="16"/>
      <w:lang w:eastAsia="en-GB"/>
    </w:rPr>
  </w:style>
  <w:style w:type="paragraph" w:customStyle="1" w:styleId="font6">
    <w:name w:val="font6"/>
    <w:basedOn w:val="Normal"/>
    <w:rsid w:val="00A95A8D"/>
    <w:pPr>
      <w:spacing w:before="100" w:beforeAutospacing="1" w:after="100" w:afterAutospacing="1"/>
      <w:jc w:val="left"/>
    </w:pPr>
    <w:rPr>
      <w:rFonts w:ascii="Times New Roman" w:eastAsia="Times New Roman" w:hAnsi="Times New Roman"/>
      <w:b/>
      <w:bCs/>
      <w:sz w:val="16"/>
      <w:szCs w:val="16"/>
      <w:lang w:eastAsia="en-GB"/>
    </w:rPr>
  </w:style>
  <w:style w:type="paragraph" w:customStyle="1" w:styleId="font7">
    <w:name w:val="font7"/>
    <w:basedOn w:val="Normal"/>
    <w:rsid w:val="00A95A8D"/>
    <w:pPr>
      <w:spacing w:before="100" w:beforeAutospacing="1" w:after="100" w:afterAutospacing="1"/>
      <w:jc w:val="left"/>
    </w:pPr>
    <w:rPr>
      <w:rFonts w:ascii="Times New Roman" w:eastAsia="Times New Roman" w:hAnsi="Times New Roman"/>
      <w:color w:val="FF0000"/>
      <w:sz w:val="16"/>
      <w:szCs w:val="16"/>
      <w:lang w:eastAsia="en-GB"/>
    </w:rPr>
  </w:style>
  <w:style w:type="paragraph" w:customStyle="1" w:styleId="font8">
    <w:name w:val="font8"/>
    <w:basedOn w:val="Normal"/>
    <w:rsid w:val="00A95A8D"/>
    <w:pPr>
      <w:spacing w:before="100" w:beforeAutospacing="1" w:after="100" w:afterAutospacing="1"/>
      <w:jc w:val="left"/>
    </w:pPr>
    <w:rPr>
      <w:rFonts w:ascii="Times New Roman" w:eastAsia="Times New Roman" w:hAnsi="Times New Roman"/>
      <w:color w:val="000000"/>
      <w:sz w:val="16"/>
      <w:szCs w:val="16"/>
      <w:lang w:eastAsia="en-GB"/>
    </w:rPr>
  </w:style>
  <w:style w:type="paragraph" w:customStyle="1" w:styleId="font9">
    <w:name w:val="font9"/>
    <w:basedOn w:val="Normal"/>
    <w:rsid w:val="00A95A8D"/>
    <w:pPr>
      <w:spacing w:before="100" w:beforeAutospacing="1" w:after="100" w:afterAutospacing="1"/>
      <w:jc w:val="left"/>
    </w:pPr>
    <w:rPr>
      <w:rFonts w:ascii="Times New Roman" w:eastAsia="Times New Roman" w:hAnsi="Times New Roman"/>
      <w:i/>
      <w:iCs/>
      <w:color w:val="000000"/>
      <w:sz w:val="16"/>
      <w:szCs w:val="16"/>
      <w:lang w:eastAsia="en-GB"/>
    </w:rPr>
  </w:style>
  <w:style w:type="paragraph" w:customStyle="1" w:styleId="xl70">
    <w:name w:val="xl70"/>
    <w:basedOn w:val="Normal"/>
    <w:rsid w:val="00A95A8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sz w:val="16"/>
      <w:szCs w:val="16"/>
      <w:lang w:eastAsia="en-GB"/>
    </w:rPr>
  </w:style>
  <w:style w:type="paragraph" w:customStyle="1" w:styleId="xl71">
    <w:name w:val="xl71"/>
    <w:basedOn w:val="Normal"/>
    <w:rsid w:val="00A95A8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eastAsia="en-GB"/>
    </w:rPr>
  </w:style>
  <w:style w:type="paragraph" w:customStyle="1" w:styleId="xl72">
    <w:name w:val="xl72"/>
    <w:basedOn w:val="Normal"/>
    <w:rsid w:val="00A95A8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b/>
      <w:bCs/>
      <w:sz w:val="16"/>
      <w:szCs w:val="16"/>
      <w:lang w:eastAsia="en-GB"/>
    </w:rPr>
  </w:style>
  <w:style w:type="paragraph" w:customStyle="1" w:styleId="xl73">
    <w:name w:val="xl73"/>
    <w:basedOn w:val="Normal"/>
    <w:rsid w:val="00A95A8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b/>
      <w:bCs/>
      <w:sz w:val="16"/>
      <w:szCs w:val="16"/>
      <w:lang w:eastAsia="en-GB"/>
    </w:rPr>
  </w:style>
  <w:style w:type="paragraph" w:customStyle="1" w:styleId="xl74">
    <w:name w:val="xl74"/>
    <w:basedOn w:val="Normal"/>
    <w:rsid w:val="00A95A8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sz w:val="16"/>
      <w:szCs w:val="16"/>
      <w:lang w:eastAsia="en-GB"/>
    </w:rPr>
  </w:style>
  <w:style w:type="paragraph" w:customStyle="1" w:styleId="xl75">
    <w:name w:val="xl75"/>
    <w:basedOn w:val="Normal"/>
    <w:rsid w:val="00A95A8D"/>
    <w:pPr>
      <w:pBdr>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sz w:val="16"/>
      <w:szCs w:val="16"/>
      <w:lang w:eastAsia="en-GB"/>
    </w:rPr>
  </w:style>
  <w:style w:type="paragraph" w:customStyle="1" w:styleId="xl76">
    <w:name w:val="xl76"/>
    <w:basedOn w:val="Normal"/>
    <w:rsid w:val="00A95A8D"/>
    <w:pPr>
      <w:pBdr>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sz w:val="16"/>
      <w:szCs w:val="16"/>
      <w:lang w:eastAsia="en-GB"/>
    </w:rPr>
  </w:style>
  <w:style w:type="paragraph" w:customStyle="1" w:styleId="xl77">
    <w:name w:val="xl77"/>
    <w:basedOn w:val="Normal"/>
    <w:rsid w:val="00A95A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b/>
      <w:bCs/>
      <w:sz w:val="16"/>
      <w:szCs w:val="16"/>
      <w:lang w:eastAsia="en-GB"/>
    </w:rPr>
  </w:style>
  <w:style w:type="paragraph" w:customStyle="1" w:styleId="xl78">
    <w:name w:val="xl78"/>
    <w:basedOn w:val="Normal"/>
    <w:rsid w:val="00A95A8D"/>
    <w:pPr>
      <w:pBdr>
        <w:top w:val="single" w:sz="4" w:space="0" w:color="auto"/>
        <w:left w:val="single" w:sz="4" w:space="0" w:color="auto"/>
        <w:right w:val="single" w:sz="4" w:space="0" w:color="auto"/>
      </w:pBdr>
      <w:spacing w:before="100" w:beforeAutospacing="1" w:after="100" w:afterAutospacing="1"/>
      <w:jc w:val="left"/>
      <w:textAlignment w:val="top"/>
    </w:pPr>
    <w:rPr>
      <w:rFonts w:ascii="Times New Roman" w:eastAsia="Times New Roman" w:hAnsi="Times New Roman"/>
      <w:sz w:val="16"/>
      <w:szCs w:val="16"/>
      <w:lang w:eastAsia="en-GB"/>
    </w:rPr>
  </w:style>
  <w:style w:type="paragraph" w:customStyle="1" w:styleId="xl79">
    <w:name w:val="xl79"/>
    <w:basedOn w:val="Normal"/>
    <w:rsid w:val="00A95A8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sz w:val="16"/>
      <w:szCs w:val="16"/>
      <w:lang w:eastAsia="en-GB"/>
    </w:rPr>
  </w:style>
  <w:style w:type="paragraph" w:customStyle="1" w:styleId="xl80">
    <w:name w:val="xl80"/>
    <w:basedOn w:val="Normal"/>
    <w:rsid w:val="00A95A8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color w:val="000000"/>
      <w:sz w:val="16"/>
      <w:szCs w:val="16"/>
      <w:lang w:eastAsia="en-GB"/>
    </w:rPr>
  </w:style>
  <w:style w:type="paragraph" w:customStyle="1" w:styleId="xl81">
    <w:name w:val="xl81"/>
    <w:basedOn w:val="Normal"/>
    <w:rsid w:val="00A95A8D"/>
    <w:pPr>
      <w:spacing w:before="100" w:beforeAutospacing="1" w:after="100" w:afterAutospacing="1"/>
      <w:jc w:val="left"/>
      <w:textAlignment w:val="top"/>
    </w:pPr>
    <w:rPr>
      <w:rFonts w:ascii="Times New Roman" w:eastAsia="Times New Roman" w:hAnsi="Times New Roman"/>
      <w:color w:val="000000"/>
      <w:sz w:val="16"/>
      <w:szCs w:val="16"/>
      <w:lang w:eastAsia="en-GB"/>
    </w:rPr>
  </w:style>
  <w:style w:type="paragraph" w:customStyle="1" w:styleId="xl82">
    <w:name w:val="xl82"/>
    <w:basedOn w:val="Normal"/>
    <w:rsid w:val="00A95A8D"/>
    <w:pPr>
      <w:shd w:val="clear" w:color="000000" w:fill="FFFFFF"/>
      <w:spacing w:before="100" w:beforeAutospacing="1" w:after="100" w:afterAutospacing="1"/>
      <w:jc w:val="left"/>
      <w:textAlignment w:val="top"/>
    </w:pPr>
    <w:rPr>
      <w:rFonts w:ascii="Times New Roman" w:eastAsia="Times New Roman" w:hAnsi="Times New Roman"/>
      <w:color w:val="000000"/>
      <w:szCs w:val="18"/>
      <w:lang w:eastAsia="en-GB"/>
    </w:rPr>
  </w:style>
  <w:style w:type="paragraph" w:customStyle="1" w:styleId="xl83">
    <w:name w:val="xl83"/>
    <w:basedOn w:val="Normal"/>
    <w:rsid w:val="00A95A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Times New Roman" w:eastAsia="Times New Roman" w:hAnsi="Times New Roman"/>
      <w:color w:val="000000"/>
      <w:szCs w:val="18"/>
      <w:lang w:eastAsia="en-GB"/>
    </w:rPr>
  </w:style>
  <w:style w:type="paragraph" w:customStyle="1" w:styleId="xl84">
    <w:name w:val="xl84"/>
    <w:basedOn w:val="Normal"/>
    <w:rsid w:val="00A95A8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b/>
      <w:bCs/>
      <w:color w:val="000000"/>
      <w:sz w:val="16"/>
      <w:szCs w:val="16"/>
      <w:lang w:eastAsia="en-GB"/>
    </w:rPr>
  </w:style>
  <w:style w:type="paragraph" w:customStyle="1" w:styleId="xl85">
    <w:name w:val="xl85"/>
    <w:basedOn w:val="Normal"/>
    <w:rsid w:val="00A95A8D"/>
    <w:pPr>
      <w:spacing w:before="100" w:beforeAutospacing="1" w:after="100" w:afterAutospacing="1"/>
      <w:jc w:val="left"/>
      <w:textAlignment w:val="top"/>
    </w:pPr>
    <w:rPr>
      <w:rFonts w:ascii="Times New Roman" w:eastAsia="Times New Roman" w:hAnsi="Times New Roman"/>
      <w:color w:val="000000"/>
      <w:szCs w:val="18"/>
      <w:lang w:eastAsia="en-GB"/>
    </w:rPr>
  </w:style>
  <w:style w:type="paragraph" w:customStyle="1" w:styleId="xl86">
    <w:name w:val="xl86"/>
    <w:basedOn w:val="Normal"/>
    <w:rsid w:val="00A95A8D"/>
    <w:pPr>
      <w:pBdr>
        <w:top w:val="single" w:sz="4" w:space="0" w:color="auto"/>
        <w:left w:val="single" w:sz="4" w:space="0" w:color="auto"/>
        <w:right w:val="single" w:sz="4" w:space="0" w:color="auto"/>
      </w:pBdr>
      <w:spacing w:before="100" w:beforeAutospacing="1" w:after="100" w:afterAutospacing="1"/>
      <w:jc w:val="left"/>
      <w:textAlignment w:val="top"/>
    </w:pPr>
    <w:rPr>
      <w:rFonts w:ascii="Times New Roman" w:eastAsia="Times New Roman" w:hAnsi="Times New Roman"/>
      <w:color w:val="000000"/>
      <w:sz w:val="16"/>
      <w:szCs w:val="16"/>
      <w:lang w:eastAsia="en-GB"/>
    </w:rPr>
  </w:style>
  <w:style w:type="paragraph" w:customStyle="1" w:styleId="xl87">
    <w:name w:val="xl87"/>
    <w:basedOn w:val="Normal"/>
    <w:rsid w:val="00A95A8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color w:val="000000"/>
      <w:szCs w:val="18"/>
      <w:lang w:eastAsia="en-GB"/>
    </w:rPr>
  </w:style>
  <w:style w:type="paragraph" w:customStyle="1" w:styleId="xl88">
    <w:name w:val="xl88"/>
    <w:basedOn w:val="Normal"/>
    <w:rsid w:val="00A95A8D"/>
    <w:pPr>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b/>
      <w:bCs/>
      <w:sz w:val="16"/>
      <w:szCs w:val="16"/>
      <w:lang w:eastAsia="en-GB"/>
    </w:rPr>
  </w:style>
  <w:style w:type="character" w:customStyle="1" w:styleId="tgc">
    <w:name w:val="_tgc"/>
    <w:rsid w:val="00A95A8D"/>
  </w:style>
  <w:style w:type="paragraph" w:customStyle="1" w:styleId="Title1">
    <w:name w:val="Title 1"/>
    <w:basedOn w:val="TM1"/>
    <w:rsid w:val="005127EA"/>
  </w:style>
  <w:style w:type="paragraph" w:customStyle="1" w:styleId="Title10">
    <w:name w:val="Title1"/>
    <w:basedOn w:val="Title1"/>
    <w:rsid w:val="005127EA"/>
  </w:style>
  <w:style w:type="paragraph" w:customStyle="1" w:styleId="TOC2">
    <w:name w:val="TOC2"/>
    <w:basedOn w:val="Titre"/>
    <w:rsid w:val="0003281C"/>
  </w:style>
  <w:style w:type="character" w:customStyle="1" w:styleId="s29">
    <w:name w:val="s29"/>
    <w:rsid w:val="001E5ECA"/>
  </w:style>
  <w:style w:type="paragraph" w:styleId="Rvision">
    <w:name w:val="Revision"/>
    <w:hidden/>
    <w:uiPriority w:val="99"/>
    <w:semiHidden/>
    <w:rsid w:val="008343D7"/>
    <w:rPr>
      <w:rFonts w:ascii="Verdana" w:hAnsi="Verdana"/>
      <w:sz w:val="18"/>
      <w:szCs w:val="22"/>
      <w:lang w:val="en-GB"/>
    </w:rPr>
  </w:style>
  <w:style w:type="paragraph" w:customStyle="1" w:styleId="Num-DocParagraph">
    <w:name w:val="Num-Doc Paragraph"/>
    <w:basedOn w:val="Corpsdetexte"/>
    <w:qFormat/>
    <w:rsid w:val="00B533C0"/>
    <w:pPr>
      <w:numPr>
        <w:ilvl w:val="0"/>
        <w:numId w:val="0"/>
      </w:numPr>
      <w:tabs>
        <w:tab w:val="left" w:pos="850"/>
        <w:tab w:val="left" w:pos="1191"/>
        <w:tab w:val="left" w:pos="1531"/>
      </w:tabs>
    </w:pPr>
    <w:rPr>
      <w:rFonts w:ascii="Times New Roman" w:eastAsia="Times New Roman" w:hAnsi="Times New Roman"/>
      <w:sz w:val="22"/>
      <w:lang w:eastAsia="zh-CN"/>
    </w:rPr>
  </w:style>
  <w:style w:type="paragraph" w:customStyle="1" w:styleId="Note">
    <w:name w:val="Note"/>
    <w:basedOn w:val="Num-DocParagraph"/>
    <w:rsid w:val="00CC3BAA"/>
    <w:pPr>
      <w:spacing w:after="120"/>
    </w:pPr>
    <w:rPr>
      <w:rFonts w:ascii="Verdana" w:hAnsi="Verdana" w:cs="Arial"/>
      <w:sz w:val="16"/>
      <w:szCs w:val="14"/>
    </w:rPr>
  </w:style>
  <w:style w:type="paragraph" w:customStyle="1" w:styleId="SourceDescription">
    <w:name w:val="Source Description"/>
    <w:basedOn w:val="Normal"/>
    <w:next w:val="Corpsdetexte"/>
    <w:rsid w:val="00B533C0"/>
    <w:pPr>
      <w:tabs>
        <w:tab w:val="left" w:pos="850"/>
        <w:tab w:val="left" w:pos="1191"/>
        <w:tab w:val="left" w:pos="1531"/>
      </w:tabs>
      <w:spacing w:after="360"/>
    </w:pPr>
    <w:rPr>
      <w:rFonts w:ascii="Arial" w:eastAsia="Times New Roman" w:hAnsi="Arial" w:cs="Arial"/>
      <w:sz w:val="16"/>
      <w:szCs w:val="18"/>
      <w:lang w:eastAsia="zh-CN"/>
    </w:rPr>
  </w:style>
  <w:style w:type="numbering" w:customStyle="1" w:styleId="LegalHeadings1">
    <w:name w:val="LegalHeadings1"/>
    <w:uiPriority w:val="99"/>
    <w:rsid w:val="0066482F"/>
  </w:style>
  <w:style w:type="character" w:customStyle="1" w:styleId="st">
    <w:name w:val="st"/>
    <w:rsid w:val="0066482F"/>
  </w:style>
  <w:style w:type="character" w:customStyle="1" w:styleId="shorttext">
    <w:name w:val="short_text"/>
    <w:rsid w:val="0066482F"/>
  </w:style>
  <w:style w:type="paragraph" w:customStyle="1" w:styleId="Notetext1">
    <w:name w:val="Note text 1"/>
    <w:basedOn w:val="Normal"/>
    <w:qFormat/>
    <w:rsid w:val="00E7757B"/>
    <w:pPr>
      <w:ind w:left="1134" w:hanging="1134"/>
      <w:jc w:val="left"/>
    </w:pPr>
    <w:rPr>
      <w:rFonts w:ascii="Times New Roman" w:eastAsia="Times New Roman" w:hAnsi="Times New Roman"/>
      <w:sz w:val="16"/>
      <w:szCs w:val="16"/>
      <w:lang w:val="en-US"/>
    </w:rPr>
  </w:style>
  <w:style w:type="paragraph" w:customStyle="1" w:styleId="xl65">
    <w:name w:val="xl65"/>
    <w:basedOn w:val="Normal"/>
    <w:rsid w:val="0066482F"/>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Times New Roman" w:eastAsia="Times New Roman" w:hAnsi="Times New Roman"/>
      <w:sz w:val="24"/>
      <w:szCs w:val="24"/>
      <w:lang w:val="en-US" w:eastAsia="en-GB"/>
    </w:rPr>
  </w:style>
  <w:style w:type="paragraph" w:customStyle="1" w:styleId="xl66">
    <w:name w:val="xl66"/>
    <w:basedOn w:val="Normal"/>
    <w:rsid w:val="0066482F"/>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Times New Roman" w:eastAsia="Times New Roman" w:hAnsi="Times New Roman"/>
      <w:sz w:val="20"/>
      <w:szCs w:val="20"/>
      <w:lang w:val="en-US" w:eastAsia="en-GB"/>
    </w:rPr>
  </w:style>
  <w:style w:type="paragraph" w:customStyle="1" w:styleId="xl67">
    <w:name w:val="xl67"/>
    <w:basedOn w:val="Normal"/>
    <w:rsid w:val="0066482F"/>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Times New Roman" w:eastAsia="Times New Roman" w:hAnsi="Times New Roman"/>
      <w:b/>
      <w:bCs/>
      <w:sz w:val="20"/>
      <w:szCs w:val="20"/>
      <w:lang w:val="en-US" w:eastAsia="en-GB"/>
    </w:rPr>
  </w:style>
  <w:style w:type="paragraph" w:customStyle="1" w:styleId="xl68">
    <w:name w:val="xl68"/>
    <w:basedOn w:val="Normal"/>
    <w:rsid w:val="0066482F"/>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b/>
      <w:bCs/>
      <w:sz w:val="20"/>
      <w:szCs w:val="20"/>
      <w:lang w:val="en-US" w:eastAsia="en-GB"/>
    </w:rPr>
  </w:style>
  <w:style w:type="paragraph" w:customStyle="1" w:styleId="xl69">
    <w:name w:val="xl69"/>
    <w:basedOn w:val="Normal"/>
    <w:rsid w:val="0066482F"/>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b/>
      <w:bCs/>
      <w:sz w:val="20"/>
      <w:szCs w:val="20"/>
      <w:lang w:val="en-US" w:eastAsia="en-GB"/>
    </w:rPr>
  </w:style>
  <w:style w:type="paragraph" w:customStyle="1" w:styleId="xl89">
    <w:name w:val="xl89"/>
    <w:basedOn w:val="Normal"/>
    <w:rsid w:val="0066482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n-US" w:eastAsia="en-GB"/>
    </w:rPr>
  </w:style>
  <w:style w:type="paragraph" w:customStyle="1" w:styleId="xl90">
    <w:name w:val="xl90"/>
    <w:basedOn w:val="Normal"/>
    <w:rsid w:val="0066482F"/>
    <w:pPr>
      <w:pBdr>
        <w:left w:val="single" w:sz="4" w:space="0" w:color="auto"/>
        <w:right w:val="single" w:sz="4" w:space="0" w:color="auto"/>
      </w:pBdr>
      <w:spacing w:before="100" w:beforeAutospacing="1" w:after="100" w:afterAutospacing="1"/>
      <w:jc w:val="left"/>
      <w:textAlignment w:val="top"/>
    </w:pPr>
    <w:rPr>
      <w:rFonts w:ascii="Times New Roman" w:eastAsia="Times New Roman" w:hAnsi="Times New Roman"/>
      <w:sz w:val="16"/>
      <w:szCs w:val="16"/>
      <w:lang w:val="en-US" w:eastAsia="en-GB"/>
    </w:rPr>
  </w:style>
  <w:style w:type="paragraph" w:customStyle="1" w:styleId="xl91">
    <w:name w:val="xl91"/>
    <w:basedOn w:val="Normal"/>
    <w:rsid w:val="0066482F"/>
    <w:pPr>
      <w:pBdr>
        <w:top w:val="single" w:sz="4" w:space="0" w:color="auto"/>
        <w:left w:val="single" w:sz="4" w:space="0" w:color="auto"/>
        <w:right w:val="single" w:sz="4" w:space="0" w:color="auto"/>
      </w:pBdr>
      <w:spacing w:before="100" w:beforeAutospacing="1" w:after="100" w:afterAutospacing="1"/>
      <w:jc w:val="left"/>
      <w:textAlignment w:val="top"/>
    </w:pPr>
    <w:rPr>
      <w:rFonts w:ascii="Times New Roman" w:eastAsia="Times New Roman" w:hAnsi="Times New Roman"/>
      <w:sz w:val="16"/>
      <w:szCs w:val="16"/>
      <w:lang w:val="en-US" w:eastAsia="en-GB"/>
    </w:rPr>
  </w:style>
  <w:style w:type="paragraph" w:customStyle="1" w:styleId="xl92">
    <w:name w:val="xl92"/>
    <w:basedOn w:val="Normal"/>
    <w:rsid w:val="006648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16"/>
      <w:szCs w:val="16"/>
      <w:lang w:val="en-US" w:eastAsia="en-GB"/>
    </w:rPr>
  </w:style>
  <w:style w:type="paragraph" w:customStyle="1" w:styleId="xl93">
    <w:name w:val="xl93"/>
    <w:basedOn w:val="Normal"/>
    <w:rsid w:val="0066482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val="en-US" w:eastAsia="en-GB"/>
    </w:rPr>
  </w:style>
  <w:style w:type="paragraph" w:customStyle="1" w:styleId="xl94">
    <w:name w:val="xl94"/>
    <w:basedOn w:val="Normal"/>
    <w:rsid w:val="0066482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val="en-US" w:eastAsia="en-GB"/>
    </w:rPr>
  </w:style>
  <w:style w:type="numbering" w:customStyle="1" w:styleId="AlphaNote">
    <w:name w:val="Alpha Note"/>
    <w:basedOn w:val="Aucuneliste"/>
    <w:rsid w:val="0066482F"/>
    <w:pPr>
      <w:numPr>
        <w:numId w:val="16"/>
      </w:numPr>
    </w:pPr>
  </w:style>
  <w:style w:type="numbering" w:customStyle="1" w:styleId="List01">
    <w:name w:val="List 01"/>
    <w:basedOn w:val="Aucuneliste"/>
    <w:rsid w:val="0066482F"/>
    <w:pPr>
      <w:numPr>
        <w:numId w:val="17"/>
      </w:numPr>
    </w:pPr>
  </w:style>
  <w:style w:type="paragraph" w:customStyle="1" w:styleId="BoxHeading">
    <w:name w:val="Box Heading"/>
    <w:basedOn w:val="Normal"/>
    <w:next w:val="BoxBodyText"/>
    <w:rsid w:val="0066482F"/>
    <w:pPr>
      <w:tabs>
        <w:tab w:val="left" w:pos="850"/>
        <w:tab w:val="left" w:pos="1191"/>
        <w:tab w:val="left" w:pos="1531"/>
      </w:tabs>
      <w:spacing w:before="240" w:after="240"/>
      <w:jc w:val="center"/>
    </w:pPr>
    <w:rPr>
      <w:rFonts w:ascii="Arial" w:eastAsia="Times New Roman" w:hAnsi="Arial" w:cs="Arial"/>
      <w:b/>
      <w:bCs/>
      <w:sz w:val="22"/>
      <w:lang w:val="en-US" w:eastAsia="zh-CN"/>
    </w:rPr>
  </w:style>
  <w:style w:type="paragraph" w:customStyle="1" w:styleId="BoxNote">
    <w:name w:val="Box Note"/>
    <w:basedOn w:val="Normal"/>
    <w:rsid w:val="0066482F"/>
    <w:pPr>
      <w:tabs>
        <w:tab w:val="left" w:pos="340"/>
      </w:tabs>
      <w:spacing w:after="120"/>
      <w:jc w:val="left"/>
    </w:pPr>
    <w:rPr>
      <w:rFonts w:ascii="Arial" w:eastAsia="Times New Roman" w:hAnsi="Arial" w:cs="Arial"/>
      <w:sz w:val="22"/>
      <w:lang w:val="en-US" w:eastAsia="zh-CN"/>
    </w:rPr>
  </w:style>
  <w:style w:type="table" w:customStyle="1" w:styleId="WTOTable11">
    <w:name w:val="WTOTable11"/>
    <w:basedOn w:val="TableauNormal"/>
    <w:uiPriority w:val="99"/>
    <w:rsid w:val="0066482F"/>
    <w:rPr>
      <w:rFonts w:ascii="Verdana" w:hAnsi="Verdana"/>
      <w:sz w:val="16"/>
    </w:rPr>
    <w:tblPr>
      <w:tblStyleRowBandSize w:val="1"/>
      <w:tblBorders>
        <w:top w:val="single" w:sz="4" w:space="0" w:color="auto"/>
        <w:left w:val="single" w:sz="4" w:space="0" w:color="auto"/>
        <w:bottom w:val="single" w:sz="4" w:space="0" w:color="auto"/>
        <w:right w:val="single" w:sz="4" w:space="0" w:color="auto"/>
        <w:insideV w:val="single" w:sz="4" w:space="0" w:color="auto"/>
      </w:tblBorders>
    </w:tblPr>
    <w:tblStylePr w:type="firstRow">
      <w:pPr>
        <w:jc w:val="center"/>
      </w:pPr>
      <w:rPr>
        <w:b/>
        <w:color w:val="FFFFFF"/>
      </w:rPr>
      <w:tblPr/>
      <w:tcPr>
        <w:shd w:val="clear" w:color="auto" w:fill="006283"/>
      </w:tcPr>
    </w:tblStylePr>
    <w:tblStylePr w:type="band2Horz">
      <w:tblPr/>
      <w:tcPr>
        <w:shd w:val="clear" w:color="auto" w:fill="C9DED4"/>
      </w:tcPr>
    </w:tblStylePr>
  </w:style>
  <w:style w:type="paragraph" w:customStyle="1" w:styleId="C">
    <w:name w:val="C"/>
    <w:basedOn w:val="Corpsdetexte"/>
    <w:rsid w:val="0066482F"/>
    <w:pPr>
      <w:numPr>
        <w:numId w:val="5"/>
      </w:numPr>
    </w:pPr>
    <w:rPr>
      <w:rFonts w:ascii="Calibri" w:hAnsi="Calibri"/>
      <w:sz w:val="22"/>
      <w:lang w:val="en-US"/>
    </w:rPr>
  </w:style>
  <w:style w:type="table" w:styleId="Ombrageclair">
    <w:name w:val="Light Shading"/>
    <w:basedOn w:val="TableauNormal"/>
    <w:uiPriority w:val="60"/>
    <w:rsid w:val="0066482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WTOTable12">
    <w:name w:val="WTOTable12"/>
    <w:basedOn w:val="TableauNormal"/>
    <w:uiPriority w:val="99"/>
    <w:rsid w:val="0066482F"/>
    <w:rPr>
      <w:rFonts w:ascii="Verdana" w:hAnsi="Verdana"/>
      <w:sz w:val="16"/>
    </w:rPr>
    <w:tblPr>
      <w:tblStyleRowBandSize w:val="1"/>
      <w:tblBorders>
        <w:top w:val="single" w:sz="4" w:space="0" w:color="auto"/>
        <w:left w:val="single" w:sz="4" w:space="0" w:color="auto"/>
        <w:bottom w:val="single" w:sz="4" w:space="0" w:color="auto"/>
        <w:right w:val="single" w:sz="4" w:space="0" w:color="auto"/>
        <w:insideV w:val="single" w:sz="4" w:space="0" w:color="auto"/>
      </w:tblBorders>
    </w:tblPr>
    <w:tblStylePr w:type="firstRow">
      <w:pPr>
        <w:jc w:val="center"/>
      </w:pPr>
      <w:rPr>
        <w:b/>
        <w:color w:val="FFFFFF"/>
      </w:rPr>
      <w:tblPr/>
      <w:tcPr>
        <w:shd w:val="clear" w:color="auto" w:fill="006283"/>
      </w:tcPr>
    </w:tblStylePr>
    <w:tblStylePr w:type="band2Horz">
      <w:tblPr/>
      <w:tcPr>
        <w:shd w:val="clear" w:color="auto" w:fill="C9DED4"/>
      </w:tcPr>
    </w:tblStylePr>
  </w:style>
  <w:style w:type="numbering" w:customStyle="1" w:styleId="List0">
    <w:name w:val="List 0"/>
    <w:basedOn w:val="Aucuneliste"/>
    <w:rsid w:val="0066482F"/>
    <w:pPr>
      <w:numPr>
        <w:numId w:val="18"/>
      </w:numPr>
    </w:pPr>
  </w:style>
  <w:style w:type="paragraph" w:customStyle="1" w:styleId="TableSub-title">
    <w:name w:val="Table Sub-title"/>
    <w:basedOn w:val="Normal"/>
    <w:rsid w:val="0066482F"/>
    <w:pPr>
      <w:keepNext/>
      <w:tabs>
        <w:tab w:val="left" w:pos="850"/>
        <w:tab w:val="left" w:pos="1191"/>
        <w:tab w:val="left" w:pos="1531"/>
      </w:tabs>
      <w:spacing w:after="240"/>
      <w:jc w:val="center"/>
    </w:pPr>
    <w:rPr>
      <w:rFonts w:ascii="Arial" w:eastAsia="Times New Roman" w:hAnsi="Arial" w:cs="Arial"/>
      <w:sz w:val="22"/>
      <w:lang w:val="en-US" w:eastAsia="zh-CN"/>
    </w:rPr>
  </w:style>
  <w:style w:type="paragraph" w:customStyle="1" w:styleId="Cell">
    <w:name w:val="Cell"/>
    <w:basedOn w:val="Normal"/>
    <w:rsid w:val="0066482F"/>
    <w:pPr>
      <w:jc w:val="left"/>
    </w:pPr>
    <w:rPr>
      <w:rFonts w:ascii="Arial" w:eastAsia="Times New Roman" w:hAnsi="Arial" w:cs="Arial"/>
      <w:sz w:val="22"/>
      <w:szCs w:val="18"/>
      <w:lang w:val="en-US" w:eastAsia="zh-CN"/>
    </w:rPr>
  </w:style>
  <w:style w:type="paragraph" w:customStyle="1" w:styleId="TableTitle">
    <w:name w:val="Table Title"/>
    <w:basedOn w:val="Normal"/>
    <w:rsid w:val="0066482F"/>
    <w:pPr>
      <w:keepNext/>
      <w:tabs>
        <w:tab w:val="left" w:pos="850"/>
        <w:tab w:val="left" w:pos="1191"/>
        <w:tab w:val="left" w:pos="1531"/>
      </w:tabs>
      <w:spacing w:after="240"/>
      <w:jc w:val="center"/>
    </w:pPr>
    <w:rPr>
      <w:rFonts w:ascii="Arial" w:eastAsia="Times New Roman" w:hAnsi="Arial" w:cs="Arial"/>
      <w:b/>
      <w:bCs/>
      <w:sz w:val="22"/>
      <w:lang w:val="en-US" w:eastAsia="zh-CN"/>
    </w:rPr>
  </w:style>
  <w:style w:type="paragraph" w:customStyle="1" w:styleId="Cpation">
    <w:name w:val="Cpation"/>
    <w:basedOn w:val="Corpsdetexte"/>
    <w:rsid w:val="0066482F"/>
    <w:pPr>
      <w:numPr>
        <w:ilvl w:val="0"/>
        <w:numId w:val="0"/>
      </w:numPr>
      <w:spacing w:after="0"/>
    </w:pPr>
    <w:rPr>
      <w:rFonts w:ascii="Calibri" w:hAnsi="Calibri"/>
      <w:sz w:val="22"/>
      <w:lang w:val="en-US"/>
    </w:rPr>
  </w:style>
  <w:style w:type="paragraph" w:customStyle="1" w:styleId="emblem-three">
    <w:name w:val="emblem-three"/>
    <w:basedOn w:val="Normal"/>
    <w:uiPriority w:val="99"/>
    <w:rsid w:val="0066482F"/>
    <w:pPr>
      <w:jc w:val="left"/>
    </w:pPr>
    <w:rPr>
      <w:rFonts w:ascii="Arial" w:eastAsia="Times New Roman" w:hAnsi="Arial" w:cs="Arial"/>
      <w:sz w:val="27"/>
      <w:szCs w:val="27"/>
      <w:lang w:val="en-US" w:eastAsia="en-GB"/>
    </w:rPr>
  </w:style>
  <w:style w:type="character" w:customStyle="1" w:styleId="wrap-none">
    <w:name w:val="wrap-none"/>
    <w:rsid w:val="0066482F"/>
  </w:style>
  <w:style w:type="character" w:customStyle="1" w:styleId="paragreytext">
    <w:name w:val="paragreytext"/>
    <w:rsid w:val="0066482F"/>
  </w:style>
  <w:style w:type="paragraph" w:customStyle="1" w:styleId="font10">
    <w:name w:val="font10"/>
    <w:basedOn w:val="Normal"/>
    <w:rsid w:val="0066482F"/>
    <w:pPr>
      <w:spacing w:before="100" w:beforeAutospacing="1" w:after="100" w:afterAutospacing="1"/>
      <w:jc w:val="left"/>
    </w:pPr>
    <w:rPr>
      <w:rFonts w:ascii="Times New Roman" w:eastAsia="Times New Roman" w:hAnsi="Times New Roman"/>
      <w:color w:val="000000"/>
      <w:sz w:val="16"/>
      <w:szCs w:val="16"/>
      <w:lang w:val="en-US" w:eastAsia="en-GB"/>
    </w:rPr>
  </w:style>
  <w:style w:type="paragraph" w:customStyle="1" w:styleId="font11">
    <w:name w:val="font11"/>
    <w:basedOn w:val="Normal"/>
    <w:rsid w:val="0066482F"/>
    <w:pPr>
      <w:spacing w:before="100" w:beforeAutospacing="1" w:after="100" w:afterAutospacing="1"/>
      <w:jc w:val="left"/>
    </w:pPr>
    <w:rPr>
      <w:rFonts w:ascii="Times New Roman" w:eastAsia="Times New Roman" w:hAnsi="Times New Roman"/>
      <w:color w:val="FF0000"/>
      <w:sz w:val="16"/>
      <w:szCs w:val="16"/>
      <w:lang w:val="en-US" w:eastAsia="en-GB"/>
    </w:rPr>
  </w:style>
  <w:style w:type="character" w:customStyle="1" w:styleId="A7">
    <w:name w:val="A7"/>
    <w:uiPriority w:val="99"/>
    <w:rsid w:val="0066482F"/>
    <w:rPr>
      <w:rFonts w:cs="Bliss Pro Light"/>
      <w:color w:val="000000"/>
      <w:sz w:val="15"/>
      <w:szCs w:val="15"/>
    </w:rPr>
  </w:style>
  <w:style w:type="paragraph" w:customStyle="1" w:styleId="TableNote">
    <w:name w:val="Table Note"/>
    <w:basedOn w:val="Normal"/>
    <w:rsid w:val="0066482F"/>
    <w:pPr>
      <w:tabs>
        <w:tab w:val="left" w:pos="850"/>
        <w:tab w:val="left" w:pos="1191"/>
        <w:tab w:val="left" w:pos="1531"/>
      </w:tabs>
      <w:spacing w:before="60" w:after="120"/>
      <w:jc w:val="left"/>
    </w:pPr>
    <w:rPr>
      <w:rFonts w:ascii="Times New Roman" w:eastAsia="Times New Roman" w:hAnsi="Times New Roman"/>
      <w:sz w:val="22"/>
      <w:szCs w:val="18"/>
      <w:lang w:val="en-US"/>
    </w:rPr>
  </w:style>
  <w:style w:type="numbering" w:customStyle="1" w:styleId="NoList1">
    <w:name w:val="No List1"/>
    <w:next w:val="Aucuneliste"/>
    <w:uiPriority w:val="99"/>
    <w:semiHidden/>
    <w:unhideWhenUsed/>
    <w:rsid w:val="00A3340A"/>
  </w:style>
  <w:style w:type="numbering" w:customStyle="1" w:styleId="LegalHeadings11">
    <w:name w:val="LegalHeadings11"/>
    <w:uiPriority w:val="99"/>
    <w:rsid w:val="00A3340A"/>
  </w:style>
  <w:style w:type="numbering" w:customStyle="1" w:styleId="AlphaNote1">
    <w:name w:val="Alpha Note1"/>
    <w:basedOn w:val="Aucuneliste"/>
    <w:rsid w:val="00A3340A"/>
  </w:style>
  <w:style w:type="numbering" w:customStyle="1" w:styleId="List011">
    <w:name w:val="List 011"/>
    <w:basedOn w:val="Aucuneliste"/>
    <w:rsid w:val="00A3340A"/>
  </w:style>
  <w:style w:type="numbering" w:customStyle="1" w:styleId="List02">
    <w:name w:val="List 02"/>
    <w:basedOn w:val="Aucuneliste"/>
    <w:rsid w:val="00A3340A"/>
  </w:style>
  <w:style w:type="paragraph" w:customStyle="1" w:styleId="Body">
    <w:name w:val="Body"/>
    <w:rsid w:val="00CB5A26"/>
    <w:rPr>
      <w:rFonts w:cs="Calibri"/>
      <w:color w:val="000000"/>
      <w:sz w:val="22"/>
      <w:szCs w:val="22"/>
      <w:u w:color="000000"/>
      <w:lang w:eastAsia="ko-KR"/>
    </w:rPr>
  </w:style>
  <w:style w:type="numbering" w:customStyle="1" w:styleId="ImportedStyle1">
    <w:name w:val="Imported Style 1"/>
    <w:rsid w:val="00CB5A26"/>
    <w:pPr>
      <w:numPr>
        <w:numId w:val="20"/>
      </w:numPr>
    </w:pPr>
  </w:style>
  <w:style w:type="paragraph" w:customStyle="1" w:styleId="Para">
    <w:name w:val="Para #"/>
    <w:basedOn w:val="Normal"/>
    <w:uiPriority w:val="4"/>
    <w:qFormat/>
    <w:rsid w:val="00583B62"/>
    <w:pPr>
      <w:numPr>
        <w:numId w:val="22"/>
      </w:numPr>
      <w:tabs>
        <w:tab w:val="left" w:pos="1361"/>
      </w:tabs>
      <w:spacing w:before="120" w:after="120"/>
      <w:ind w:right="680"/>
    </w:pPr>
    <w:rPr>
      <w:rFonts w:ascii="Times New Roman" w:eastAsia="SimSun" w:hAnsi="Times New Roman"/>
      <w:sz w:val="22"/>
      <w:szCs w:val="20"/>
    </w:rPr>
  </w:style>
  <w:style w:type="paragraph" w:customStyle="1" w:styleId="Para0">
    <w:name w:val="Para"/>
    <w:basedOn w:val="Normal"/>
    <w:uiPriority w:val="3"/>
    <w:qFormat/>
    <w:rsid w:val="00B141AB"/>
    <w:pPr>
      <w:spacing w:before="120" w:after="120"/>
      <w:ind w:left="680" w:right="680"/>
    </w:pPr>
    <w:rPr>
      <w:rFonts w:ascii="Times New Roman" w:eastAsia="SimSun" w:hAnsi="Times New Roman"/>
      <w:sz w:val="22"/>
      <w:szCs w:val="20"/>
    </w:rPr>
  </w:style>
  <w:style w:type="paragraph" w:customStyle="1" w:styleId="CaptionSubtitle">
    <w:name w:val="Caption Subtitle"/>
    <w:basedOn w:val="Normal"/>
    <w:next w:val="Para0"/>
    <w:qFormat/>
    <w:rsid w:val="00B141AB"/>
    <w:pPr>
      <w:keepNext/>
      <w:spacing w:after="120"/>
      <w:ind w:left="680" w:right="680"/>
      <w:jc w:val="center"/>
    </w:pPr>
    <w:rPr>
      <w:rFonts w:ascii="Times New Roman" w:eastAsia="SimSun" w:hAnsi="Times New Roman" w:cs="Arial"/>
      <w:szCs w:val="20"/>
    </w:rPr>
  </w:style>
  <w:style w:type="paragraph" w:customStyle="1" w:styleId="Sourcenotes">
    <w:name w:val="Source &amp; notes"/>
    <w:basedOn w:val="Normal"/>
    <w:qFormat/>
    <w:rsid w:val="00B141AB"/>
    <w:pPr>
      <w:keepLines/>
      <w:spacing w:before="120" w:after="240"/>
      <w:ind w:left="680" w:right="680"/>
      <w:contextualSpacing/>
    </w:pPr>
    <w:rPr>
      <w:rFonts w:ascii="Times New Roman" w:eastAsia="SimSun" w:hAnsi="Times New Roman" w:cs="Arial"/>
      <w:szCs w:val="18"/>
    </w:rPr>
  </w:style>
  <w:style w:type="paragraph" w:customStyle="1" w:styleId="Figure">
    <w:name w:val="Figure"/>
    <w:basedOn w:val="Normal"/>
    <w:rsid w:val="00B141AB"/>
    <w:pPr>
      <w:keepNext/>
      <w:keepLines/>
      <w:tabs>
        <w:tab w:val="left" w:pos="850"/>
        <w:tab w:val="left" w:pos="1191"/>
        <w:tab w:val="left" w:pos="1531"/>
      </w:tabs>
      <w:jc w:val="center"/>
    </w:pPr>
    <w:rPr>
      <w:rFonts w:ascii="Times New Roman" w:hAnsi="Times New Roman"/>
      <w:noProof/>
      <w:sz w:val="22"/>
      <w:szCs w:val="20"/>
      <w:lang w:eastAsia="ko-KR"/>
    </w:rPr>
  </w:style>
  <w:style w:type="paragraph" w:customStyle="1" w:styleId="ParagraphNumbering">
    <w:name w:val="Paragraph Numbering"/>
    <w:basedOn w:val="Normal"/>
    <w:uiPriority w:val="1"/>
    <w:qFormat/>
    <w:rsid w:val="000D4B28"/>
    <w:pPr>
      <w:numPr>
        <w:numId w:val="26"/>
      </w:numPr>
      <w:tabs>
        <w:tab w:val="clear" w:pos="720"/>
      </w:tabs>
      <w:spacing w:after="240" w:line="264" w:lineRule="auto"/>
      <w:jc w:val="left"/>
    </w:pPr>
    <w:rPr>
      <w:rFonts w:ascii="Times New Roman" w:eastAsia="PMingLiU" w:hAnsi="Times New Roman"/>
      <w:sz w:val="24"/>
      <w:szCs w:val="24"/>
      <w:lang w:val="en-US" w:eastAsia="zh-TW"/>
    </w:rPr>
  </w:style>
  <w:style w:type="character" w:customStyle="1" w:styleId="rsskip">
    <w:name w:val="rs_skip"/>
    <w:rsid w:val="002936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2146">
      <w:bodyDiv w:val="1"/>
      <w:marLeft w:val="0"/>
      <w:marRight w:val="0"/>
      <w:marTop w:val="0"/>
      <w:marBottom w:val="0"/>
      <w:divBdr>
        <w:top w:val="none" w:sz="0" w:space="0" w:color="auto"/>
        <w:left w:val="none" w:sz="0" w:space="0" w:color="auto"/>
        <w:bottom w:val="none" w:sz="0" w:space="0" w:color="auto"/>
        <w:right w:val="none" w:sz="0" w:space="0" w:color="auto"/>
      </w:divBdr>
    </w:div>
    <w:div w:id="55589460">
      <w:bodyDiv w:val="1"/>
      <w:marLeft w:val="0"/>
      <w:marRight w:val="0"/>
      <w:marTop w:val="0"/>
      <w:marBottom w:val="0"/>
      <w:divBdr>
        <w:top w:val="none" w:sz="0" w:space="0" w:color="auto"/>
        <w:left w:val="none" w:sz="0" w:space="0" w:color="auto"/>
        <w:bottom w:val="none" w:sz="0" w:space="0" w:color="auto"/>
        <w:right w:val="none" w:sz="0" w:space="0" w:color="auto"/>
      </w:divBdr>
    </w:div>
    <w:div w:id="85032773">
      <w:bodyDiv w:val="1"/>
      <w:marLeft w:val="0"/>
      <w:marRight w:val="0"/>
      <w:marTop w:val="0"/>
      <w:marBottom w:val="0"/>
      <w:divBdr>
        <w:top w:val="none" w:sz="0" w:space="0" w:color="auto"/>
        <w:left w:val="none" w:sz="0" w:space="0" w:color="auto"/>
        <w:bottom w:val="none" w:sz="0" w:space="0" w:color="auto"/>
        <w:right w:val="none" w:sz="0" w:space="0" w:color="auto"/>
      </w:divBdr>
    </w:div>
    <w:div w:id="119884249">
      <w:bodyDiv w:val="1"/>
      <w:marLeft w:val="0"/>
      <w:marRight w:val="0"/>
      <w:marTop w:val="0"/>
      <w:marBottom w:val="0"/>
      <w:divBdr>
        <w:top w:val="none" w:sz="0" w:space="0" w:color="auto"/>
        <w:left w:val="none" w:sz="0" w:space="0" w:color="auto"/>
        <w:bottom w:val="none" w:sz="0" w:space="0" w:color="auto"/>
        <w:right w:val="none" w:sz="0" w:space="0" w:color="auto"/>
      </w:divBdr>
    </w:div>
    <w:div w:id="154807819">
      <w:bodyDiv w:val="1"/>
      <w:marLeft w:val="0"/>
      <w:marRight w:val="0"/>
      <w:marTop w:val="0"/>
      <w:marBottom w:val="0"/>
      <w:divBdr>
        <w:top w:val="none" w:sz="0" w:space="0" w:color="auto"/>
        <w:left w:val="none" w:sz="0" w:space="0" w:color="auto"/>
        <w:bottom w:val="none" w:sz="0" w:space="0" w:color="auto"/>
        <w:right w:val="none" w:sz="0" w:space="0" w:color="auto"/>
      </w:divBdr>
    </w:div>
    <w:div w:id="208684355">
      <w:bodyDiv w:val="1"/>
      <w:marLeft w:val="0"/>
      <w:marRight w:val="0"/>
      <w:marTop w:val="0"/>
      <w:marBottom w:val="0"/>
      <w:divBdr>
        <w:top w:val="none" w:sz="0" w:space="0" w:color="auto"/>
        <w:left w:val="none" w:sz="0" w:space="0" w:color="auto"/>
        <w:bottom w:val="none" w:sz="0" w:space="0" w:color="auto"/>
        <w:right w:val="none" w:sz="0" w:space="0" w:color="auto"/>
      </w:divBdr>
    </w:div>
    <w:div w:id="229270049">
      <w:bodyDiv w:val="1"/>
      <w:marLeft w:val="0"/>
      <w:marRight w:val="0"/>
      <w:marTop w:val="0"/>
      <w:marBottom w:val="0"/>
      <w:divBdr>
        <w:top w:val="none" w:sz="0" w:space="0" w:color="auto"/>
        <w:left w:val="none" w:sz="0" w:space="0" w:color="auto"/>
        <w:bottom w:val="none" w:sz="0" w:space="0" w:color="auto"/>
        <w:right w:val="none" w:sz="0" w:space="0" w:color="auto"/>
      </w:divBdr>
    </w:div>
    <w:div w:id="234315113">
      <w:bodyDiv w:val="1"/>
      <w:marLeft w:val="0"/>
      <w:marRight w:val="0"/>
      <w:marTop w:val="0"/>
      <w:marBottom w:val="0"/>
      <w:divBdr>
        <w:top w:val="none" w:sz="0" w:space="0" w:color="auto"/>
        <w:left w:val="none" w:sz="0" w:space="0" w:color="auto"/>
        <w:bottom w:val="none" w:sz="0" w:space="0" w:color="auto"/>
        <w:right w:val="none" w:sz="0" w:space="0" w:color="auto"/>
      </w:divBdr>
    </w:div>
    <w:div w:id="268894857">
      <w:bodyDiv w:val="1"/>
      <w:marLeft w:val="0"/>
      <w:marRight w:val="0"/>
      <w:marTop w:val="0"/>
      <w:marBottom w:val="0"/>
      <w:divBdr>
        <w:top w:val="none" w:sz="0" w:space="0" w:color="auto"/>
        <w:left w:val="none" w:sz="0" w:space="0" w:color="auto"/>
        <w:bottom w:val="none" w:sz="0" w:space="0" w:color="auto"/>
        <w:right w:val="none" w:sz="0" w:space="0" w:color="auto"/>
      </w:divBdr>
    </w:div>
    <w:div w:id="286939038">
      <w:bodyDiv w:val="1"/>
      <w:marLeft w:val="0"/>
      <w:marRight w:val="0"/>
      <w:marTop w:val="0"/>
      <w:marBottom w:val="0"/>
      <w:divBdr>
        <w:top w:val="none" w:sz="0" w:space="0" w:color="auto"/>
        <w:left w:val="none" w:sz="0" w:space="0" w:color="auto"/>
        <w:bottom w:val="none" w:sz="0" w:space="0" w:color="auto"/>
        <w:right w:val="none" w:sz="0" w:space="0" w:color="auto"/>
      </w:divBdr>
    </w:div>
    <w:div w:id="289553082">
      <w:bodyDiv w:val="1"/>
      <w:marLeft w:val="0"/>
      <w:marRight w:val="0"/>
      <w:marTop w:val="0"/>
      <w:marBottom w:val="0"/>
      <w:divBdr>
        <w:top w:val="none" w:sz="0" w:space="0" w:color="auto"/>
        <w:left w:val="none" w:sz="0" w:space="0" w:color="auto"/>
        <w:bottom w:val="none" w:sz="0" w:space="0" w:color="auto"/>
        <w:right w:val="none" w:sz="0" w:space="0" w:color="auto"/>
      </w:divBdr>
    </w:div>
    <w:div w:id="292754409">
      <w:bodyDiv w:val="1"/>
      <w:marLeft w:val="0"/>
      <w:marRight w:val="0"/>
      <w:marTop w:val="0"/>
      <w:marBottom w:val="0"/>
      <w:divBdr>
        <w:top w:val="none" w:sz="0" w:space="0" w:color="auto"/>
        <w:left w:val="none" w:sz="0" w:space="0" w:color="auto"/>
        <w:bottom w:val="none" w:sz="0" w:space="0" w:color="auto"/>
        <w:right w:val="none" w:sz="0" w:space="0" w:color="auto"/>
      </w:divBdr>
    </w:div>
    <w:div w:id="296910716">
      <w:bodyDiv w:val="1"/>
      <w:marLeft w:val="0"/>
      <w:marRight w:val="0"/>
      <w:marTop w:val="0"/>
      <w:marBottom w:val="0"/>
      <w:divBdr>
        <w:top w:val="none" w:sz="0" w:space="0" w:color="auto"/>
        <w:left w:val="none" w:sz="0" w:space="0" w:color="auto"/>
        <w:bottom w:val="none" w:sz="0" w:space="0" w:color="auto"/>
        <w:right w:val="none" w:sz="0" w:space="0" w:color="auto"/>
      </w:divBdr>
    </w:div>
    <w:div w:id="333918430">
      <w:bodyDiv w:val="1"/>
      <w:marLeft w:val="0"/>
      <w:marRight w:val="0"/>
      <w:marTop w:val="0"/>
      <w:marBottom w:val="0"/>
      <w:divBdr>
        <w:top w:val="none" w:sz="0" w:space="0" w:color="auto"/>
        <w:left w:val="none" w:sz="0" w:space="0" w:color="auto"/>
        <w:bottom w:val="none" w:sz="0" w:space="0" w:color="auto"/>
        <w:right w:val="none" w:sz="0" w:space="0" w:color="auto"/>
      </w:divBdr>
    </w:div>
    <w:div w:id="341981176">
      <w:bodyDiv w:val="1"/>
      <w:marLeft w:val="0"/>
      <w:marRight w:val="0"/>
      <w:marTop w:val="0"/>
      <w:marBottom w:val="0"/>
      <w:divBdr>
        <w:top w:val="none" w:sz="0" w:space="0" w:color="auto"/>
        <w:left w:val="none" w:sz="0" w:space="0" w:color="auto"/>
        <w:bottom w:val="none" w:sz="0" w:space="0" w:color="auto"/>
        <w:right w:val="none" w:sz="0" w:space="0" w:color="auto"/>
      </w:divBdr>
    </w:div>
    <w:div w:id="383410481">
      <w:bodyDiv w:val="1"/>
      <w:marLeft w:val="0"/>
      <w:marRight w:val="0"/>
      <w:marTop w:val="0"/>
      <w:marBottom w:val="0"/>
      <w:divBdr>
        <w:top w:val="none" w:sz="0" w:space="0" w:color="auto"/>
        <w:left w:val="none" w:sz="0" w:space="0" w:color="auto"/>
        <w:bottom w:val="none" w:sz="0" w:space="0" w:color="auto"/>
        <w:right w:val="none" w:sz="0" w:space="0" w:color="auto"/>
      </w:divBdr>
    </w:div>
    <w:div w:id="420226153">
      <w:bodyDiv w:val="1"/>
      <w:marLeft w:val="0"/>
      <w:marRight w:val="0"/>
      <w:marTop w:val="0"/>
      <w:marBottom w:val="0"/>
      <w:divBdr>
        <w:top w:val="none" w:sz="0" w:space="0" w:color="auto"/>
        <w:left w:val="none" w:sz="0" w:space="0" w:color="auto"/>
        <w:bottom w:val="none" w:sz="0" w:space="0" w:color="auto"/>
        <w:right w:val="none" w:sz="0" w:space="0" w:color="auto"/>
      </w:divBdr>
    </w:div>
    <w:div w:id="472407374">
      <w:bodyDiv w:val="1"/>
      <w:marLeft w:val="0"/>
      <w:marRight w:val="0"/>
      <w:marTop w:val="0"/>
      <w:marBottom w:val="0"/>
      <w:divBdr>
        <w:top w:val="none" w:sz="0" w:space="0" w:color="auto"/>
        <w:left w:val="none" w:sz="0" w:space="0" w:color="auto"/>
        <w:bottom w:val="none" w:sz="0" w:space="0" w:color="auto"/>
        <w:right w:val="none" w:sz="0" w:space="0" w:color="auto"/>
      </w:divBdr>
    </w:div>
    <w:div w:id="570971588">
      <w:bodyDiv w:val="1"/>
      <w:marLeft w:val="0"/>
      <w:marRight w:val="0"/>
      <w:marTop w:val="0"/>
      <w:marBottom w:val="0"/>
      <w:divBdr>
        <w:top w:val="none" w:sz="0" w:space="0" w:color="auto"/>
        <w:left w:val="none" w:sz="0" w:space="0" w:color="auto"/>
        <w:bottom w:val="none" w:sz="0" w:space="0" w:color="auto"/>
        <w:right w:val="none" w:sz="0" w:space="0" w:color="auto"/>
      </w:divBdr>
    </w:div>
    <w:div w:id="600257390">
      <w:bodyDiv w:val="1"/>
      <w:marLeft w:val="0"/>
      <w:marRight w:val="0"/>
      <w:marTop w:val="0"/>
      <w:marBottom w:val="0"/>
      <w:divBdr>
        <w:top w:val="none" w:sz="0" w:space="0" w:color="auto"/>
        <w:left w:val="none" w:sz="0" w:space="0" w:color="auto"/>
        <w:bottom w:val="none" w:sz="0" w:space="0" w:color="auto"/>
        <w:right w:val="none" w:sz="0" w:space="0" w:color="auto"/>
      </w:divBdr>
    </w:div>
    <w:div w:id="630595450">
      <w:bodyDiv w:val="1"/>
      <w:marLeft w:val="0"/>
      <w:marRight w:val="0"/>
      <w:marTop w:val="0"/>
      <w:marBottom w:val="0"/>
      <w:divBdr>
        <w:top w:val="none" w:sz="0" w:space="0" w:color="auto"/>
        <w:left w:val="none" w:sz="0" w:space="0" w:color="auto"/>
        <w:bottom w:val="none" w:sz="0" w:space="0" w:color="auto"/>
        <w:right w:val="none" w:sz="0" w:space="0" w:color="auto"/>
      </w:divBdr>
    </w:div>
    <w:div w:id="673722997">
      <w:bodyDiv w:val="1"/>
      <w:marLeft w:val="0"/>
      <w:marRight w:val="0"/>
      <w:marTop w:val="0"/>
      <w:marBottom w:val="0"/>
      <w:divBdr>
        <w:top w:val="none" w:sz="0" w:space="0" w:color="auto"/>
        <w:left w:val="none" w:sz="0" w:space="0" w:color="auto"/>
        <w:bottom w:val="none" w:sz="0" w:space="0" w:color="auto"/>
        <w:right w:val="none" w:sz="0" w:space="0" w:color="auto"/>
      </w:divBdr>
    </w:div>
    <w:div w:id="804852001">
      <w:bodyDiv w:val="1"/>
      <w:marLeft w:val="0"/>
      <w:marRight w:val="0"/>
      <w:marTop w:val="0"/>
      <w:marBottom w:val="0"/>
      <w:divBdr>
        <w:top w:val="none" w:sz="0" w:space="0" w:color="auto"/>
        <w:left w:val="none" w:sz="0" w:space="0" w:color="auto"/>
        <w:bottom w:val="none" w:sz="0" w:space="0" w:color="auto"/>
        <w:right w:val="none" w:sz="0" w:space="0" w:color="auto"/>
      </w:divBdr>
    </w:div>
    <w:div w:id="841774670">
      <w:bodyDiv w:val="1"/>
      <w:marLeft w:val="0"/>
      <w:marRight w:val="0"/>
      <w:marTop w:val="0"/>
      <w:marBottom w:val="0"/>
      <w:divBdr>
        <w:top w:val="none" w:sz="0" w:space="0" w:color="auto"/>
        <w:left w:val="none" w:sz="0" w:space="0" w:color="auto"/>
        <w:bottom w:val="none" w:sz="0" w:space="0" w:color="auto"/>
        <w:right w:val="none" w:sz="0" w:space="0" w:color="auto"/>
      </w:divBdr>
    </w:div>
    <w:div w:id="856042757">
      <w:bodyDiv w:val="1"/>
      <w:marLeft w:val="0"/>
      <w:marRight w:val="0"/>
      <w:marTop w:val="0"/>
      <w:marBottom w:val="0"/>
      <w:divBdr>
        <w:top w:val="none" w:sz="0" w:space="0" w:color="auto"/>
        <w:left w:val="none" w:sz="0" w:space="0" w:color="auto"/>
        <w:bottom w:val="none" w:sz="0" w:space="0" w:color="auto"/>
        <w:right w:val="none" w:sz="0" w:space="0" w:color="auto"/>
      </w:divBdr>
    </w:div>
    <w:div w:id="934172206">
      <w:bodyDiv w:val="1"/>
      <w:marLeft w:val="0"/>
      <w:marRight w:val="0"/>
      <w:marTop w:val="0"/>
      <w:marBottom w:val="0"/>
      <w:divBdr>
        <w:top w:val="none" w:sz="0" w:space="0" w:color="auto"/>
        <w:left w:val="none" w:sz="0" w:space="0" w:color="auto"/>
        <w:bottom w:val="none" w:sz="0" w:space="0" w:color="auto"/>
        <w:right w:val="none" w:sz="0" w:space="0" w:color="auto"/>
      </w:divBdr>
    </w:div>
    <w:div w:id="937710984">
      <w:bodyDiv w:val="1"/>
      <w:marLeft w:val="0"/>
      <w:marRight w:val="0"/>
      <w:marTop w:val="0"/>
      <w:marBottom w:val="0"/>
      <w:divBdr>
        <w:top w:val="none" w:sz="0" w:space="0" w:color="auto"/>
        <w:left w:val="none" w:sz="0" w:space="0" w:color="auto"/>
        <w:bottom w:val="none" w:sz="0" w:space="0" w:color="auto"/>
        <w:right w:val="none" w:sz="0" w:space="0" w:color="auto"/>
      </w:divBdr>
    </w:div>
    <w:div w:id="939990522">
      <w:bodyDiv w:val="1"/>
      <w:marLeft w:val="0"/>
      <w:marRight w:val="0"/>
      <w:marTop w:val="0"/>
      <w:marBottom w:val="0"/>
      <w:divBdr>
        <w:top w:val="none" w:sz="0" w:space="0" w:color="auto"/>
        <w:left w:val="none" w:sz="0" w:space="0" w:color="auto"/>
        <w:bottom w:val="none" w:sz="0" w:space="0" w:color="auto"/>
        <w:right w:val="none" w:sz="0" w:space="0" w:color="auto"/>
      </w:divBdr>
    </w:div>
    <w:div w:id="982850068">
      <w:bodyDiv w:val="1"/>
      <w:marLeft w:val="0"/>
      <w:marRight w:val="0"/>
      <w:marTop w:val="0"/>
      <w:marBottom w:val="0"/>
      <w:divBdr>
        <w:top w:val="none" w:sz="0" w:space="0" w:color="auto"/>
        <w:left w:val="none" w:sz="0" w:space="0" w:color="auto"/>
        <w:bottom w:val="none" w:sz="0" w:space="0" w:color="auto"/>
        <w:right w:val="none" w:sz="0" w:space="0" w:color="auto"/>
      </w:divBdr>
    </w:div>
    <w:div w:id="998459751">
      <w:bodyDiv w:val="1"/>
      <w:marLeft w:val="0"/>
      <w:marRight w:val="0"/>
      <w:marTop w:val="0"/>
      <w:marBottom w:val="0"/>
      <w:divBdr>
        <w:top w:val="none" w:sz="0" w:space="0" w:color="auto"/>
        <w:left w:val="none" w:sz="0" w:space="0" w:color="auto"/>
        <w:bottom w:val="none" w:sz="0" w:space="0" w:color="auto"/>
        <w:right w:val="none" w:sz="0" w:space="0" w:color="auto"/>
      </w:divBdr>
    </w:div>
    <w:div w:id="1013218343">
      <w:bodyDiv w:val="1"/>
      <w:marLeft w:val="0"/>
      <w:marRight w:val="0"/>
      <w:marTop w:val="0"/>
      <w:marBottom w:val="0"/>
      <w:divBdr>
        <w:top w:val="none" w:sz="0" w:space="0" w:color="auto"/>
        <w:left w:val="none" w:sz="0" w:space="0" w:color="auto"/>
        <w:bottom w:val="none" w:sz="0" w:space="0" w:color="auto"/>
        <w:right w:val="none" w:sz="0" w:space="0" w:color="auto"/>
      </w:divBdr>
    </w:div>
    <w:div w:id="1027096450">
      <w:bodyDiv w:val="1"/>
      <w:marLeft w:val="0"/>
      <w:marRight w:val="0"/>
      <w:marTop w:val="0"/>
      <w:marBottom w:val="0"/>
      <w:divBdr>
        <w:top w:val="none" w:sz="0" w:space="0" w:color="auto"/>
        <w:left w:val="none" w:sz="0" w:space="0" w:color="auto"/>
        <w:bottom w:val="none" w:sz="0" w:space="0" w:color="auto"/>
        <w:right w:val="none" w:sz="0" w:space="0" w:color="auto"/>
      </w:divBdr>
    </w:div>
    <w:div w:id="1029719590">
      <w:bodyDiv w:val="1"/>
      <w:marLeft w:val="0"/>
      <w:marRight w:val="0"/>
      <w:marTop w:val="0"/>
      <w:marBottom w:val="0"/>
      <w:divBdr>
        <w:top w:val="none" w:sz="0" w:space="0" w:color="auto"/>
        <w:left w:val="none" w:sz="0" w:space="0" w:color="auto"/>
        <w:bottom w:val="none" w:sz="0" w:space="0" w:color="auto"/>
        <w:right w:val="none" w:sz="0" w:space="0" w:color="auto"/>
      </w:divBdr>
    </w:div>
    <w:div w:id="1036732152">
      <w:bodyDiv w:val="1"/>
      <w:marLeft w:val="0"/>
      <w:marRight w:val="0"/>
      <w:marTop w:val="0"/>
      <w:marBottom w:val="0"/>
      <w:divBdr>
        <w:top w:val="none" w:sz="0" w:space="0" w:color="auto"/>
        <w:left w:val="none" w:sz="0" w:space="0" w:color="auto"/>
        <w:bottom w:val="none" w:sz="0" w:space="0" w:color="auto"/>
        <w:right w:val="none" w:sz="0" w:space="0" w:color="auto"/>
      </w:divBdr>
    </w:div>
    <w:div w:id="1113326809">
      <w:bodyDiv w:val="1"/>
      <w:marLeft w:val="0"/>
      <w:marRight w:val="0"/>
      <w:marTop w:val="0"/>
      <w:marBottom w:val="0"/>
      <w:divBdr>
        <w:top w:val="none" w:sz="0" w:space="0" w:color="auto"/>
        <w:left w:val="none" w:sz="0" w:space="0" w:color="auto"/>
        <w:bottom w:val="none" w:sz="0" w:space="0" w:color="auto"/>
        <w:right w:val="none" w:sz="0" w:space="0" w:color="auto"/>
      </w:divBdr>
    </w:div>
    <w:div w:id="1114862527">
      <w:bodyDiv w:val="1"/>
      <w:marLeft w:val="0"/>
      <w:marRight w:val="0"/>
      <w:marTop w:val="0"/>
      <w:marBottom w:val="0"/>
      <w:divBdr>
        <w:top w:val="none" w:sz="0" w:space="0" w:color="auto"/>
        <w:left w:val="none" w:sz="0" w:space="0" w:color="auto"/>
        <w:bottom w:val="none" w:sz="0" w:space="0" w:color="auto"/>
        <w:right w:val="none" w:sz="0" w:space="0" w:color="auto"/>
      </w:divBdr>
    </w:div>
    <w:div w:id="1192961238">
      <w:bodyDiv w:val="1"/>
      <w:marLeft w:val="0"/>
      <w:marRight w:val="0"/>
      <w:marTop w:val="0"/>
      <w:marBottom w:val="0"/>
      <w:divBdr>
        <w:top w:val="none" w:sz="0" w:space="0" w:color="auto"/>
        <w:left w:val="none" w:sz="0" w:space="0" w:color="auto"/>
        <w:bottom w:val="none" w:sz="0" w:space="0" w:color="auto"/>
        <w:right w:val="none" w:sz="0" w:space="0" w:color="auto"/>
      </w:divBdr>
    </w:div>
    <w:div w:id="1211455125">
      <w:bodyDiv w:val="1"/>
      <w:marLeft w:val="0"/>
      <w:marRight w:val="0"/>
      <w:marTop w:val="0"/>
      <w:marBottom w:val="0"/>
      <w:divBdr>
        <w:top w:val="none" w:sz="0" w:space="0" w:color="auto"/>
        <w:left w:val="none" w:sz="0" w:space="0" w:color="auto"/>
        <w:bottom w:val="none" w:sz="0" w:space="0" w:color="auto"/>
        <w:right w:val="none" w:sz="0" w:space="0" w:color="auto"/>
      </w:divBdr>
    </w:div>
    <w:div w:id="1242713705">
      <w:bodyDiv w:val="1"/>
      <w:marLeft w:val="0"/>
      <w:marRight w:val="0"/>
      <w:marTop w:val="0"/>
      <w:marBottom w:val="0"/>
      <w:divBdr>
        <w:top w:val="none" w:sz="0" w:space="0" w:color="auto"/>
        <w:left w:val="none" w:sz="0" w:space="0" w:color="auto"/>
        <w:bottom w:val="none" w:sz="0" w:space="0" w:color="auto"/>
        <w:right w:val="none" w:sz="0" w:space="0" w:color="auto"/>
      </w:divBdr>
    </w:div>
    <w:div w:id="1331059304">
      <w:bodyDiv w:val="1"/>
      <w:marLeft w:val="0"/>
      <w:marRight w:val="0"/>
      <w:marTop w:val="0"/>
      <w:marBottom w:val="0"/>
      <w:divBdr>
        <w:top w:val="none" w:sz="0" w:space="0" w:color="auto"/>
        <w:left w:val="none" w:sz="0" w:space="0" w:color="auto"/>
        <w:bottom w:val="none" w:sz="0" w:space="0" w:color="auto"/>
        <w:right w:val="none" w:sz="0" w:space="0" w:color="auto"/>
      </w:divBdr>
    </w:div>
    <w:div w:id="1385562450">
      <w:bodyDiv w:val="1"/>
      <w:marLeft w:val="0"/>
      <w:marRight w:val="0"/>
      <w:marTop w:val="0"/>
      <w:marBottom w:val="0"/>
      <w:divBdr>
        <w:top w:val="none" w:sz="0" w:space="0" w:color="auto"/>
        <w:left w:val="none" w:sz="0" w:space="0" w:color="auto"/>
        <w:bottom w:val="none" w:sz="0" w:space="0" w:color="auto"/>
        <w:right w:val="none" w:sz="0" w:space="0" w:color="auto"/>
      </w:divBdr>
    </w:div>
    <w:div w:id="1443959049">
      <w:bodyDiv w:val="1"/>
      <w:marLeft w:val="0"/>
      <w:marRight w:val="0"/>
      <w:marTop w:val="0"/>
      <w:marBottom w:val="0"/>
      <w:divBdr>
        <w:top w:val="none" w:sz="0" w:space="0" w:color="auto"/>
        <w:left w:val="none" w:sz="0" w:space="0" w:color="auto"/>
        <w:bottom w:val="none" w:sz="0" w:space="0" w:color="auto"/>
        <w:right w:val="none" w:sz="0" w:space="0" w:color="auto"/>
      </w:divBdr>
    </w:div>
    <w:div w:id="1562714770">
      <w:bodyDiv w:val="1"/>
      <w:marLeft w:val="0"/>
      <w:marRight w:val="0"/>
      <w:marTop w:val="0"/>
      <w:marBottom w:val="0"/>
      <w:divBdr>
        <w:top w:val="none" w:sz="0" w:space="0" w:color="auto"/>
        <w:left w:val="none" w:sz="0" w:space="0" w:color="auto"/>
        <w:bottom w:val="none" w:sz="0" w:space="0" w:color="auto"/>
        <w:right w:val="none" w:sz="0" w:space="0" w:color="auto"/>
      </w:divBdr>
    </w:div>
    <w:div w:id="1601790630">
      <w:bodyDiv w:val="1"/>
      <w:marLeft w:val="0"/>
      <w:marRight w:val="0"/>
      <w:marTop w:val="0"/>
      <w:marBottom w:val="0"/>
      <w:divBdr>
        <w:top w:val="none" w:sz="0" w:space="0" w:color="auto"/>
        <w:left w:val="none" w:sz="0" w:space="0" w:color="auto"/>
        <w:bottom w:val="none" w:sz="0" w:space="0" w:color="auto"/>
        <w:right w:val="none" w:sz="0" w:space="0" w:color="auto"/>
      </w:divBdr>
    </w:div>
    <w:div w:id="1610310850">
      <w:bodyDiv w:val="1"/>
      <w:marLeft w:val="0"/>
      <w:marRight w:val="0"/>
      <w:marTop w:val="0"/>
      <w:marBottom w:val="0"/>
      <w:divBdr>
        <w:top w:val="none" w:sz="0" w:space="0" w:color="auto"/>
        <w:left w:val="none" w:sz="0" w:space="0" w:color="auto"/>
        <w:bottom w:val="none" w:sz="0" w:space="0" w:color="auto"/>
        <w:right w:val="none" w:sz="0" w:space="0" w:color="auto"/>
      </w:divBdr>
    </w:div>
    <w:div w:id="1627349380">
      <w:bodyDiv w:val="1"/>
      <w:marLeft w:val="0"/>
      <w:marRight w:val="0"/>
      <w:marTop w:val="0"/>
      <w:marBottom w:val="0"/>
      <w:divBdr>
        <w:top w:val="none" w:sz="0" w:space="0" w:color="auto"/>
        <w:left w:val="none" w:sz="0" w:space="0" w:color="auto"/>
        <w:bottom w:val="none" w:sz="0" w:space="0" w:color="auto"/>
        <w:right w:val="none" w:sz="0" w:space="0" w:color="auto"/>
      </w:divBdr>
    </w:div>
    <w:div w:id="1640718872">
      <w:bodyDiv w:val="1"/>
      <w:marLeft w:val="0"/>
      <w:marRight w:val="0"/>
      <w:marTop w:val="0"/>
      <w:marBottom w:val="0"/>
      <w:divBdr>
        <w:top w:val="none" w:sz="0" w:space="0" w:color="auto"/>
        <w:left w:val="none" w:sz="0" w:space="0" w:color="auto"/>
        <w:bottom w:val="none" w:sz="0" w:space="0" w:color="auto"/>
        <w:right w:val="none" w:sz="0" w:space="0" w:color="auto"/>
      </w:divBdr>
    </w:div>
    <w:div w:id="1651521719">
      <w:bodyDiv w:val="1"/>
      <w:marLeft w:val="0"/>
      <w:marRight w:val="0"/>
      <w:marTop w:val="0"/>
      <w:marBottom w:val="0"/>
      <w:divBdr>
        <w:top w:val="none" w:sz="0" w:space="0" w:color="auto"/>
        <w:left w:val="none" w:sz="0" w:space="0" w:color="auto"/>
        <w:bottom w:val="none" w:sz="0" w:space="0" w:color="auto"/>
        <w:right w:val="none" w:sz="0" w:space="0" w:color="auto"/>
      </w:divBdr>
    </w:div>
    <w:div w:id="1708720482">
      <w:bodyDiv w:val="1"/>
      <w:marLeft w:val="0"/>
      <w:marRight w:val="0"/>
      <w:marTop w:val="0"/>
      <w:marBottom w:val="0"/>
      <w:divBdr>
        <w:top w:val="none" w:sz="0" w:space="0" w:color="auto"/>
        <w:left w:val="none" w:sz="0" w:space="0" w:color="auto"/>
        <w:bottom w:val="none" w:sz="0" w:space="0" w:color="auto"/>
        <w:right w:val="none" w:sz="0" w:space="0" w:color="auto"/>
      </w:divBdr>
    </w:div>
    <w:div w:id="1752659938">
      <w:bodyDiv w:val="1"/>
      <w:marLeft w:val="0"/>
      <w:marRight w:val="0"/>
      <w:marTop w:val="0"/>
      <w:marBottom w:val="0"/>
      <w:divBdr>
        <w:top w:val="none" w:sz="0" w:space="0" w:color="auto"/>
        <w:left w:val="none" w:sz="0" w:space="0" w:color="auto"/>
        <w:bottom w:val="none" w:sz="0" w:space="0" w:color="auto"/>
        <w:right w:val="none" w:sz="0" w:space="0" w:color="auto"/>
      </w:divBdr>
    </w:div>
    <w:div w:id="1780490204">
      <w:bodyDiv w:val="1"/>
      <w:marLeft w:val="0"/>
      <w:marRight w:val="0"/>
      <w:marTop w:val="0"/>
      <w:marBottom w:val="0"/>
      <w:divBdr>
        <w:top w:val="none" w:sz="0" w:space="0" w:color="auto"/>
        <w:left w:val="none" w:sz="0" w:space="0" w:color="auto"/>
        <w:bottom w:val="none" w:sz="0" w:space="0" w:color="auto"/>
        <w:right w:val="none" w:sz="0" w:space="0" w:color="auto"/>
      </w:divBdr>
    </w:div>
    <w:div w:id="1800605426">
      <w:bodyDiv w:val="1"/>
      <w:marLeft w:val="0"/>
      <w:marRight w:val="0"/>
      <w:marTop w:val="0"/>
      <w:marBottom w:val="0"/>
      <w:divBdr>
        <w:top w:val="none" w:sz="0" w:space="0" w:color="auto"/>
        <w:left w:val="none" w:sz="0" w:space="0" w:color="auto"/>
        <w:bottom w:val="none" w:sz="0" w:space="0" w:color="auto"/>
        <w:right w:val="none" w:sz="0" w:space="0" w:color="auto"/>
      </w:divBdr>
    </w:div>
    <w:div w:id="1836993842">
      <w:bodyDiv w:val="1"/>
      <w:marLeft w:val="0"/>
      <w:marRight w:val="0"/>
      <w:marTop w:val="0"/>
      <w:marBottom w:val="0"/>
      <w:divBdr>
        <w:top w:val="none" w:sz="0" w:space="0" w:color="auto"/>
        <w:left w:val="none" w:sz="0" w:space="0" w:color="auto"/>
        <w:bottom w:val="none" w:sz="0" w:space="0" w:color="auto"/>
        <w:right w:val="none" w:sz="0" w:space="0" w:color="auto"/>
      </w:divBdr>
    </w:div>
    <w:div w:id="1842507679">
      <w:bodyDiv w:val="1"/>
      <w:marLeft w:val="0"/>
      <w:marRight w:val="0"/>
      <w:marTop w:val="0"/>
      <w:marBottom w:val="0"/>
      <w:divBdr>
        <w:top w:val="none" w:sz="0" w:space="0" w:color="auto"/>
        <w:left w:val="none" w:sz="0" w:space="0" w:color="auto"/>
        <w:bottom w:val="none" w:sz="0" w:space="0" w:color="auto"/>
        <w:right w:val="none" w:sz="0" w:space="0" w:color="auto"/>
      </w:divBdr>
    </w:div>
    <w:div w:id="1861969357">
      <w:bodyDiv w:val="1"/>
      <w:marLeft w:val="0"/>
      <w:marRight w:val="0"/>
      <w:marTop w:val="0"/>
      <w:marBottom w:val="0"/>
      <w:divBdr>
        <w:top w:val="none" w:sz="0" w:space="0" w:color="auto"/>
        <w:left w:val="none" w:sz="0" w:space="0" w:color="auto"/>
        <w:bottom w:val="none" w:sz="0" w:space="0" w:color="auto"/>
        <w:right w:val="none" w:sz="0" w:space="0" w:color="auto"/>
      </w:divBdr>
    </w:div>
    <w:div w:id="1949391824">
      <w:bodyDiv w:val="1"/>
      <w:marLeft w:val="0"/>
      <w:marRight w:val="0"/>
      <w:marTop w:val="0"/>
      <w:marBottom w:val="0"/>
      <w:divBdr>
        <w:top w:val="none" w:sz="0" w:space="0" w:color="auto"/>
        <w:left w:val="none" w:sz="0" w:space="0" w:color="auto"/>
        <w:bottom w:val="none" w:sz="0" w:space="0" w:color="auto"/>
        <w:right w:val="none" w:sz="0" w:space="0" w:color="auto"/>
      </w:divBdr>
    </w:div>
    <w:div w:id="1963071814">
      <w:bodyDiv w:val="1"/>
      <w:marLeft w:val="0"/>
      <w:marRight w:val="0"/>
      <w:marTop w:val="0"/>
      <w:marBottom w:val="0"/>
      <w:divBdr>
        <w:top w:val="none" w:sz="0" w:space="0" w:color="auto"/>
        <w:left w:val="none" w:sz="0" w:space="0" w:color="auto"/>
        <w:bottom w:val="none" w:sz="0" w:space="0" w:color="auto"/>
        <w:right w:val="none" w:sz="0" w:space="0" w:color="auto"/>
      </w:divBdr>
    </w:div>
    <w:div w:id="1969777158">
      <w:bodyDiv w:val="1"/>
      <w:marLeft w:val="0"/>
      <w:marRight w:val="0"/>
      <w:marTop w:val="0"/>
      <w:marBottom w:val="0"/>
      <w:divBdr>
        <w:top w:val="none" w:sz="0" w:space="0" w:color="auto"/>
        <w:left w:val="none" w:sz="0" w:space="0" w:color="auto"/>
        <w:bottom w:val="none" w:sz="0" w:space="0" w:color="auto"/>
        <w:right w:val="none" w:sz="0" w:space="0" w:color="auto"/>
      </w:divBdr>
    </w:div>
    <w:div w:id="1990741772">
      <w:bodyDiv w:val="1"/>
      <w:marLeft w:val="0"/>
      <w:marRight w:val="0"/>
      <w:marTop w:val="0"/>
      <w:marBottom w:val="0"/>
      <w:divBdr>
        <w:top w:val="none" w:sz="0" w:space="0" w:color="auto"/>
        <w:left w:val="none" w:sz="0" w:space="0" w:color="auto"/>
        <w:bottom w:val="none" w:sz="0" w:space="0" w:color="auto"/>
        <w:right w:val="none" w:sz="0" w:space="0" w:color="auto"/>
      </w:divBdr>
    </w:div>
    <w:div w:id="2006933168">
      <w:bodyDiv w:val="1"/>
      <w:marLeft w:val="0"/>
      <w:marRight w:val="0"/>
      <w:marTop w:val="0"/>
      <w:marBottom w:val="0"/>
      <w:divBdr>
        <w:top w:val="none" w:sz="0" w:space="0" w:color="auto"/>
        <w:left w:val="none" w:sz="0" w:space="0" w:color="auto"/>
        <w:bottom w:val="none" w:sz="0" w:space="0" w:color="auto"/>
        <w:right w:val="none" w:sz="0" w:space="0" w:color="auto"/>
      </w:divBdr>
    </w:div>
    <w:div w:id="2034577563">
      <w:bodyDiv w:val="1"/>
      <w:marLeft w:val="0"/>
      <w:marRight w:val="0"/>
      <w:marTop w:val="0"/>
      <w:marBottom w:val="0"/>
      <w:divBdr>
        <w:top w:val="none" w:sz="0" w:space="0" w:color="auto"/>
        <w:left w:val="none" w:sz="0" w:space="0" w:color="auto"/>
        <w:bottom w:val="none" w:sz="0" w:space="0" w:color="auto"/>
        <w:right w:val="none" w:sz="0" w:space="0" w:color="auto"/>
      </w:divBdr>
    </w:div>
    <w:div w:id="21426456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hyperlink" Target="https://cma.org.sa/en/" TargetMode="External"/><Relationship Id="rId21" Type="http://schemas.openxmlformats.org/officeDocument/2006/relationships/image" Target="media/image9.emf"/><Relationship Id="rId42" Type="http://schemas.openxmlformats.org/officeDocument/2006/relationships/image" Target="media/image28.emf"/><Relationship Id="rId47" Type="http://schemas.openxmlformats.org/officeDocument/2006/relationships/hyperlink" Target="http://www.epingalert.org" TargetMode="External"/><Relationship Id="rId63" Type="http://schemas.openxmlformats.org/officeDocument/2006/relationships/image" Target="media/image44.emf"/><Relationship Id="rId68" Type="http://schemas.openxmlformats.org/officeDocument/2006/relationships/chart" Target="charts/chart1.xml"/><Relationship Id="rId84" Type="http://schemas.openxmlformats.org/officeDocument/2006/relationships/hyperlink" Target="https://www.lexology.com/library/detail.aspx?g=6cd7f244-17de-4581-9a9d-59cad9275201" TargetMode="External"/><Relationship Id="rId89" Type="http://schemas.openxmlformats.org/officeDocument/2006/relationships/hyperlink" Target="https://www.lexology.com/library/detail.aspx?g=9716093a-89af-46a3-b72b-84023241a8f7" TargetMode="External"/><Relationship Id="rId112" Type="http://schemas.openxmlformats.org/officeDocument/2006/relationships/hyperlink" Target="https://rbidocs.rbi.org.in/rdocs/PressRelease/PDFs/PR2147D452F23A943B4865A3C8C775F9D7EF8D.PDF" TargetMode="External"/><Relationship Id="rId133" Type="http://schemas.openxmlformats.org/officeDocument/2006/relationships/hyperlink" Target="http://www.arabianbusiness.com/politics-economics/381916-saudi-expat-work-visas-limited-to-one-year" TargetMode="External"/><Relationship Id="rId138" Type="http://schemas.openxmlformats.org/officeDocument/2006/relationships/hyperlink" Target="https://www.sem.admin.ch/sem/fr/home/aktuell/news/2017/ref_2017-11-222.html" TargetMode="External"/><Relationship Id="rId16" Type="http://schemas.openxmlformats.org/officeDocument/2006/relationships/image" Target="media/image4.emf"/><Relationship Id="rId107" Type="http://schemas.openxmlformats.org/officeDocument/2006/relationships/hyperlink" Target="http://numerique.gouv.tg/article/adoption-du-decret-sur-le-service-universel-pour-garantir-un-acces-minimum-aux" TargetMode="External"/><Relationship Id="rId11" Type="http://schemas.openxmlformats.org/officeDocument/2006/relationships/footer" Target="footer1.xml"/><Relationship Id="rId32" Type="http://schemas.openxmlformats.org/officeDocument/2006/relationships/image" Target="media/image18.emf"/><Relationship Id="rId37" Type="http://schemas.openxmlformats.org/officeDocument/2006/relationships/image" Target="media/image23.emf"/><Relationship Id="rId53" Type="http://schemas.openxmlformats.org/officeDocument/2006/relationships/image" Target="media/image36.emf"/><Relationship Id="rId58" Type="http://schemas.openxmlformats.org/officeDocument/2006/relationships/image" Target="media/image41.png"/><Relationship Id="rId74" Type="http://schemas.openxmlformats.org/officeDocument/2006/relationships/hyperlink" Target="http://www.bitc.co.bw/botswana-launches-one-stop-service-centre" TargetMode="External"/><Relationship Id="rId79" Type="http://schemas.openxmlformats.org/officeDocument/2006/relationships/hyperlink" Target="http://statehouse.gov.ng/news/press-release-president-buhari-signs-executive-order-to-improve-local-content-in-science-engineering-and-technology-procurement/" TargetMode="External"/><Relationship Id="rId102" Type="http://schemas.openxmlformats.org/officeDocument/2006/relationships/hyperlink" Target="%20http://www.citc.gov.sa/en/RulesandSystems/RegulatoryDocuments/Licenses/LicensingRegulatoryFrameworks/Documents/PL-SP-020-E-Licensing.pdf" TargetMode="External"/><Relationship Id="rId123" Type="http://schemas.openxmlformats.org/officeDocument/2006/relationships/hyperlink" Target="https://sci.gov.in/supremecourt/2012/13890/13890_2012_Judgement_13-Mar-2018.pdf" TargetMode="External"/><Relationship Id="rId128" Type="http://schemas.openxmlformats.org/officeDocument/2006/relationships/hyperlink" Target="http://www.startupchile.org/visatech/" TargetMode="External"/><Relationship Id="rId144"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hyperlink" Target="http://eur-lex.europa.eu/legal-content/en/TXT/?uri=CELEX%3A32016R0679" TargetMode="External"/><Relationship Id="rId95" Type="http://schemas.openxmlformats.org/officeDocument/2006/relationships/hyperlink" Target="https://www.arcep.fr/uploads/tx_gsavis/17-1488.pdf" TargetMode="External"/><Relationship Id="rId22" Type="http://schemas.openxmlformats.org/officeDocument/2006/relationships/image" Target="media/image10.emf"/><Relationship Id="rId27" Type="http://schemas.openxmlformats.org/officeDocument/2006/relationships/image" Target="media/image15.emf"/><Relationship Id="rId43" Type="http://schemas.openxmlformats.org/officeDocument/2006/relationships/image" Target="media/image29.emf"/><Relationship Id="rId48" Type="http://schemas.openxmlformats.org/officeDocument/2006/relationships/image" Target="media/image31.emf"/><Relationship Id="rId64" Type="http://schemas.openxmlformats.org/officeDocument/2006/relationships/image" Target="media/image45.png"/><Relationship Id="rId69" Type="http://schemas.openxmlformats.org/officeDocument/2006/relationships/hyperlink" Target="http://oe.cd/stri-db" TargetMode="External"/><Relationship Id="rId113" Type="http://schemas.openxmlformats.org/officeDocument/2006/relationships/hyperlink" Target="https://www.rbi.org.in/scripts/NotificationUser.aspx?Id=11244&amp;Mode=0" TargetMode="External"/><Relationship Id="rId118" Type="http://schemas.openxmlformats.org/officeDocument/2006/relationships/hyperlink" Target="https://www.clydeco.com/insight/article/south-african-insurance-bill-signed-into-law?utm_source=Mondaq&amp;utm_medium=syndication&amp;utm_campaign=View-Original" TargetMode="External"/><Relationship Id="rId134" Type="http://schemas.openxmlformats.org/officeDocument/2006/relationships/hyperlink" Target="http://gulfbusiness.com/oman-extend-foreign-worker-ban-new-sectors/" TargetMode="External"/><Relationship Id="rId139" Type="http://schemas.openxmlformats.org/officeDocument/2006/relationships/hyperlink" Target="https://www.sem.admin.ch/sem/fr/home/aktuell/news/2017/ref_2017-12-081.html" TargetMode="External"/><Relationship Id="rId80" Type="http://schemas.openxmlformats.org/officeDocument/2006/relationships/hyperlink" Target="http://www.manilatimes.net/duterte-lift-limits-foreign-investment/364705/" TargetMode="External"/><Relationship Id="rId85" Type="http://schemas.openxmlformats.org/officeDocument/2006/relationships/hyperlink" Target="http://investmentpolicyhub.unctad.org/IPM/MeasureDetails?id=3178&amp;rgn=&amp;grp=&amp;t=&amp;s=&amp;pg=1&amp;c=121%2C122&amp;dt=&amp;df=&amp;isSearch=true"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hyperlink" Target="file:///C:\Users\Diakantoni\AppData\Local\Microsoft\Windows\Documents\English\WT\TPR\www.tbtims.wto.org" TargetMode="External"/><Relationship Id="rId59" Type="http://schemas.openxmlformats.org/officeDocument/2006/relationships/image" Target="media/image42.emf"/><Relationship Id="rId67" Type="http://schemas.openxmlformats.org/officeDocument/2006/relationships/image" Target="media/image47.emf"/><Relationship Id="rId103" Type="http://schemas.openxmlformats.org/officeDocument/2006/relationships/hyperlink" Target="http://www.citc.gov.sa/en/RulesandSystems/RegulatoryDocuments/Licenses/LicensingRegulatoryFrameworks/Documents/PL-SP-019-E-Licensing.pdf" TargetMode="External"/><Relationship Id="rId108" Type="http://schemas.openxmlformats.org/officeDocument/2006/relationships/hyperlink" Target="https://www.lexology.com/library/detail.aspx?g=9cdac9b6-6923-4bf3-9d47-3b9fbaa6f58f" TargetMode="External"/><Relationship Id="rId116" Type="http://schemas.openxmlformats.org/officeDocument/2006/relationships/hyperlink" Target="https://cma.org.sa/en/Pages/default.aspx" TargetMode="External"/><Relationship Id="rId124" Type="http://schemas.openxmlformats.org/officeDocument/2006/relationships/hyperlink" Target="http://www.vietnam-briefing.com/news/vietnam-allows-foreign-investors-establish-logistics-firms.html/" TargetMode="External"/><Relationship Id="rId129" Type="http://schemas.openxmlformats.org/officeDocument/2006/relationships/hyperlink" Target="https://www.cancilleria.gov.co/sites/default/files/Normograma/docs/resolucion_minrelaciones_6045_2017.htm" TargetMode="External"/><Relationship Id="rId137" Type="http://schemas.openxmlformats.org/officeDocument/2006/relationships/hyperlink" Target="https://www.sem.admin.ch/sem/fr/home/aktuell/news/2017/ref_2017-09-290.html" TargetMode="External"/><Relationship Id="rId20" Type="http://schemas.openxmlformats.org/officeDocument/2006/relationships/image" Target="media/image8.emf"/><Relationship Id="rId41" Type="http://schemas.openxmlformats.org/officeDocument/2006/relationships/image" Target="media/image27.emf"/><Relationship Id="rId54" Type="http://schemas.openxmlformats.org/officeDocument/2006/relationships/image" Target="media/image37.emf"/><Relationship Id="rId62" Type="http://schemas.openxmlformats.org/officeDocument/2006/relationships/image" Target="media/image43.emf"/><Relationship Id="rId70" Type="http://schemas.openxmlformats.org/officeDocument/2006/relationships/hyperlink" Target="http://www.oecd.org/trade/services-trade/STRI-Policy-trends-up-to-2018.pdf" TargetMode="External"/><Relationship Id="rId75" Type="http://schemas.openxmlformats.org/officeDocument/2006/relationships/hyperlink" Target="http://www.china-briefing.com/news/2018/02/08/china-eases-foreign-investment-restrictions-free-trade-zones.html" TargetMode="External"/><Relationship Id="rId83" Type="http://schemas.openxmlformats.org/officeDocument/2006/relationships/hyperlink" Target="https://www.aseanbriefing.com/news/2018/03/09/thailand-eastern-economic-corridor-eec.html" TargetMode="External"/><Relationship Id="rId88" Type="http://schemas.openxmlformats.org/officeDocument/2006/relationships/hyperlink" Target="https://www.techradar.com/news/china-will-block-all-non-approved-vpns-from-next-month" TargetMode="External"/><Relationship Id="rId91" Type="http://schemas.openxmlformats.org/officeDocument/2006/relationships/hyperlink" Target="http://europa.eu/rapid/press-release_IP-18-3567_en.htm" TargetMode="External"/><Relationship Id="rId96" Type="http://schemas.openxmlformats.org/officeDocument/2006/relationships/hyperlink" Target="https://mopt.gov.gy/news/related-news/national-telecommunications-agency-in-effect/" TargetMode="External"/><Relationship Id="rId111" Type="http://schemas.openxmlformats.org/officeDocument/2006/relationships/hyperlink" Target="https://apps.fcc.gov/edocs_public/attachmatch/FCC-17-166A1.pdf" TargetMode="External"/><Relationship Id="rId132" Type="http://schemas.openxmlformats.org/officeDocument/2006/relationships/hyperlink" Target="https://www.lexology.com/library/detail.aspx?g=8a369bc1-b793-42db-9902-93475690a6d4" TargetMode="External"/><Relationship Id="rId140" Type="http://schemas.openxmlformats.org/officeDocument/2006/relationships/hyperlink" Target="https://foreigntalentact.ndc.gov.tw/en/Content_List.aspx?n=24C15F2CEE245632"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2.emf"/><Relationship Id="rId49" Type="http://schemas.openxmlformats.org/officeDocument/2006/relationships/image" Target="media/image32.emf"/><Relationship Id="rId57" Type="http://schemas.openxmlformats.org/officeDocument/2006/relationships/image" Target="media/image40.emf"/><Relationship Id="rId106" Type="http://schemas.openxmlformats.org/officeDocument/2006/relationships/hyperlink" Target="https://altadvisory.africa/2018/03/07/south-africas-national-assembly-passes-the-films-and-publications-amendment-bill/" TargetMode="External"/><Relationship Id="rId114" Type="http://schemas.openxmlformats.org/officeDocument/2006/relationships/hyperlink" Target="https://www.lexology.com/library/detail.aspx?g=92fd4b56-3fba-4281-a8a8-aa9fd0f17b1b" TargetMode="External"/><Relationship Id="rId119" Type="http://schemas.openxmlformats.org/officeDocument/2006/relationships/hyperlink" Target="https://www.bot.or.th/English/Pages/default.aspx" TargetMode="External"/><Relationship Id="rId127" Type="http://schemas.openxmlformats.org/officeDocument/2006/relationships/hyperlink" Target="https://www.pwc.com/gx/en/services/people-organisation/publications/assets/pwc-brazil-new-migration-law-to-affect-visas-tax-residence-rules.pdf" TargetMode="External"/><Relationship Id="rId10" Type="http://schemas.openxmlformats.org/officeDocument/2006/relationships/header" Target="header2.xml"/><Relationship Id="rId31" Type="http://schemas.openxmlformats.org/officeDocument/2006/relationships/hyperlink" Target="http://dx.doi.org/10.1787/18166873" TargetMode="External"/><Relationship Id="rId44" Type="http://schemas.openxmlformats.org/officeDocument/2006/relationships/image" Target="media/image30.emf"/><Relationship Id="rId52" Type="http://schemas.openxmlformats.org/officeDocument/2006/relationships/image" Target="media/image35.emf"/><Relationship Id="rId60" Type="http://schemas.openxmlformats.org/officeDocument/2006/relationships/hyperlink" Target="http://dx.doi.org/10.1787/agr-pcse-data-en" TargetMode="External"/><Relationship Id="rId65" Type="http://schemas.openxmlformats.org/officeDocument/2006/relationships/hyperlink" Target="http://www.intracen.org/publication/New-Pathways-to-E-commerce/" TargetMode="External"/><Relationship Id="rId73" Type="http://schemas.openxmlformats.org/officeDocument/2006/relationships/hyperlink" Target="https://www.boletinoficial.gob.ar/" TargetMode="External"/><Relationship Id="rId78" Type="http://schemas.openxmlformats.org/officeDocument/2006/relationships/hyperlink" Target="https://www.dica.gov.mm/en/news/myanmar-companies-law-2017" TargetMode="External"/><Relationship Id="rId81" Type="http://schemas.openxmlformats.org/officeDocument/2006/relationships/hyperlink" Target="https://www.lexology.com/library/detail.aspx?g=fc92f8a2-23c0-4e6d-a115-58324ede1d2c" TargetMode="External"/><Relationship Id="rId86" Type="http://schemas.openxmlformats.org/officeDocument/2006/relationships/hyperlink" Target="https://www.lexology.com/library/detail.aspx?g=264798c1-24b0-4b7f-b7f9-6a2403345085" TargetMode="External"/><Relationship Id="rId94" Type="http://schemas.openxmlformats.org/officeDocument/2006/relationships/hyperlink" Target="https://www.arcep.fr/uploads/tx_gsavis/17-1349.pdf" TargetMode="External"/><Relationship Id="rId99" Type="http://schemas.openxmlformats.org/officeDocument/2006/relationships/hyperlink" Target="http://www.gorodissky.com/publications/articles/russia-further-regulates-instant-messaging-services-providers/" TargetMode="External"/><Relationship Id="rId101" Type="http://schemas.openxmlformats.org/officeDocument/2006/relationships/hyperlink" Target="https://themoscowtimes.com/news/russian-law-banning-anonymous-online-surfing-comes-into-effect-59434" TargetMode="External"/><Relationship Id="rId122" Type="http://schemas.openxmlformats.org/officeDocument/2006/relationships/hyperlink" Target="https://www.mmtimes.com/news/myanmar-permits-full-foreign-capital-investments-education-sector.html" TargetMode="External"/><Relationship Id="rId130" Type="http://schemas.openxmlformats.org/officeDocument/2006/relationships/hyperlink" Target="http://gulfbusiness.com/oman-extend-foreign-worker-ban-new-sectors/" TargetMode="External"/><Relationship Id="rId135" Type="http://schemas.openxmlformats.org/officeDocument/2006/relationships/hyperlink" Target="https://zuniclaw.com/en/work-permit-serbia/" TargetMode="External"/><Relationship Id="rId143"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6.emf"/><Relationship Id="rId39" Type="http://schemas.openxmlformats.org/officeDocument/2006/relationships/image" Target="media/image25.emf"/><Relationship Id="rId109" Type="http://schemas.openxmlformats.org/officeDocument/2006/relationships/hyperlink" Target="http://www.mevzuat.gov.tr/MevzuatMetin/1.5.6112.pdf" TargetMode="External"/><Relationship Id="rId34" Type="http://schemas.openxmlformats.org/officeDocument/2006/relationships/image" Target="media/image20.emf"/><Relationship Id="rId50" Type="http://schemas.openxmlformats.org/officeDocument/2006/relationships/image" Target="media/image33.emf"/><Relationship Id="rId55" Type="http://schemas.openxmlformats.org/officeDocument/2006/relationships/image" Target="media/image38.emf"/><Relationship Id="rId76" Type="http://schemas.openxmlformats.org/officeDocument/2006/relationships/hyperlink" Target="http://dipp.nic.in/policies-rules-and-acts/press-notes-fdi-circular" TargetMode="External"/><Relationship Id="rId97" Type="http://schemas.openxmlformats.org/officeDocument/2006/relationships/hyperlink" Target="http://www.medialaws.eu/three-new-pieces-of-legislation-implementing-franceschini-act-on-cinema-and-audio-visual-media-services/" TargetMode="External"/><Relationship Id="rId104" Type="http://schemas.openxmlformats.org/officeDocument/2006/relationships/hyperlink" Target="http://www.citc.gov.sa/ar/Decisionsoffers/Decisions/Pages/335-1438.aspx" TargetMode="External"/><Relationship Id="rId120" Type="http://schemas.openxmlformats.org/officeDocument/2006/relationships/hyperlink" Target="https://www.lexology.com/library/detail.aspx?g=69014aa8-a1ac-4ca7-872f-bff16be68b79" TargetMode="External"/><Relationship Id="rId125" Type="http://schemas.openxmlformats.org/officeDocument/2006/relationships/hyperlink" Target="https://www.border.gov.au/Trav/Work/457-abolition-replacement" TargetMode="External"/><Relationship Id="rId141" Type="http://schemas.openxmlformats.org/officeDocument/2006/relationships/hyperlink" Target="http://www.boi.go.th/upload/content/BOI-brochure%202018-smart%20visa-EN-20180125_97687.pdf" TargetMode="External"/><Relationship Id="rId7" Type="http://schemas.openxmlformats.org/officeDocument/2006/relationships/footnotes" Target="footnotes.xml"/><Relationship Id="rId71" Type="http://schemas.openxmlformats.org/officeDocument/2006/relationships/hyperlink" Target="http://www.ic.gc.ca/eic/site/108.nsf/eng/h_00000.html" TargetMode="External"/><Relationship Id="rId92" Type="http://schemas.openxmlformats.org/officeDocument/2006/relationships/hyperlink" Target="https://www.arcep.fr/uploads/tx_gsavis/17-1347.pdf" TargetMode="External"/><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emf"/><Relationship Id="rId40" Type="http://schemas.openxmlformats.org/officeDocument/2006/relationships/image" Target="media/image26.emf"/><Relationship Id="rId45" Type="http://schemas.openxmlformats.org/officeDocument/2006/relationships/hyperlink" Target="file:///C:\Users\Diakantoni\AppData\Local\Microsoft\Windows\Documents\English\WT\TPR\www.spsims.wto.org" TargetMode="External"/><Relationship Id="rId66" Type="http://schemas.openxmlformats.org/officeDocument/2006/relationships/image" Target="media/image46.emf"/><Relationship Id="rId87" Type="http://schemas.openxmlformats.org/officeDocument/2006/relationships/hyperlink" Target="https://www.leychile.cl/Navegar?idNorma=1111298" TargetMode="External"/><Relationship Id="rId110" Type="http://schemas.openxmlformats.org/officeDocument/2006/relationships/hyperlink" Target="https://www.ofcom.org.uk/__data/assets/pdf_file/0007/112210/statement-qos-wlr-mpf-gea2.pdf" TargetMode="External"/><Relationship Id="rId115" Type="http://schemas.openxmlformats.org/officeDocument/2006/relationships/hyperlink" Target="https://www.aseanbriefing.com/news/2018/03/21/banking-sector-reforms-myanmar.html" TargetMode="External"/><Relationship Id="rId131" Type="http://schemas.openxmlformats.org/officeDocument/2006/relationships/hyperlink" Target="https://www.financialexpress.com/world-news/big-setback-to-indians-saudi-arabia-bans-foreign-workers-in-12-sectors-check-full-list-of-expatriates-affected/1054178/" TargetMode="External"/><Relationship Id="rId136" Type="http://schemas.openxmlformats.org/officeDocument/2006/relationships/hyperlink" Target="https://spectator.sme.sk/c/20756618/slovakia-simplifies-rules-for-import-of-foreign-workers.html" TargetMode="External"/><Relationship Id="rId61" Type="http://schemas.openxmlformats.org/officeDocument/2006/relationships/hyperlink" Target="https://doi.org/10.1787/22217371" TargetMode="External"/><Relationship Id="rId82" Type="http://schemas.openxmlformats.org/officeDocument/2006/relationships/hyperlink" Target="http://www.tcme.or.tz/resources/view/the-mining-local-content-regulations-2018" TargetMode="External"/><Relationship Id="rId19" Type="http://schemas.openxmlformats.org/officeDocument/2006/relationships/image" Target="media/image7.emf"/><Relationship Id="rId14" Type="http://schemas.openxmlformats.org/officeDocument/2006/relationships/image" Target="media/image2.emf"/><Relationship Id="rId30" Type="http://schemas.openxmlformats.org/officeDocument/2006/relationships/hyperlink" Target="http://dx.doi.org/10.1787/9789264275942-en" TargetMode="External"/><Relationship Id="rId35" Type="http://schemas.openxmlformats.org/officeDocument/2006/relationships/image" Target="media/image21.emf"/><Relationship Id="rId56" Type="http://schemas.openxmlformats.org/officeDocument/2006/relationships/image" Target="media/image39.emf"/><Relationship Id="rId77" Type="http://schemas.openxmlformats.org/officeDocument/2006/relationships/hyperlink" Target="http://www.gazzettaufficiale.it/eli/id/2017/12/05/17A08254/SG" TargetMode="External"/><Relationship Id="rId100" Type="http://schemas.openxmlformats.org/officeDocument/2006/relationships/hyperlink" Target="https://www.lexology.com/library/detail.aspx?g=6d53e547-d732-4314-9b65-c9508b093263" TargetMode="External"/><Relationship Id="rId105" Type="http://schemas.openxmlformats.org/officeDocument/2006/relationships/hyperlink" Target="http://www.citc.gov.sa/ar/MediaCenter/PressReleases/Pages/2017092402.aspx" TargetMode="External"/><Relationship Id="rId126" Type="http://schemas.openxmlformats.org/officeDocument/2006/relationships/hyperlink" Target="https://www.jobs.gov.au/SkilledMigrationList" TargetMode="External"/><Relationship Id="rId8" Type="http://schemas.openxmlformats.org/officeDocument/2006/relationships/endnotes" Target="endnotes.xml"/><Relationship Id="rId51" Type="http://schemas.openxmlformats.org/officeDocument/2006/relationships/image" Target="media/image34.emf"/><Relationship Id="rId72" Type="http://schemas.openxmlformats.org/officeDocument/2006/relationships/hyperlink" Target="https://macauhub.com.mo/2018/03/14/pt-agencia-de-angola-para-o-investimento-privado-e-promocao-das-exportacoes-formalmente-criada/" TargetMode="External"/><Relationship Id="rId93" Type="http://schemas.openxmlformats.org/officeDocument/2006/relationships/hyperlink" Target="https://www.arcep.fr/uploads/tx_gsavis/17-1348.pdf" TargetMode="External"/><Relationship Id="rId98" Type="http://schemas.openxmlformats.org/officeDocument/2006/relationships/hyperlink" Target="http://www.finances.gouv.ne/index.php/lois-de-finances/file/365-2016-josp-n-26-loi-de-finances-2018-1er" TargetMode="External"/><Relationship Id="rId121" Type="http://schemas.openxmlformats.org/officeDocument/2006/relationships/hyperlink" Target="https://www.reuters.com/article/us-indonesia-investment-education/indonesia-plans-to-open-university-sector-to-100-percent-foreign-ownership-idUSKCN1HB0T4" TargetMode="External"/><Relationship Id="rId142" Type="http://schemas.openxmlformats.org/officeDocument/2006/relationships/header" Target="header4.xml"/></Relationships>
</file>

<file path=word/_rels/footnotes.xml.rels><?xml version="1.0" encoding="UTF-8" standalone="yes"?>
<Relationships xmlns="http://schemas.openxmlformats.org/package/2006/relationships"><Relationship Id="rId8" Type="http://schemas.openxmlformats.org/officeDocument/2006/relationships/hyperlink" Target="https://www.mfat.govt.nz/en/trade/free-trade-agreements/free-trade-agreements-concluded-but-not-in-force/cptpp/cptpp-overview/" TargetMode="External"/><Relationship Id="rId13" Type="http://schemas.openxmlformats.org/officeDocument/2006/relationships/hyperlink" Target="https://alianzapacifico.net/inicio-en-chile-la-tercera-ronda-de-negociaciones-con-los-candidatos-a-estado-asociado/" TargetMode="External"/><Relationship Id="rId3" Type="http://schemas.openxmlformats.org/officeDocument/2006/relationships/hyperlink" Target="http://tbtims.wto.org" TargetMode="External"/><Relationship Id="rId7" Type="http://schemas.openxmlformats.org/officeDocument/2006/relationships/hyperlink" Target="https://www.wto.org/english/tratop_e/trips_e/amendment_e.htm" TargetMode="External"/><Relationship Id="rId12" Type="http://schemas.openxmlformats.org/officeDocument/2006/relationships/hyperlink" Target="http://ec.europa.eu/trade/policy/in-focus/eu-mexico-trade-agreement/" TargetMode="External"/><Relationship Id="rId2" Type="http://schemas.openxmlformats.org/officeDocument/2006/relationships/hyperlink" Target="http://spsims.wto.org" TargetMode="External"/><Relationship Id="rId1" Type="http://schemas.openxmlformats.org/officeDocument/2006/relationships/hyperlink" Target="http://tmdb.wto.org/" TargetMode="External"/><Relationship Id="rId6" Type="http://schemas.openxmlformats.org/officeDocument/2006/relationships/hyperlink" Target="https://www.wto.org/english/thewto_e/minist_e/mc11_e/genderdeclarationmc11_e.pdf" TargetMode="External"/><Relationship Id="rId11" Type="http://schemas.openxmlformats.org/officeDocument/2006/relationships/hyperlink" Target="https://ustr.gov/about-us/policy-offices/press-office/press-releases/2017/november/ustr-releases-updated-nafta" TargetMode="External"/><Relationship Id="rId5" Type="http://schemas.openxmlformats.org/officeDocument/2006/relationships/hyperlink" Target="https://www.statista.com/topics/871/online-shopping/" TargetMode="External"/><Relationship Id="rId15" Type="http://schemas.openxmlformats.org/officeDocument/2006/relationships/hyperlink" Target="https://kpkesihatan.com/2017/09/20/press-statement-minister-of-health-20th-september-2017-implementation-of-the-rights-of-government-for-sofosbuvir-tablet-to-increase-access-for-hepatitis-c-treatment-in-malaysia/" TargetMode="External"/><Relationship Id="rId10" Type="http://schemas.openxmlformats.org/officeDocument/2006/relationships/hyperlink" Target="https://www.tralac.org/documents/resources/african-union/1870-agreement-establishing-the-afcfta-kigali-draft-text-march-2018-1/file.html" TargetMode="External"/><Relationship Id="rId4" Type="http://schemas.openxmlformats.org/officeDocument/2006/relationships/hyperlink" Target="http://agims.wto.org/" TargetMode="External"/><Relationship Id="rId9" Type="http://schemas.openxmlformats.org/officeDocument/2006/relationships/hyperlink" Target="https://au.int/en/pressreleases/20180321/au-member-countries-create-history-massively-signing-afcfta-agreement-kigali" TargetMode="External"/><Relationship Id="rId14" Type="http://schemas.openxmlformats.org/officeDocument/2006/relationships/hyperlink" Target="http://www.sice.oas.org/TPD/MER_EU/MER_EU_s.asp"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ans\AppData\Roaming\Microsoft\Templates\WTODOCE2012.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FS-CH-1.main.oecd.org\Users2\Ferencz_J\0.%20Other\WTO%20Annual%20Monitoring%20Report%20Input\March%202018\stri_differences_2014_2017_may18.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Differences_btw_2014_2017!$G$1</c:f>
              <c:strCache>
                <c:ptCount val="1"/>
                <c:pt idx="0">
                  <c:v>Cumulative trade liberalisations (2014 to 2017)</c:v>
                </c:pt>
              </c:strCache>
            </c:strRef>
          </c:tx>
          <c:spPr>
            <a:solidFill>
              <a:srgbClr val="00B050"/>
            </a:solidFill>
            <a:ln>
              <a:solidFill>
                <a:schemeClr val="tx1"/>
              </a:solidFill>
            </a:ln>
          </c:spPr>
          <c:invertIfNegative val="0"/>
          <c:cat>
            <c:multiLvlStrRef>
              <c:f>Differences_btw_2014_2017!$A$2:$C$23</c:f>
              <c:multiLvlStrCache>
                <c:ptCount val="22"/>
                <c:lvl>
                  <c:pt idx="0">
                    <c:v>Motion pictures</c:v>
                  </c:pt>
                  <c:pt idx="1">
                    <c:v>Telecommunications</c:v>
                  </c:pt>
                  <c:pt idx="2">
                    <c:v>Sound recording</c:v>
                  </c:pt>
                  <c:pt idx="3">
                    <c:v>Computer services</c:v>
                  </c:pt>
                  <c:pt idx="4">
                    <c:v>Broadcasting</c:v>
                  </c:pt>
                  <c:pt idx="5">
                    <c:v>Freight forwarding</c:v>
                  </c:pt>
                  <c:pt idx="6">
                    <c:v>Cargo-handling</c:v>
                  </c:pt>
                  <c:pt idx="7">
                    <c:v>Courier services</c:v>
                  </c:pt>
                  <c:pt idx="8">
                    <c:v>Custom brokerage</c:v>
                  </c:pt>
                  <c:pt idx="9">
                    <c:v>Storage and warehousing</c:v>
                  </c:pt>
                  <c:pt idx="10">
                    <c:v>Rail freight transport</c:v>
                  </c:pt>
                  <c:pt idx="11">
                    <c:v>Air transport</c:v>
                  </c:pt>
                  <c:pt idx="12">
                    <c:v>Distribution services</c:v>
                  </c:pt>
                  <c:pt idx="13">
                    <c:v>Road freight transport</c:v>
                  </c:pt>
                  <c:pt idx="14">
                    <c:v>Maritime transport</c:v>
                  </c:pt>
                  <c:pt idx="15">
                    <c:v>Insurance</c:v>
                  </c:pt>
                  <c:pt idx="16">
                    <c:v>Commercial banking</c:v>
                  </c:pt>
                  <c:pt idx="17">
                    <c:v>Accounting services</c:v>
                  </c:pt>
                  <c:pt idx="18">
                    <c:v>Legal services</c:v>
                  </c:pt>
                  <c:pt idx="19">
                    <c:v>Engineering services</c:v>
                  </c:pt>
                  <c:pt idx="20">
                    <c:v>Construction</c:v>
                  </c:pt>
                  <c:pt idx="21">
                    <c:v>Architecture services</c:v>
                  </c:pt>
                </c:lvl>
                <c:lvl>
                  <c:pt idx="0">
                    <c:v>Digital network</c:v>
                  </c:pt>
                  <c:pt idx="5">
                    <c:v>Transport and distribution supply chain</c:v>
                  </c:pt>
                  <c:pt idx="15">
                    <c:v>Market bridging and supporting services</c:v>
                  </c:pt>
                  <c:pt idx="19">
                    <c:v>Physical infrastructure services</c:v>
                  </c:pt>
                </c:lvl>
              </c:multiLvlStrCache>
            </c:multiLvlStrRef>
          </c:cat>
          <c:val>
            <c:numRef>
              <c:f>Differences_btw_2014_2017!$G$2:$G$23</c:f>
              <c:numCache>
                <c:formatCode>General</c:formatCode>
                <c:ptCount val="22"/>
                <c:pt idx="0">
                  <c:v>-1.0428802575916052</c:v>
                </c:pt>
                <c:pt idx="1">
                  <c:v>-1.0093171717599034</c:v>
                </c:pt>
                <c:pt idx="2">
                  <c:v>-0.96286473516374826</c:v>
                </c:pt>
                <c:pt idx="3">
                  <c:v>-0.65850984025746584</c:v>
                </c:pt>
                <c:pt idx="4">
                  <c:v>-0.32518412917852402</c:v>
                </c:pt>
                <c:pt idx="5">
                  <c:v>-0.78001541644334793</c:v>
                </c:pt>
                <c:pt idx="6">
                  <c:v>-0.76037080306559801</c:v>
                </c:pt>
                <c:pt idx="7">
                  <c:v>-0.74193776655010879</c:v>
                </c:pt>
                <c:pt idx="8">
                  <c:v>-0.7378797372803092</c:v>
                </c:pt>
                <c:pt idx="9">
                  <c:v>-0.70122177060693502</c:v>
                </c:pt>
                <c:pt idx="10">
                  <c:v>-0.63000685349106789</c:v>
                </c:pt>
                <c:pt idx="11">
                  <c:v>-0.55192014295607805</c:v>
                </c:pt>
                <c:pt idx="12">
                  <c:v>-0.43632109247846529</c:v>
                </c:pt>
                <c:pt idx="13">
                  <c:v>-0.3481012627016753</c:v>
                </c:pt>
                <c:pt idx="14">
                  <c:v>-0.30617283750325441</c:v>
                </c:pt>
                <c:pt idx="15">
                  <c:v>-0.50973022123798728</c:v>
                </c:pt>
                <c:pt idx="16">
                  <c:v>-0.43367148842662573</c:v>
                </c:pt>
                <c:pt idx="17">
                  <c:v>-0.39620366785675287</c:v>
                </c:pt>
                <c:pt idx="18">
                  <c:v>-0.29293270688503981</c:v>
                </c:pt>
                <c:pt idx="19">
                  <c:v>-0.53515993431210518</c:v>
                </c:pt>
                <c:pt idx="20">
                  <c:v>-0.48826530575752258</c:v>
                </c:pt>
                <c:pt idx="21">
                  <c:v>-0.48506118077784777</c:v>
                </c:pt>
              </c:numCache>
            </c:numRef>
          </c:val>
        </c:ser>
        <c:ser>
          <c:idx val="1"/>
          <c:order val="1"/>
          <c:tx>
            <c:strRef>
              <c:f>Differences_btw_2014_2017!$H$1</c:f>
              <c:strCache>
                <c:ptCount val="1"/>
                <c:pt idx="0">
                  <c:v>Cumulative trade restrictions (2014 to 2017)</c:v>
                </c:pt>
              </c:strCache>
            </c:strRef>
          </c:tx>
          <c:spPr>
            <a:solidFill>
              <a:srgbClr val="FF0000"/>
            </a:solidFill>
            <a:ln>
              <a:solidFill>
                <a:schemeClr val="tx1"/>
              </a:solidFill>
            </a:ln>
          </c:spPr>
          <c:invertIfNegative val="0"/>
          <c:cat>
            <c:multiLvlStrRef>
              <c:f>Differences_btw_2014_2017!$A$2:$C$23</c:f>
              <c:multiLvlStrCache>
                <c:ptCount val="22"/>
                <c:lvl>
                  <c:pt idx="0">
                    <c:v>Motion pictures</c:v>
                  </c:pt>
                  <c:pt idx="1">
                    <c:v>Telecommunications</c:v>
                  </c:pt>
                  <c:pt idx="2">
                    <c:v>Sound recording</c:v>
                  </c:pt>
                  <c:pt idx="3">
                    <c:v>Computer services</c:v>
                  </c:pt>
                  <c:pt idx="4">
                    <c:v>Broadcasting</c:v>
                  </c:pt>
                  <c:pt idx="5">
                    <c:v>Freight forwarding</c:v>
                  </c:pt>
                  <c:pt idx="6">
                    <c:v>Cargo-handling</c:v>
                  </c:pt>
                  <c:pt idx="7">
                    <c:v>Courier services</c:v>
                  </c:pt>
                  <c:pt idx="8">
                    <c:v>Custom brokerage</c:v>
                  </c:pt>
                  <c:pt idx="9">
                    <c:v>Storage and warehousing</c:v>
                  </c:pt>
                  <c:pt idx="10">
                    <c:v>Rail freight transport</c:v>
                  </c:pt>
                  <c:pt idx="11">
                    <c:v>Air transport</c:v>
                  </c:pt>
                  <c:pt idx="12">
                    <c:v>Distribution services</c:v>
                  </c:pt>
                  <c:pt idx="13">
                    <c:v>Road freight transport</c:v>
                  </c:pt>
                  <c:pt idx="14">
                    <c:v>Maritime transport</c:v>
                  </c:pt>
                  <c:pt idx="15">
                    <c:v>Insurance</c:v>
                  </c:pt>
                  <c:pt idx="16">
                    <c:v>Commercial banking</c:v>
                  </c:pt>
                  <c:pt idx="17">
                    <c:v>Accounting services</c:v>
                  </c:pt>
                  <c:pt idx="18">
                    <c:v>Legal services</c:v>
                  </c:pt>
                  <c:pt idx="19">
                    <c:v>Engineering services</c:v>
                  </c:pt>
                  <c:pt idx="20">
                    <c:v>Construction</c:v>
                  </c:pt>
                  <c:pt idx="21">
                    <c:v>Architecture services</c:v>
                  </c:pt>
                </c:lvl>
                <c:lvl>
                  <c:pt idx="0">
                    <c:v>Digital network</c:v>
                  </c:pt>
                  <c:pt idx="5">
                    <c:v>Transport and distribution supply chain</c:v>
                  </c:pt>
                  <c:pt idx="15">
                    <c:v>Market bridging and supporting services</c:v>
                  </c:pt>
                  <c:pt idx="19">
                    <c:v>Physical infrastructure services</c:v>
                  </c:pt>
                </c:lvl>
              </c:multiLvlStrCache>
            </c:multiLvlStrRef>
          </c:cat>
          <c:val>
            <c:numRef>
              <c:f>Differences_btw_2014_2017!$H$2:$H$23</c:f>
              <c:numCache>
                <c:formatCode>General</c:formatCode>
                <c:ptCount val="22"/>
                <c:pt idx="0">
                  <c:v>0.56035841256380081</c:v>
                </c:pt>
                <c:pt idx="1">
                  <c:v>0.9635112127289176</c:v>
                </c:pt>
                <c:pt idx="2">
                  <c:v>0.56763926800340414</c:v>
                </c:pt>
                <c:pt idx="3">
                  <c:v>0.8161297058686614</c:v>
                </c:pt>
                <c:pt idx="4">
                  <c:v>0.67889044247567654</c:v>
                </c:pt>
                <c:pt idx="5">
                  <c:v>0.5924615478143096</c:v>
                </c:pt>
                <c:pt idx="6">
                  <c:v>0.47902665194123983</c:v>
                </c:pt>
                <c:pt idx="7">
                  <c:v>0.51572200236842036</c:v>
                </c:pt>
                <c:pt idx="8">
                  <c:v>0.53517339657992125</c:v>
                </c:pt>
                <c:pt idx="9">
                  <c:v>0.48821423808112741</c:v>
                </c:pt>
                <c:pt idx="10">
                  <c:v>0.46274883393198252</c:v>
                </c:pt>
                <c:pt idx="11">
                  <c:v>0.35670043202117085</c:v>
                </c:pt>
                <c:pt idx="12">
                  <c:v>0.40916548349196091</c:v>
                </c:pt>
                <c:pt idx="13">
                  <c:v>0.56645568553358316</c:v>
                </c:pt>
                <c:pt idx="14">
                  <c:v>0.44197530578821898</c:v>
                </c:pt>
                <c:pt idx="15">
                  <c:v>0.51205434929579496</c:v>
                </c:pt>
                <c:pt idx="16">
                  <c:v>0.55263117561116815</c:v>
                </c:pt>
                <c:pt idx="17">
                  <c:v>0.91911005228757858</c:v>
                </c:pt>
                <c:pt idx="18">
                  <c:v>0.44268392398953438</c:v>
                </c:pt>
                <c:pt idx="19">
                  <c:v>0.92915948946028948</c:v>
                </c:pt>
                <c:pt idx="20">
                  <c:v>0.78176568821072578</c:v>
                </c:pt>
                <c:pt idx="21">
                  <c:v>0.72663538157939911</c:v>
                </c:pt>
              </c:numCache>
            </c:numRef>
          </c:val>
        </c:ser>
        <c:dLbls>
          <c:showLegendKey val="0"/>
          <c:showVal val="0"/>
          <c:showCatName val="0"/>
          <c:showSerName val="0"/>
          <c:showPercent val="0"/>
          <c:showBubbleSize val="0"/>
        </c:dLbls>
        <c:gapWidth val="150"/>
        <c:overlap val="100"/>
        <c:axId val="219485696"/>
        <c:axId val="219487232"/>
      </c:barChart>
      <c:catAx>
        <c:axId val="219485696"/>
        <c:scaling>
          <c:orientation val="minMax"/>
        </c:scaling>
        <c:delete val="0"/>
        <c:axPos val="b"/>
        <c:majorTickMark val="none"/>
        <c:minorTickMark val="none"/>
        <c:tickLblPos val="low"/>
        <c:spPr>
          <a:ln>
            <a:solidFill>
              <a:schemeClr val="tx1"/>
            </a:solidFill>
          </a:ln>
        </c:spPr>
        <c:txPr>
          <a:bodyPr/>
          <a:lstStyle/>
          <a:p>
            <a:pPr>
              <a:defRPr sz="600">
                <a:latin typeface="Arial" panose="020B0604020202020204" pitchFamily="34" charset="0"/>
                <a:cs typeface="Arial" panose="020B0604020202020204" pitchFamily="34" charset="0"/>
              </a:defRPr>
            </a:pPr>
            <a:endParaRPr lang="fr-FR"/>
          </a:p>
        </c:txPr>
        <c:crossAx val="219487232"/>
        <c:crosses val="autoZero"/>
        <c:auto val="1"/>
        <c:lblAlgn val="ctr"/>
        <c:lblOffset val="100"/>
        <c:noMultiLvlLbl val="0"/>
      </c:catAx>
      <c:valAx>
        <c:axId val="219487232"/>
        <c:scaling>
          <c:orientation val="minMax"/>
          <c:max val="1"/>
          <c:min val="-1.2"/>
        </c:scaling>
        <c:delete val="0"/>
        <c:axPos val="l"/>
        <c:majorGridlines/>
        <c:numFmt formatCode="General" sourceLinked="1"/>
        <c:majorTickMark val="out"/>
        <c:minorTickMark val="none"/>
        <c:tickLblPos val="nextTo"/>
        <c:txPr>
          <a:bodyPr/>
          <a:lstStyle/>
          <a:p>
            <a:pPr>
              <a:defRPr sz="600">
                <a:latin typeface="Arial" panose="020B0604020202020204" pitchFamily="34" charset="0"/>
                <a:cs typeface="Arial" panose="020B0604020202020204" pitchFamily="34" charset="0"/>
              </a:defRPr>
            </a:pPr>
            <a:endParaRPr lang="fr-FR"/>
          </a:p>
        </c:txPr>
        <c:crossAx val="219485696"/>
        <c:crosses val="autoZero"/>
        <c:crossBetween val="between"/>
        <c:majorUnit val="0.2"/>
      </c:valAx>
    </c:plotArea>
    <c:legend>
      <c:legendPos val="t"/>
      <c:layout>
        <c:manualLayout>
          <c:xMode val="edge"/>
          <c:yMode val="edge"/>
          <c:x val="4.8577252618775664E-2"/>
          <c:y val="1.7699115044247787E-2"/>
          <c:w val="0.91653826326908105"/>
          <c:h val="5.3341927391819387E-2"/>
        </c:manualLayout>
      </c:layout>
      <c:overlay val="0"/>
      <c:txPr>
        <a:bodyPr/>
        <a:lstStyle/>
        <a:p>
          <a:pPr>
            <a:defRPr sz="700">
              <a:latin typeface="Arial" panose="020B0604020202020204" pitchFamily="34" charset="0"/>
              <a:cs typeface="Arial" panose="020B0604020202020204" pitchFamily="34" charset="0"/>
            </a:defRPr>
          </a:pPr>
          <a:endParaRPr lang="fr-FR"/>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014DE1-C9F0-4422-A98B-EF688AA3E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WTODOCE2012.DOTX</Template>
  <TotalTime>0</TotalTime>
  <Pages>158</Pages>
  <Words>56538</Words>
  <Characters>324038</Characters>
  <Application>Microsoft Office Word</Application>
  <DocSecurity>0</DocSecurity>
  <Lines>10695</Lines>
  <Paragraphs>4394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377584</CharactersWithSpaces>
  <SharedDoc>false</SharedDoc>
  <HLinks>
    <vt:vector size="582" baseType="variant">
      <vt:variant>
        <vt:i4>3932237</vt:i4>
      </vt:variant>
      <vt:variant>
        <vt:i4>864</vt:i4>
      </vt:variant>
      <vt:variant>
        <vt:i4>0</vt:i4>
      </vt:variant>
      <vt:variant>
        <vt:i4>5</vt:i4>
      </vt:variant>
      <vt:variant>
        <vt:lpwstr>http://www.boi.go.th/upload/content/BOI-brochure 2018-smart visa-EN-20180125_97687.pdf</vt:lpwstr>
      </vt:variant>
      <vt:variant>
        <vt:lpwstr/>
      </vt:variant>
      <vt:variant>
        <vt:i4>7929883</vt:i4>
      </vt:variant>
      <vt:variant>
        <vt:i4>861</vt:i4>
      </vt:variant>
      <vt:variant>
        <vt:i4>0</vt:i4>
      </vt:variant>
      <vt:variant>
        <vt:i4>5</vt:i4>
      </vt:variant>
      <vt:variant>
        <vt:lpwstr>https://foreigntalentact.ndc.gov.tw/en/Content_List.aspx?n=24C15F2CEE245632</vt:lpwstr>
      </vt:variant>
      <vt:variant>
        <vt:lpwstr/>
      </vt:variant>
      <vt:variant>
        <vt:i4>3407942</vt:i4>
      </vt:variant>
      <vt:variant>
        <vt:i4>858</vt:i4>
      </vt:variant>
      <vt:variant>
        <vt:i4>0</vt:i4>
      </vt:variant>
      <vt:variant>
        <vt:i4>5</vt:i4>
      </vt:variant>
      <vt:variant>
        <vt:lpwstr>https://www.sem.admin.ch/sem/fr/home/aktuell/news/2017/ref_2017-12-081.html</vt:lpwstr>
      </vt:variant>
      <vt:variant>
        <vt:lpwstr/>
      </vt:variant>
      <vt:variant>
        <vt:i4>3539020</vt:i4>
      </vt:variant>
      <vt:variant>
        <vt:i4>855</vt:i4>
      </vt:variant>
      <vt:variant>
        <vt:i4>0</vt:i4>
      </vt:variant>
      <vt:variant>
        <vt:i4>5</vt:i4>
      </vt:variant>
      <vt:variant>
        <vt:lpwstr>https://www.sem.admin.ch/sem/fr/home/aktuell/news/2017/ref_2017-11-222.html</vt:lpwstr>
      </vt:variant>
      <vt:variant>
        <vt:lpwstr/>
      </vt:variant>
      <vt:variant>
        <vt:i4>3932230</vt:i4>
      </vt:variant>
      <vt:variant>
        <vt:i4>852</vt:i4>
      </vt:variant>
      <vt:variant>
        <vt:i4>0</vt:i4>
      </vt:variant>
      <vt:variant>
        <vt:i4>5</vt:i4>
      </vt:variant>
      <vt:variant>
        <vt:lpwstr>https://www.sem.admin.ch/sem/fr/home/aktuell/news/2017/ref_2017-09-290.html</vt:lpwstr>
      </vt:variant>
      <vt:variant>
        <vt:lpwstr/>
      </vt:variant>
      <vt:variant>
        <vt:i4>4390981</vt:i4>
      </vt:variant>
      <vt:variant>
        <vt:i4>849</vt:i4>
      </vt:variant>
      <vt:variant>
        <vt:i4>0</vt:i4>
      </vt:variant>
      <vt:variant>
        <vt:i4>5</vt:i4>
      </vt:variant>
      <vt:variant>
        <vt:lpwstr>https://spectator.sme.sk/c/20756618/slovakia-simplifies-rules-for-import-of-foreign-workers.html</vt:lpwstr>
      </vt:variant>
      <vt:variant>
        <vt:lpwstr/>
      </vt:variant>
      <vt:variant>
        <vt:i4>7733354</vt:i4>
      </vt:variant>
      <vt:variant>
        <vt:i4>846</vt:i4>
      </vt:variant>
      <vt:variant>
        <vt:i4>0</vt:i4>
      </vt:variant>
      <vt:variant>
        <vt:i4>5</vt:i4>
      </vt:variant>
      <vt:variant>
        <vt:lpwstr>https://zuniclaw.com/en/work-permit-serbia/</vt:lpwstr>
      </vt:variant>
      <vt:variant>
        <vt:lpwstr/>
      </vt:variant>
      <vt:variant>
        <vt:i4>3932285</vt:i4>
      </vt:variant>
      <vt:variant>
        <vt:i4>843</vt:i4>
      </vt:variant>
      <vt:variant>
        <vt:i4>0</vt:i4>
      </vt:variant>
      <vt:variant>
        <vt:i4>5</vt:i4>
      </vt:variant>
      <vt:variant>
        <vt:lpwstr>http://gulfbusiness.com/oman-extend-foreign-worker-ban-new-sectors/</vt:lpwstr>
      </vt:variant>
      <vt:variant>
        <vt:lpwstr/>
      </vt:variant>
      <vt:variant>
        <vt:i4>2293822</vt:i4>
      </vt:variant>
      <vt:variant>
        <vt:i4>840</vt:i4>
      </vt:variant>
      <vt:variant>
        <vt:i4>0</vt:i4>
      </vt:variant>
      <vt:variant>
        <vt:i4>5</vt:i4>
      </vt:variant>
      <vt:variant>
        <vt:lpwstr>http://www.arabianbusiness.com/politics-economics/381916-saudi-expat-work-visas-limited-to-one-year</vt:lpwstr>
      </vt:variant>
      <vt:variant>
        <vt:lpwstr/>
      </vt:variant>
      <vt:variant>
        <vt:i4>8192062</vt:i4>
      </vt:variant>
      <vt:variant>
        <vt:i4>837</vt:i4>
      </vt:variant>
      <vt:variant>
        <vt:i4>0</vt:i4>
      </vt:variant>
      <vt:variant>
        <vt:i4>5</vt:i4>
      </vt:variant>
      <vt:variant>
        <vt:lpwstr>https://www.lexology.com/library/detail.aspx?g=8a369bc1-b793-42db-9902-93475690a6d4</vt:lpwstr>
      </vt:variant>
      <vt:variant>
        <vt:lpwstr/>
      </vt:variant>
      <vt:variant>
        <vt:i4>7274559</vt:i4>
      </vt:variant>
      <vt:variant>
        <vt:i4>834</vt:i4>
      </vt:variant>
      <vt:variant>
        <vt:i4>0</vt:i4>
      </vt:variant>
      <vt:variant>
        <vt:i4>5</vt:i4>
      </vt:variant>
      <vt:variant>
        <vt:lpwstr>https://www.financialexpress.com/world-news/big-setback-to-indians-saudi-arabia-bans-foreign-workers-in-12-sectors-check-full-list-of-expatriates-affected/1054178/</vt:lpwstr>
      </vt:variant>
      <vt:variant>
        <vt:lpwstr/>
      </vt:variant>
      <vt:variant>
        <vt:i4>3932285</vt:i4>
      </vt:variant>
      <vt:variant>
        <vt:i4>831</vt:i4>
      </vt:variant>
      <vt:variant>
        <vt:i4>0</vt:i4>
      </vt:variant>
      <vt:variant>
        <vt:i4>5</vt:i4>
      </vt:variant>
      <vt:variant>
        <vt:lpwstr>http://gulfbusiness.com/oman-extend-foreign-worker-ban-new-sectors/</vt:lpwstr>
      </vt:variant>
      <vt:variant>
        <vt:lpwstr/>
      </vt:variant>
      <vt:variant>
        <vt:i4>5767221</vt:i4>
      </vt:variant>
      <vt:variant>
        <vt:i4>828</vt:i4>
      </vt:variant>
      <vt:variant>
        <vt:i4>0</vt:i4>
      </vt:variant>
      <vt:variant>
        <vt:i4>5</vt:i4>
      </vt:variant>
      <vt:variant>
        <vt:lpwstr>https://www.cancilleria.gov.co/sites/default/files/Normograma/docs/resolucion_minrelaciones_6045_2017.htm</vt:lpwstr>
      </vt:variant>
      <vt:variant>
        <vt:lpwstr/>
      </vt:variant>
      <vt:variant>
        <vt:i4>5177430</vt:i4>
      </vt:variant>
      <vt:variant>
        <vt:i4>825</vt:i4>
      </vt:variant>
      <vt:variant>
        <vt:i4>0</vt:i4>
      </vt:variant>
      <vt:variant>
        <vt:i4>5</vt:i4>
      </vt:variant>
      <vt:variant>
        <vt:lpwstr>http://www.startupchile.org/visatech/</vt:lpwstr>
      </vt:variant>
      <vt:variant>
        <vt:lpwstr/>
      </vt:variant>
      <vt:variant>
        <vt:i4>3801124</vt:i4>
      </vt:variant>
      <vt:variant>
        <vt:i4>822</vt:i4>
      </vt:variant>
      <vt:variant>
        <vt:i4>0</vt:i4>
      </vt:variant>
      <vt:variant>
        <vt:i4>5</vt:i4>
      </vt:variant>
      <vt:variant>
        <vt:lpwstr>https://www.pwc.com/gx/en/services/people-organisation/publications/assets/pwc-brazil-new-migration-law-to-affect-visas-tax-residence-rules.pdf</vt:lpwstr>
      </vt:variant>
      <vt:variant>
        <vt:lpwstr/>
      </vt:variant>
      <vt:variant>
        <vt:i4>1572959</vt:i4>
      </vt:variant>
      <vt:variant>
        <vt:i4>819</vt:i4>
      </vt:variant>
      <vt:variant>
        <vt:i4>0</vt:i4>
      </vt:variant>
      <vt:variant>
        <vt:i4>5</vt:i4>
      </vt:variant>
      <vt:variant>
        <vt:lpwstr>https://www.jobs.gov.au/SkilledMigrationList</vt:lpwstr>
      </vt:variant>
      <vt:variant>
        <vt:lpwstr/>
      </vt:variant>
      <vt:variant>
        <vt:i4>589841</vt:i4>
      </vt:variant>
      <vt:variant>
        <vt:i4>816</vt:i4>
      </vt:variant>
      <vt:variant>
        <vt:i4>0</vt:i4>
      </vt:variant>
      <vt:variant>
        <vt:i4>5</vt:i4>
      </vt:variant>
      <vt:variant>
        <vt:lpwstr>https://www.border.gov.au/Trav/Work/457-abolition-replacement</vt:lpwstr>
      </vt:variant>
      <vt:variant>
        <vt:lpwstr/>
      </vt:variant>
      <vt:variant>
        <vt:i4>4784144</vt:i4>
      </vt:variant>
      <vt:variant>
        <vt:i4>813</vt:i4>
      </vt:variant>
      <vt:variant>
        <vt:i4>0</vt:i4>
      </vt:variant>
      <vt:variant>
        <vt:i4>5</vt:i4>
      </vt:variant>
      <vt:variant>
        <vt:lpwstr>http://www.vietnam-briefing.com/news/vietnam-allows-foreign-investors-establish-logistics-firms.html/</vt:lpwstr>
      </vt:variant>
      <vt:variant>
        <vt:lpwstr/>
      </vt:variant>
      <vt:variant>
        <vt:i4>3604489</vt:i4>
      </vt:variant>
      <vt:variant>
        <vt:i4>810</vt:i4>
      </vt:variant>
      <vt:variant>
        <vt:i4>0</vt:i4>
      </vt:variant>
      <vt:variant>
        <vt:i4>5</vt:i4>
      </vt:variant>
      <vt:variant>
        <vt:lpwstr>https://sci.gov.in/supremecourt/2012/13890/13890_2012_Judgement_13-Mar-2018.pdf</vt:lpwstr>
      </vt:variant>
      <vt:variant>
        <vt:lpwstr/>
      </vt:variant>
      <vt:variant>
        <vt:i4>7143483</vt:i4>
      </vt:variant>
      <vt:variant>
        <vt:i4>807</vt:i4>
      </vt:variant>
      <vt:variant>
        <vt:i4>0</vt:i4>
      </vt:variant>
      <vt:variant>
        <vt:i4>5</vt:i4>
      </vt:variant>
      <vt:variant>
        <vt:lpwstr>https://www.mmtimes.com/news/myanmar-permits-full-foreign-capital-investments-education-sector.html</vt:lpwstr>
      </vt:variant>
      <vt:variant>
        <vt:lpwstr/>
      </vt:variant>
      <vt:variant>
        <vt:i4>7405695</vt:i4>
      </vt:variant>
      <vt:variant>
        <vt:i4>804</vt:i4>
      </vt:variant>
      <vt:variant>
        <vt:i4>0</vt:i4>
      </vt:variant>
      <vt:variant>
        <vt:i4>5</vt:i4>
      </vt:variant>
      <vt:variant>
        <vt:lpwstr>https://www.reuters.com/article/us-indonesia-investment-education/indonesia-plans-to-open-university-sector-to-100-percent-foreign-ownership-idUSKCN1HB0T4</vt:lpwstr>
      </vt:variant>
      <vt:variant>
        <vt:lpwstr/>
      </vt:variant>
      <vt:variant>
        <vt:i4>2752610</vt:i4>
      </vt:variant>
      <vt:variant>
        <vt:i4>801</vt:i4>
      </vt:variant>
      <vt:variant>
        <vt:i4>0</vt:i4>
      </vt:variant>
      <vt:variant>
        <vt:i4>5</vt:i4>
      </vt:variant>
      <vt:variant>
        <vt:lpwstr>https://www.lexology.com/library/detail.aspx?g=69014aa8-a1ac-4ca7-872f-bff16be68b79</vt:lpwstr>
      </vt:variant>
      <vt:variant>
        <vt:lpwstr/>
      </vt:variant>
      <vt:variant>
        <vt:i4>1572874</vt:i4>
      </vt:variant>
      <vt:variant>
        <vt:i4>798</vt:i4>
      </vt:variant>
      <vt:variant>
        <vt:i4>0</vt:i4>
      </vt:variant>
      <vt:variant>
        <vt:i4>5</vt:i4>
      </vt:variant>
      <vt:variant>
        <vt:lpwstr>https://www.bot.or.th/English/Pages/default.aspx</vt:lpwstr>
      </vt:variant>
      <vt:variant>
        <vt:lpwstr/>
      </vt:variant>
      <vt:variant>
        <vt:i4>6488075</vt:i4>
      </vt:variant>
      <vt:variant>
        <vt:i4>795</vt:i4>
      </vt:variant>
      <vt:variant>
        <vt:i4>0</vt:i4>
      </vt:variant>
      <vt:variant>
        <vt:i4>5</vt:i4>
      </vt:variant>
      <vt:variant>
        <vt:lpwstr>https://www.clydeco.com/insight/article/south-african-insurance-bill-signed-into-law?utm_source=Mondaq&amp;utm_medium=syndication&amp;utm_campaign=View-Original</vt:lpwstr>
      </vt:variant>
      <vt:variant>
        <vt:lpwstr/>
      </vt:variant>
      <vt:variant>
        <vt:i4>2424952</vt:i4>
      </vt:variant>
      <vt:variant>
        <vt:i4>792</vt:i4>
      </vt:variant>
      <vt:variant>
        <vt:i4>0</vt:i4>
      </vt:variant>
      <vt:variant>
        <vt:i4>5</vt:i4>
      </vt:variant>
      <vt:variant>
        <vt:lpwstr>https://cma.org.sa/en/</vt:lpwstr>
      </vt:variant>
      <vt:variant>
        <vt:lpwstr/>
      </vt:variant>
      <vt:variant>
        <vt:i4>4390926</vt:i4>
      </vt:variant>
      <vt:variant>
        <vt:i4>789</vt:i4>
      </vt:variant>
      <vt:variant>
        <vt:i4>0</vt:i4>
      </vt:variant>
      <vt:variant>
        <vt:i4>5</vt:i4>
      </vt:variant>
      <vt:variant>
        <vt:lpwstr>https://cma.org.sa/en/Pages/default.aspx</vt:lpwstr>
      </vt:variant>
      <vt:variant>
        <vt:lpwstr/>
      </vt:variant>
      <vt:variant>
        <vt:i4>655387</vt:i4>
      </vt:variant>
      <vt:variant>
        <vt:i4>786</vt:i4>
      </vt:variant>
      <vt:variant>
        <vt:i4>0</vt:i4>
      </vt:variant>
      <vt:variant>
        <vt:i4>5</vt:i4>
      </vt:variant>
      <vt:variant>
        <vt:lpwstr>https://www.aseanbriefing.com/news/2018/03/21/banking-sector-reforms-myanmar.html</vt:lpwstr>
      </vt:variant>
      <vt:variant>
        <vt:lpwstr/>
      </vt:variant>
      <vt:variant>
        <vt:i4>8257592</vt:i4>
      </vt:variant>
      <vt:variant>
        <vt:i4>783</vt:i4>
      </vt:variant>
      <vt:variant>
        <vt:i4>0</vt:i4>
      </vt:variant>
      <vt:variant>
        <vt:i4>5</vt:i4>
      </vt:variant>
      <vt:variant>
        <vt:lpwstr>https://www.lexology.com/library/detail.aspx?g=92fd4b56-3fba-4281-a8a8-aa9fd0f17b1b</vt:lpwstr>
      </vt:variant>
      <vt:variant>
        <vt:lpwstr/>
      </vt:variant>
      <vt:variant>
        <vt:i4>4718597</vt:i4>
      </vt:variant>
      <vt:variant>
        <vt:i4>780</vt:i4>
      </vt:variant>
      <vt:variant>
        <vt:i4>0</vt:i4>
      </vt:variant>
      <vt:variant>
        <vt:i4>5</vt:i4>
      </vt:variant>
      <vt:variant>
        <vt:lpwstr>https://www.rbi.org.in/scripts/NotificationUser.aspx?Id=11244&amp;Mode=0</vt:lpwstr>
      </vt:variant>
      <vt:variant>
        <vt:lpwstr/>
      </vt:variant>
      <vt:variant>
        <vt:i4>6160407</vt:i4>
      </vt:variant>
      <vt:variant>
        <vt:i4>777</vt:i4>
      </vt:variant>
      <vt:variant>
        <vt:i4>0</vt:i4>
      </vt:variant>
      <vt:variant>
        <vt:i4>5</vt:i4>
      </vt:variant>
      <vt:variant>
        <vt:lpwstr>https://rbidocs.rbi.org.in/rdocs/PressRelease/PDFs/PR2147D452F23A943B4865A3C8C775F9D7EF8D.PDF</vt:lpwstr>
      </vt:variant>
      <vt:variant>
        <vt:lpwstr/>
      </vt:variant>
      <vt:variant>
        <vt:i4>2228307</vt:i4>
      </vt:variant>
      <vt:variant>
        <vt:i4>774</vt:i4>
      </vt:variant>
      <vt:variant>
        <vt:i4>0</vt:i4>
      </vt:variant>
      <vt:variant>
        <vt:i4>5</vt:i4>
      </vt:variant>
      <vt:variant>
        <vt:lpwstr>https://apps.fcc.gov/edocs_public/attachmatch/FCC-17-166A1.pdf</vt:lpwstr>
      </vt:variant>
      <vt:variant>
        <vt:lpwstr/>
      </vt:variant>
      <vt:variant>
        <vt:i4>4522088</vt:i4>
      </vt:variant>
      <vt:variant>
        <vt:i4>771</vt:i4>
      </vt:variant>
      <vt:variant>
        <vt:i4>0</vt:i4>
      </vt:variant>
      <vt:variant>
        <vt:i4>5</vt:i4>
      </vt:variant>
      <vt:variant>
        <vt:lpwstr>https://www.ofcom.org.uk/__data/assets/pdf_file/0007/112210/statement-qos-wlr-mpf-gea2.pdf</vt:lpwstr>
      </vt:variant>
      <vt:variant>
        <vt:lpwstr/>
      </vt:variant>
      <vt:variant>
        <vt:i4>3866745</vt:i4>
      </vt:variant>
      <vt:variant>
        <vt:i4>768</vt:i4>
      </vt:variant>
      <vt:variant>
        <vt:i4>0</vt:i4>
      </vt:variant>
      <vt:variant>
        <vt:i4>5</vt:i4>
      </vt:variant>
      <vt:variant>
        <vt:lpwstr>http://www.mevzuat.gov.tr/MevzuatMetin/1.5.6112.pdf</vt:lpwstr>
      </vt:variant>
      <vt:variant>
        <vt:lpwstr/>
      </vt:variant>
      <vt:variant>
        <vt:i4>7798847</vt:i4>
      </vt:variant>
      <vt:variant>
        <vt:i4>765</vt:i4>
      </vt:variant>
      <vt:variant>
        <vt:i4>0</vt:i4>
      </vt:variant>
      <vt:variant>
        <vt:i4>5</vt:i4>
      </vt:variant>
      <vt:variant>
        <vt:lpwstr>https://www.lexology.com/library/detail.aspx?g=9cdac9b6-6923-4bf3-9d47-3b9fbaa6f58f</vt:lpwstr>
      </vt:variant>
      <vt:variant>
        <vt:lpwstr/>
      </vt:variant>
      <vt:variant>
        <vt:i4>2228328</vt:i4>
      </vt:variant>
      <vt:variant>
        <vt:i4>762</vt:i4>
      </vt:variant>
      <vt:variant>
        <vt:i4>0</vt:i4>
      </vt:variant>
      <vt:variant>
        <vt:i4>5</vt:i4>
      </vt:variant>
      <vt:variant>
        <vt:lpwstr>http://numerique.gouv.tg/article/adoption-du-decret-sur-le-service-universel-pour-garantir-un-acces-minimum-aux</vt:lpwstr>
      </vt:variant>
      <vt:variant>
        <vt:lpwstr/>
      </vt:variant>
      <vt:variant>
        <vt:i4>8257633</vt:i4>
      </vt:variant>
      <vt:variant>
        <vt:i4>759</vt:i4>
      </vt:variant>
      <vt:variant>
        <vt:i4>0</vt:i4>
      </vt:variant>
      <vt:variant>
        <vt:i4>5</vt:i4>
      </vt:variant>
      <vt:variant>
        <vt:lpwstr>https://altadvisory.africa/2018/03/07/south-africas-national-assembly-passes-the-films-and-publications-amendment-bill/</vt:lpwstr>
      </vt:variant>
      <vt:variant>
        <vt:lpwstr/>
      </vt:variant>
      <vt:variant>
        <vt:i4>4587586</vt:i4>
      </vt:variant>
      <vt:variant>
        <vt:i4>756</vt:i4>
      </vt:variant>
      <vt:variant>
        <vt:i4>0</vt:i4>
      </vt:variant>
      <vt:variant>
        <vt:i4>5</vt:i4>
      </vt:variant>
      <vt:variant>
        <vt:lpwstr>http://www.gcam.gov.sa/ar/MediaCenter/News/Pages/default.aspx</vt:lpwstr>
      </vt:variant>
      <vt:variant>
        <vt:lpwstr/>
      </vt:variant>
      <vt:variant>
        <vt:i4>65536</vt:i4>
      </vt:variant>
      <vt:variant>
        <vt:i4>753</vt:i4>
      </vt:variant>
      <vt:variant>
        <vt:i4>0</vt:i4>
      </vt:variant>
      <vt:variant>
        <vt:i4>5</vt:i4>
      </vt:variant>
      <vt:variant>
        <vt:lpwstr>http://www.citc.gov.sa/ar/MediaCenter/PressReleases/Pages/2017092402.aspx</vt:lpwstr>
      </vt:variant>
      <vt:variant>
        <vt:lpwstr/>
      </vt:variant>
      <vt:variant>
        <vt:i4>3080232</vt:i4>
      </vt:variant>
      <vt:variant>
        <vt:i4>750</vt:i4>
      </vt:variant>
      <vt:variant>
        <vt:i4>0</vt:i4>
      </vt:variant>
      <vt:variant>
        <vt:i4>5</vt:i4>
      </vt:variant>
      <vt:variant>
        <vt:lpwstr>http://www.citc.gov.sa/ar/Decisionsoffers/Decisions/Pages/335-1438.aspx</vt:lpwstr>
      </vt:variant>
      <vt:variant>
        <vt:lpwstr/>
      </vt:variant>
      <vt:variant>
        <vt:i4>4390932</vt:i4>
      </vt:variant>
      <vt:variant>
        <vt:i4>747</vt:i4>
      </vt:variant>
      <vt:variant>
        <vt:i4>0</vt:i4>
      </vt:variant>
      <vt:variant>
        <vt:i4>5</vt:i4>
      </vt:variant>
      <vt:variant>
        <vt:lpwstr>http://www.citc.gov.sa/en/RulesandSystems/RegulatoryDocuments/Licenses/LicensingRegulatoryFrameworks/Documents/PL-SP-019-E-Licensing.pdf</vt:lpwstr>
      </vt:variant>
      <vt:variant>
        <vt:lpwstr/>
      </vt:variant>
      <vt:variant>
        <vt:i4>4849687</vt:i4>
      </vt:variant>
      <vt:variant>
        <vt:i4>744</vt:i4>
      </vt:variant>
      <vt:variant>
        <vt:i4>0</vt:i4>
      </vt:variant>
      <vt:variant>
        <vt:i4>5</vt:i4>
      </vt:variant>
      <vt:variant>
        <vt:lpwstr>http://www.citc.gov.sa/en/RulesandSystems/RegulatoryDocuments/Licenses/LicensingRegulatoryFrameworks/Documents/PL-SP-020-E-Licensing.pdf</vt:lpwstr>
      </vt:variant>
      <vt:variant>
        <vt:lpwstr/>
      </vt:variant>
      <vt:variant>
        <vt:i4>4653147</vt:i4>
      </vt:variant>
      <vt:variant>
        <vt:i4>741</vt:i4>
      </vt:variant>
      <vt:variant>
        <vt:i4>0</vt:i4>
      </vt:variant>
      <vt:variant>
        <vt:i4>5</vt:i4>
      </vt:variant>
      <vt:variant>
        <vt:lpwstr>https://themoscowtimes.com/news/russian-law-banning-anonymous-online-surfing-comes-into-effect-59434</vt:lpwstr>
      </vt:variant>
      <vt:variant>
        <vt:lpwstr/>
      </vt:variant>
      <vt:variant>
        <vt:i4>2687078</vt:i4>
      </vt:variant>
      <vt:variant>
        <vt:i4>738</vt:i4>
      </vt:variant>
      <vt:variant>
        <vt:i4>0</vt:i4>
      </vt:variant>
      <vt:variant>
        <vt:i4>5</vt:i4>
      </vt:variant>
      <vt:variant>
        <vt:lpwstr>https://www.lexology.com/library/detail.aspx?g=6d53e547-d732-4314-9b65-c9508b093263</vt:lpwstr>
      </vt:variant>
      <vt:variant>
        <vt:lpwstr/>
      </vt:variant>
      <vt:variant>
        <vt:i4>7733302</vt:i4>
      </vt:variant>
      <vt:variant>
        <vt:i4>735</vt:i4>
      </vt:variant>
      <vt:variant>
        <vt:i4>0</vt:i4>
      </vt:variant>
      <vt:variant>
        <vt:i4>5</vt:i4>
      </vt:variant>
      <vt:variant>
        <vt:lpwstr>http://www.gorodissky.com/publications/articles/russia-further-regulates-instant-messaging-services-providers/</vt:lpwstr>
      </vt:variant>
      <vt:variant>
        <vt:lpwstr/>
      </vt:variant>
      <vt:variant>
        <vt:i4>7929983</vt:i4>
      </vt:variant>
      <vt:variant>
        <vt:i4>732</vt:i4>
      </vt:variant>
      <vt:variant>
        <vt:i4>0</vt:i4>
      </vt:variant>
      <vt:variant>
        <vt:i4>5</vt:i4>
      </vt:variant>
      <vt:variant>
        <vt:lpwstr>http://www.finances.gouv.ne/index.php/lois-de-finances/file/365-2016-josp-n-26-loi-de-finances-2018-1er</vt:lpwstr>
      </vt:variant>
      <vt:variant>
        <vt:lpwstr/>
      </vt:variant>
      <vt:variant>
        <vt:i4>720969</vt:i4>
      </vt:variant>
      <vt:variant>
        <vt:i4>729</vt:i4>
      </vt:variant>
      <vt:variant>
        <vt:i4>0</vt:i4>
      </vt:variant>
      <vt:variant>
        <vt:i4>5</vt:i4>
      </vt:variant>
      <vt:variant>
        <vt:lpwstr>http://www.medialaws.eu/three-new-pieces-of-legislation-implementing-franceschini-act-on-cinema-and-audio-visual-media-services/</vt:lpwstr>
      </vt:variant>
      <vt:variant>
        <vt:lpwstr/>
      </vt:variant>
      <vt:variant>
        <vt:i4>7667773</vt:i4>
      </vt:variant>
      <vt:variant>
        <vt:i4>726</vt:i4>
      </vt:variant>
      <vt:variant>
        <vt:i4>0</vt:i4>
      </vt:variant>
      <vt:variant>
        <vt:i4>5</vt:i4>
      </vt:variant>
      <vt:variant>
        <vt:lpwstr>https://mopt.gov.gy/news/related-news/national-telecommunications-agency-in-effect/</vt:lpwstr>
      </vt:variant>
      <vt:variant>
        <vt:lpwstr/>
      </vt:variant>
      <vt:variant>
        <vt:i4>5439587</vt:i4>
      </vt:variant>
      <vt:variant>
        <vt:i4>723</vt:i4>
      </vt:variant>
      <vt:variant>
        <vt:i4>0</vt:i4>
      </vt:variant>
      <vt:variant>
        <vt:i4>5</vt:i4>
      </vt:variant>
      <vt:variant>
        <vt:lpwstr>https://www.arcep.fr/uploads/tx_gsavis/17-1488.pdf</vt:lpwstr>
      </vt:variant>
      <vt:variant>
        <vt:lpwstr/>
      </vt:variant>
      <vt:variant>
        <vt:i4>5570671</vt:i4>
      </vt:variant>
      <vt:variant>
        <vt:i4>720</vt:i4>
      </vt:variant>
      <vt:variant>
        <vt:i4>0</vt:i4>
      </vt:variant>
      <vt:variant>
        <vt:i4>5</vt:i4>
      </vt:variant>
      <vt:variant>
        <vt:lpwstr>https://www.arcep.fr/uploads/tx_gsavis/17-1349.pdf</vt:lpwstr>
      </vt:variant>
      <vt:variant>
        <vt:lpwstr/>
      </vt:variant>
      <vt:variant>
        <vt:i4>5505135</vt:i4>
      </vt:variant>
      <vt:variant>
        <vt:i4>717</vt:i4>
      </vt:variant>
      <vt:variant>
        <vt:i4>0</vt:i4>
      </vt:variant>
      <vt:variant>
        <vt:i4>5</vt:i4>
      </vt:variant>
      <vt:variant>
        <vt:lpwstr>https://www.arcep.fr/uploads/tx_gsavis/17-1348.pdf</vt:lpwstr>
      </vt:variant>
      <vt:variant>
        <vt:lpwstr/>
      </vt:variant>
      <vt:variant>
        <vt:i4>5963887</vt:i4>
      </vt:variant>
      <vt:variant>
        <vt:i4>714</vt:i4>
      </vt:variant>
      <vt:variant>
        <vt:i4>0</vt:i4>
      </vt:variant>
      <vt:variant>
        <vt:i4>5</vt:i4>
      </vt:variant>
      <vt:variant>
        <vt:lpwstr>https://www.arcep.fr/uploads/tx_gsavis/17-1347.pdf</vt:lpwstr>
      </vt:variant>
      <vt:variant>
        <vt:lpwstr/>
      </vt:variant>
      <vt:variant>
        <vt:i4>4194382</vt:i4>
      </vt:variant>
      <vt:variant>
        <vt:i4>711</vt:i4>
      </vt:variant>
      <vt:variant>
        <vt:i4>0</vt:i4>
      </vt:variant>
      <vt:variant>
        <vt:i4>5</vt:i4>
      </vt:variant>
      <vt:variant>
        <vt:lpwstr>http://europa.eu/rapid/press-release_IP-18-3567_en.htm</vt:lpwstr>
      </vt:variant>
      <vt:variant>
        <vt:lpwstr/>
      </vt:variant>
      <vt:variant>
        <vt:i4>1572933</vt:i4>
      </vt:variant>
      <vt:variant>
        <vt:i4>708</vt:i4>
      </vt:variant>
      <vt:variant>
        <vt:i4>0</vt:i4>
      </vt:variant>
      <vt:variant>
        <vt:i4>5</vt:i4>
      </vt:variant>
      <vt:variant>
        <vt:lpwstr>http://eur-lex.europa.eu/legal-content/en/TXT/?uri=CELEX%3A32016R0679</vt:lpwstr>
      </vt:variant>
      <vt:variant>
        <vt:lpwstr/>
      </vt:variant>
      <vt:variant>
        <vt:i4>2818148</vt:i4>
      </vt:variant>
      <vt:variant>
        <vt:i4>705</vt:i4>
      </vt:variant>
      <vt:variant>
        <vt:i4>0</vt:i4>
      </vt:variant>
      <vt:variant>
        <vt:i4>5</vt:i4>
      </vt:variant>
      <vt:variant>
        <vt:lpwstr>https://www.lexology.com/library/detail.aspx?g=9716093a-89af-46a3-b72b-84023241a8f7</vt:lpwstr>
      </vt:variant>
      <vt:variant>
        <vt:lpwstr/>
      </vt:variant>
      <vt:variant>
        <vt:i4>5963853</vt:i4>
      </vt:variant>
      <vt:variant>
        <vt:i4>702</vt:i4>
      </vt:variant>
      <vt:variant>
        <vt:i4>0</vt:i4>
      </vt:variant>
      <vt:variant>
        <vt:i4>5</vt:i4>
      </vt:variant>
      <vt:variant>
        <vt:lpwstr>https://www.techradar.com/news/china-will-block-all-non-approved-vpns-from-next-month</vt:lpwstr>
      </vt:variant>
      <vt:variant>
        <vt:lpwstr/>
      </vt:variant>
      <vt:variant>
        <vt:i4>3539000</vt:i4>
      </vt:variant>
      <vt:variant>
        <vt:i4>699</vt:i4>
      </vt:variant>
      <vt:variant>
        <vt:i4>0</vt:i4>
      </vt:variant>
      <vt:variant>
        <vt:i4>5</vt:i4>
      </vt:variant>
      <vt:variant>
        <vt:lpwstr>https://www.leychile.cl/Navegar?idNorma=1111298</vt:lpwstr>
      </vt:variant>
      <vt:variant>
        <vt:lpwstr/>
      </vt:variant>
      <vt:variant>
        <vt:i4>2621494</vt:i4>
      </vt:variant>
      <vt:variant>
        <vt:i4>696</vt:i4>
      </vt:variant>
      <vt:variant>
        <vt:i4>0</vt:i4>
      </vt:variant>
      <vt:variant>
        <vt:i4>5</vt:i4>
      </vt:variant>
      <vt:variant>
        <vt:lpwstr>https://www.lexology.com/library/detail.aspx?g=264798c1-24b0-4b7f-b7f9-6a2403345085</vt:lpwstr>
      </vt:variant>
      <vt:variant>
        <vt:lpwstr/>
      </vt:variant>
      <vt:variant>
        <vt:i4>6946924</vt:i4>
      </vt:variant>
      <vt:variant>
        <vt:i4>693</vt:i4>
      </vt:variant>
      <vt:variant>
        <vt:i4>0</vt:i4>
      </vt:variant>
      <vt:variant>
        <vt:i4>5</vt:i4>
      </vt:variant>
      <vt:variant>
        <vt:lpwstr>http://investmentpolicyhub.unctad.org/IPM/MeasureDetails?id=3178&amp;rgn=&amp;grp=&amp;t=&amp;s=&amp;pg=1&amp;c=121%2C122&amp;dt=&amp;df=&amp;isSearch=true</vt:lpwstr>
      </vt:variant>
      <vt:variant>
        <vt:lpwstr/>
      </vt:variant>
      <vt:variant>
        <vt:i4>2687083</vt:i4>
      </vt:variant>
      <vt:variant>
        <vt:i4>690</vt:i4>
      </vt:variant>
      <vt:variant>
        <vt:i4>0</vt:i4>
      </vt:variant>
      <vt:variant>
        <vt:i4>5</vt:i4>
      </vt:variant>
      <vt:variant>
        <vt:lpwstr>https://www.lexology.com/library/detail.aspx?g=6cd7f244-17de-4581-9a9d-59cad9275201</vt:lpwstr>
      </vt:variant>
      <vt:variant>
        <vt:lpwstr/>
      </vt:variant>
      <vt:variant>
        <vt:i4>1114195</vt:i4>
      </vt:variant>
      <vt:variant>
        <vt:i4>687</vt:i4>
      </vt:variant>
      <vt:variant>
        <vt:i4>0</vt:i4>
      </vt:variant>
      <vt:variant>
        <vt:i4>5</vt:i4>
      </vt:variant>
      <vt:variant>
        <vt:lpwstr>https://www.aseanbriefing.com/news/2018/03/09/thailand-eastern-economic-corridor-eec.html</vt:lpwstr>
      </vt:variant>
      <vt:variant>
        <vt:lpwstr/>
      </vt:variant>
      <vt:variant>
        <vt:i4>6291578</vt:i4>
      </vt:variant>
      <vt:variant>
        <vt:i4>684</vt:i4>
      </vt:variant>
      <vt:variant>
        <vt:i4>0</vt:i4>
      </vt:variant>
      <vt:variant>
        <vt:i4>5</vt:i4>
      </vt:variant>
      <vt:variant>
        <vt:lpwstr>http://www.tcme.or.tz/resources/view/the-mining-local-content-regulations-2018</vt:lpwstr>
      </vt:variant>
      <vt:variant>
        <vt:lpwstr/>
      </vt:variant>
      <vt:variant>
        <vt:i4>8323129</vt:i4>
      </vt:variant>
      <vt:variant>
        <vt:i4>681</vt:i4>
      </vt:variant>
      <vt:variant>
        <vt:i4>0</vt:i4>
      </vt:variant>
      <vt:variant>
        <vt:i4>5</vt:i4>
      </vt:variant>
      <vt:variant>
        <vt:lpwstr>https://www.lexology.com/library/detail.aspx?g=fc92f8a2-23c0-4e6d-a115-58324ede1d2c</vt:lpwstr>
      </vt:variant>
      <vt:variant>
        <vt:lpwstr/>
      </vt:variant>
      <vt:variant>
        <vt:i4>68</vt:i4>
      </vt:variant>
      <vt:variant>
        <vt:i4>678</vt:i4>
      </vt:variant>
      <vt:variant>
        <vt:i4>0</vt:i4>
      </vt:variant>
      <vt:variant>
        <vt:i4>5</vt:i4>
      </vt:variant>
      <vt:variant>
        <vt:lpwstr>http://www.manilatimes.net/duterte-lift-limits-foreign-investment/364705/</vt:lpwstr>
      </vt:variant>
      <vt:variant>
        <vt:lpwstr/>
      </vt:variant>
      <vt:variant>
        <vt:i4>3866658</vt:i4>
      </vt:variant>
      <vt:variant>
        <vt:i4>675</vt:i4>
      </vt:variant>
      <vt:variant>
        <vt:i4>0</vt:i4>
      </vt:variant>
      <vt:variant>
        <vt:i4>5</vt:i4>
      </vt:variant>
      <vt:variant>
        <vt:lpwstr>http://statehouse.gov.ng/news/press-release-president-buhari-signs-executive-order-to-improve-local-content-in-science-engineering-and-technology-procurement/</vt:lpwstr>
      </vt:variant>
      <vt:variant>
        <vt:lpwstr/>
      </vt:variant>
      <vt:variant>
        <vt:i4>6422631</vt:i4>
      </vt:variant>
      <vt:variant>
        <vt:i4>672</vt:i4>
      </vt:variant>
      <vt:variant>
        <vt:i4>0</vt:i4>
      </vt:variant>
      <vt:variant>
        <vt:i4>5</vt:i4>
      </vt:variant>
      <vt:variant>
        <vt:lpwstr>https://www.dica.gov.mm/en/news/myanmar-companies-law-2017</vt:lpwstr>
      </vt:variant>
      <vt:variant>
        <vt:lpwstr/>
      </vt:variant>
      <vt:variant>
        <vt:i4>4259866</vt:i4>
      </vt:variant>
      <vt:variant>
        <vt:i4>669</vt:i4>
      </vt:variant>
      <vt:variant>
        <vt:i4>0</vt:i4>
      </vt:variant>
      <vt:variant>
        <vt:i4>5</vt:i4>
      </vt:variant>
      <vt:variant>
        <vt:lpwstr>http://www.gazzettaufficiale.it/eli/id/2017/12/05/17A08254/SG</vt:lpwstr>
      </vt:variant>
      <vt:variant>
        <vt:lpwstr/>
      </vt:variant>
      <vt:variant>
        <vt:i4>6553649</vt:i4>
      </vt:variant>
      <vt:variant>
        <vt:i4>666</vt:i4>
      </vt:variant>
      <vt:variant>
        <vt:i4>0</vt:i4>
      </vt:variant>
      <vt:variant>
        <vt:i4>5</vt:i4>
      </vt:variant>
      <vt:variant>
        <vt:lpwstr>http://dipp.nic.in/policies-rules-and-acts/press-notes-fdi-circular</vt:lpwstr>
      </vt:variant>
      <vt:variant>
        <vt:lpwstr/>
      </vt:variant>
      <vt:variant>
        <vt:i4>2687103</vt:i4>
      </vt:variant>
      <vt:variant>
        <vt:i4>663</vt:i4>
      </vt:variant>
      <vt:variant>
        <vt:i4>0</vt:i4>
      </vt:variant>
      <vt:variant>
        <vt:i4>5</vt:i4>
      </vt:variant>
      <vt:variant>
        <vt:lpwstr>http://www.china-briefing.com/news/2018/02/08/china-eases-foreign-investment-restrictions-free-trade-zones.html</vt:lpwstr>
      </vt:variant>
      <vt:variant>
        <vt:lpwstr/>
      </vt:variant>
      <vt:variant>
        <vt:i4>2752545</vt:i4>
      </vt:variant>
      <vt:variant>
        <vt:i4>660</vt:i4>
      </vt:variant>
      <vt:variant>
        <vt:i4>0</vt:i4>
      </vt:variant>
      <vt:variant>
        <vt:i4>5</vt:i4>
      </vt:variant>
      <vt:variant>
        <vt:lpwstr>http://www.bitc.co.bw/botswana-launches-one-stop-service-centre</vt:lpwstr>
      </vt:variant>
      <vt:variant>
        <vt:lpwstr/>
      </vt:variant>
      <vt:variant>
        <vt:i4>7405603</vt:i4>
      </vt:variant>
      <vt:variant>
        <vt:i4>657</vt:i4>
      </vt:variant>
      <vt:variant>
        <vt:i4>0</vt:i4>
      </vt:variant>
      <vt:variant>
        <vt:i4>5</vt:i4>
      </vt:variant>
      <vt:variant>
        <vt:lpwstr>https://www.boletinoficial.gob.ar/</vt:lpwstr>
      </vt:variant>
      <vt:variant>
        <vt:lpwstr>!DetalleNormaBusquedaAvanzada/177429/20180111</vt:lpwstr>
      </vt:variant>
      <vt:variant>
        <vt:i4>3932271</vt:i4>
      </vt:variant>
      <vt:variant>
        <vt:i4>654</vt:i4>
      </vt:variant>
      <vt:variant>
        <vt:i4>0</vt:i4>
      </vt:variant>
      <vt:variant>
        <vt:i4>5</vt:i4>
      </vt:variant>
      <vt:variant>
        <vt:lpwstr>https://macauhub.com.mo/2018/03/14/pt-agencia-de-angola-para-o-investimento-privado-e-promocao-das-exportacoes-formalmente-criada/</vt:lpwstr>
      </vt:variant>
      <vt:variant>
        <vt:lpwstr/>
      </vt:variant>
      <vt:variant>
        <vt:i4>5701683</vt:i4>
      </vt:variant>
      <vt:variant>
        <vt:i4>645</vt:i4>
      </vt:variant>
      <vt:variant>
        <vt:i4>0</vt:i4>
      </vt:variant>
      <vt:variant>
        <vt:i4>5</vt:i4>
      </vt:variant>
      <vt:variant>
        <vt:lpwstr>http://www.ic.gc.ca/eic/site/108.nsf/eng/h_00000.html</vt:lpwstr>
      </vt:variant>
      <vt:variant>
        <vt:lpwstr/>
      </vt:variant>
      <vt:variant>
        <vt:i4>2228334</vt:i4>
      </vt:variant>
      <vt:variant>
        <vt:i4>636</vt:i4>
      </vt:variant>
      <vt:variant>
        <vt:i4>0</vt:i4>
      </vt:variant>
      <vt:variant>
        <vt:i4>5</vt:i4>
      </vt:variant>
      <vt:variant>
        <vt:lpwstr>http://www.oecd.org/trade/services-trade/STRI-Policy-trends-up-to-2018.pdf</vt:lpwstr>
      </vt:variant>
      <vt:variant>
        <vt:lpwstr/>
      </vt:variant>
      <vt:variant>
        <vt:i4>4194393</vt:i4>
      </vt:variant>
      <vt:variant>
        <vt:i4>633</vt:i4>
      </vt:variant>
      <vt:variant>
        <vt:i4>0</vt:i4>
      </vt:variant>
      <vt:variant>
        <vt:i4>5</vt:i4>
      </vt:variant>
      <vt:variant>
        <vt:lpwstr>http://oe.cd/stri-db</vt:lpwstr>
      </vt:variant>
      <vt:variant>
        <vt:lpwstr/>
      </vt:variant>
      <vt:variant>
        <vt:i4>3997800</vt:i4>
      </vt:variant>
      <vt:variant>
        <vt:i4>618</vt:i4>
      </vt:variant>
      <vt:variant>
        <vt:i4>0</vt:i4>
      </vt:variant>
      <vt:variant>
        <vt:i4>5</vt:i4>
      </vt:variant>
      <vt:variant>
        <vt:lpwstr>http://www.intracen.org/publication/New-Pathways-to-E-commerce/</vt:lpwstr>
      </vt:variant>
      <vt:variant>
        <vt:lpwstr/>
      </vt:variant>
      <vt:variant>
        <vt:i4>1704026</vt:i4>
      </vt:variant>
      <vt:variant>
        <vt:i4>591</vt:i4>
      </vt:variant>
      <vt:variant>
        <vt:i4>0</vt:i4>
      </vt:variant>
      <vt:variant>
        <vt:i4>5</vt:i4>
      </vt:variant>
      <vt:variant>
        <vt:lpwstr>https://doi.org/10.1787/22217371</vt:lpwstr>
      </vt:variant>
      <vt:variant>
        <vt:lpwstr/>
      </vt:variant>
      <vt:variant>
        <vt:i4>7602227</vt:i4>
      </vt:variant>
      <vt:variant>
        <vt:i4>588</vt:i4>
      </vt:variant>
      <vt:variant>
        <vt:i4>0</vt:i4>
      </vt:variant>
      <vt:variant>
        <vt:i4>5</vt:i4>
      </vt:variant>
      <vt:variant>
        <vt:lpwstr>http://dx.doi.org/10.1787/agr-pcse-data-en</vt:lpwstr>
      </vt:variant>
      <vt:variant>
        <vt:lpwstr/>
      </vt:variant>
      <vt:variant>
        <vt:i4>2949174</vt:i4>
      </vt:variant>
      <vt:variant>
        <vt:i4>381</vt:i4>
      </vt:variant>
      <vt:variant>
        <vt:i4>0</vt:i4>
      </vt:variant>
      <vt:variant>
        <vt:i4>5</vt:i4>
      </vt:variant>
      <vt:variant>
        <vt:lpwstr>http://www.epingalert.org/</vt:lpwstr>
      </vt:variant>
      <vt:variant>
        <vt:lpwstr/>
      </vt:variant>
      <vt:variant>
        <vt:i4>131104</vt:i4>
      </vt:variant>
      <vt:variant>
        <vt:i4>378</vt:i4>
      </vt:variant>
      <vt:variant>
        <vt:i4>0</vt:i4>
      </vt:variant>
      <vt:variant>
        <vt:i4>5</vt:i4>
      </vt:variant>
      <vt:variant>
        <vt:lpwstr>C:\Users\Diakantoni\AppData\Local\Microsoft\Windows\Documents\English\WT\TPR\www.tbtims.wto.org</vt:lpwstr>
      </vt:variant>
      <vt:variant>
        <vt:lpwstr/>
      </vt:variant>
      <vt:variant>
        <vt:i4>131122</vt:i4>
      </vt:variant>
      <vt:variant>
        <vt:i4>375</vt:i4>
      </vt:variant>
      <vt:variant>
        <vt:i4>0</vt:i4>
      </vt:variant>
      <vt:variant>
        <vt:i4>5</vt:i4>
      </vt:variant>
      <vt:variant>
        <vt:lpwstr>C:\Users\Diakantoni\AppData\Local\Microsoft\Windows\Documents\English\WT\TPR\www.spsims.wto.org</vt:lpwstr>
      </vt:variant>
      <vt:variant>
        <vt:lpwstr/>
      </vt:variant>
      <vt:variant>
        <vt:i4>7209066</vt:i4>
      </vt:variant>
      <vt:variant>
        <vt:i4>189</vt:i4>
      </vt:variant>
      <vt:variant>
        <vt:i4>0</vt:i4>
      </vt:variant>
      <vt:variant>
        <vt:i4>5</vt:i4>
      </vt:variant>
      <vt:variant>
        <vt:lpwstr>http://dx.doi.org/10.1787/18166873</vt:lpwstr>
      </vt:variant>
      <vt:variant>
        <vt:lpwstr/>
      </vt:variant>
      <vt:variant>
        <vt:i4>2293813</vt:i4>
      </vt:variant>
      <vt:variant>
        <vt:i4>186</vt:i4>
      </vt:variant>
      <vt:variant>
        <vt:i4>0</vt:i4>
      </vt:variant>
      <vt:variant>
        <vt:i4>5</vt:i4>
      </vt:variant>
      <vt:variant>
        <vt:lpwstr>http://dx.doi.org/10.1787/9789264275942-en</vt:lpwstr>
      </vt:variant>
      <vt:variant>
        <vt:lpwstr/>
      </vt:variant>
      <vt:variant>
        <vt:i4>983068</vt:i4>
      </vt:variant>
      <vt:variant>
        <vt:i4>42</vt:i4>
      </vt:variant>
      <vt:variant>
        <vt:i4>0</vt:i4>
      </vt:variant>
      <vt:variant>
        <vt:i4>5</vt:i4>
      </vt:variant>
      <vt:variant>
        <vt:lpwstr>https://kpkesihatan.com/2017/09/20/press-statement-minister-of-health-20th-september-2017-implementation-of-the-rights-of-government-for-sofosbuvir-tablet-to-increase-access-for-hepatitis-c-treatment-in-malaysia/</vt:lpwstr>
      </vt:variant>
      <vt:variant>
        <vt:lpwstr/>
      </vt:variant>
      <vt:variant>
        <vt:i4>7274576</vt:i4>
      </vt:variant>
      <vt:variant>
        <vt:i4>39</vt:i4>
      </vt:variant>
      <vt:variant>
        <vt:i4>0</vt:i4>
      </vt:variant>
      <vt:variant>
        <vt:i4>5</vt:i4>
      </vt:variant>
      <vt:variant>
        <vt:lpwstr>http://www.sice.oas.org/TPD/MER_EU/MER_EU_s.asp</vt:lpwstr>
      </vt:variant>
      <vt:variant>
        <vt:lpwstr/>
      </vt:variant>
      <vt:variant>
        <vt:i4>2490420</vt:i4>
      </vt:variant>
      <vt:variant>
        <vt:i4>36</vt:i4>
      </vt:variant>
      <vt:variant>
        <vt:i4>0</vt:i4>
      </vt:variant>
      <vt:variant>
        <vt:i4>5</vt:i4>
      </vt:variant>
      <vt:variant>
        <vt:lpwstr>https://alianzapacifico.net/inicio-en-chile-la-tercera-ronda-de-negociaciones-con-los-candidatos-a-estado-asociado/</vt:lpwstr>
      </vt:variant>
      <vt:variant>
        <vt:lpwstr/>
      </vt:variant>
      <vt:variant>
        <vt:i4>6094930</vt:i4>
      </vt:variant>
      <vt:variant>
        <vt:i4>33</vt:i4>
      </vt:variant>
      <vt:variant>
        <vt:i4>0</vt:i4>
      </vt:variant>
      <vt:variant>
        <vt:i4>5</vt:i4>
      </vt:variant>
      <vt:variant>
        <vt:lpwstr>http://ec.europa.eu/trade/policy/in-focus/eu-mexico-trade-agreement/</vt:lpwstr>
      </vt:variant>
      <vt:variant>
        <vt:lpwstr/>
      </vt:variant>
      <vt:variant>
        <vt:i4>3801126</vt:i4>
      </vt:variant>
      <vt:variant>
        <vt:i4>30</vt:i4>
      </vt:variant>
      <vt:variant>
        <vt:i4>0</vt:i4>
      </vt:variant>
      <vt:variant>
        <vt:i4>5</vt:i4>
      </vt:variant>
      <vt:variant>
        <vt:lpwstr>https://ustr.gov/about-us/policy-offices/press-office/press-releases/2017/november/ustr-releases-updated-nafta</vt:lpwstr>
      </vt:variant>
      <vt:variant>
        <vt:lpwstr/>
      </vt:variant>
      <vt:variant>
        <vt:i4>1507420</vt:i4>
      </vt:variant>
      <vt:variant>
        <vt:i4>27</vt:i4>
      </vt:variant>
      <vt:variant>
        <vt:i4>0</vt:i4>
      </vt:variant>
      <vt:variant>
        <vt:i4>5</vt:i4>
      </vt:variant>
      <vt:variant>
        <vt:lpwstr>https://www.tralac.org/documents/resources/african-union/1870-agreement-establishing-the-afcfta-kigali-draft-text-march-2018-1/file.html</vt:lpwstr>
      </vt:variant>
      <vt:variant>
        <vt:lpwstr/>
      </vt:variant>
      <vt:variant>
        <vt:i4>5636123</vt:i4>
      </vt:variant>
      <vt:variant>
        <vt:i4>24</vt:i4>
      </vt:variant>
      <vt:variant>
        <vt:i4>0</vt:i4>
      </vt:variant>
      <vt:variant>
        <vt:i4>5</vt:i4>
      </vt:variant>
      <vt:variant>
        <vt:lpwstr>https://au.int/en/pressreleases/20180321/au-member-countries-create-history-massively-signing-afcfta-agreement-kigali</vt:lpwstr>
      </vt:variant>
      <vt:variant>
        <vt:lpwstr/>
      </vt:variant>
      <vt:variant>
        <vt:i4>7077940</vt:i4>
      </vt:variant>
      <vt:variant>
        <vt:i4>21</vt:i4>
      </vt:variant>
      <vt:variant>
        <vt:i4>0</vt:i4>
      </vt:variant>
      <vt:variant>
        <vt:i4>5</vt:i4>
      </vt:variant>
      <vt:variant>
        <vt:lpwstr>https://www.mfat.govt.nz/en/trade/free-trade-agreements/free-trade-agreements-concluded-but-not-in-force/cptpp/cptpp-overview/</vt:lpwstr>
      </vt:variant>
      <vt:variant>
        <vt:lpwstr/>
      </vt:variant>
      <vt:variant>
        <vt:i4>1572910</vt:i4>
      </vt:variant>
      <vt:variant>
        <vt:i4>18</vt:i4>
      </vt:variant>
      <vt:variant>
        <vt:i4>0</vt:i4>
      </vt:variant>
      <vt:variant>
        <vt:i4>5</vt:i4>
      </vt:variant>
      <vt:variant>
        <vt:lpwstr>https://www.wto.org/english/tratop_e/trips_e/amendment_e.htm</vt:lpwstr>
      </vt:variant>
      <vt:variant>
        <vt:lpwstr/>
      </vt:variant>
      <vt:variant>
        <vt:i4>8257569</vt:i4>
      </vt:variant>
      <vt:variant>
        <vt:i4>15</vt:i4>
      </vt:variant>
      <vt:variant>
        <vt:i4>0</vt:i4>
      </vt:variant>
      <vt:variant>
        <vt:i4>5</vt:i4>
      </vt:variant>
      <vt:variant>
        <vt:lpwstr>https://www.wto.org/english/thewto_e/minist_e/mc11_e/genderdeclarationmc11_e.pdf</vt:lpwstr>
      </vt:variant>
      <vt:variant>
        <vt:lpwstr/>
      </vt:variant>
      <vt:variant>
        <vt:i4>4915211</vt:i4>
      </vt:variant>
      <vt:variant>
        <vt:i4>12</vt:i4>
      </vt:variant>
      <vt:variant>
        <vt:i4>0</vt:i4>
      </vt:variant>
      <vt:variant>
        <vt:i4>5</vt:i4>
      </vt:variant>
      <vt:variant>
        <vt:lpwstr>https://www.statista.com/topics/871/online-shopping/</vt:lpwstr>
      </vt:variant>
      <vt:variant>
        <vt:lpwstr/>
      </vt:variant>
      <vt:variant>
        <vt:i4>4194309</vt:i4>
      </vt:variant>
      <vt:variant>
        <vt:i4>9</vt:i4>
      </vt:variant>
      <vt:variant>
        <vt:i4>0</vt:i4>
      </vt:variant>
      <vt:variant>
        <vt:i4>5</vt:i4>
      </vt:variant>
      <vt:variant>
        <vt:lpwstr>http://agims.wto.org/</vt:lpwstr>
      </vt:variant>
      <vt:variant>
        <vt:lpwstr/>
      </vt:variant>
      <vt:variant>
        <vt:i4>7274593</vt:i4>
      </vt:variant>
      <vt:variant>
        <vt:i4>6</vt:i4>
      </vt:variant>
      <vt:variant>
        <vt:i4>0</vt:i4>
      </vt:variant>
      <vt:variant>
        <vt:i4>5</vt:i4>
      </vt:variant>
      <vt:variant>
        <vt:lpwstr>http://tbtims.wto.org/</vt:lpwstr>
      </vt:variant>
      <vt:variant>
        <vt:lpwstr/>
      </vt:variant>
      <vt:variant>
        <vt:i4>7274611</vt:i4>
      </vt:variant>
      <vt:variant>
        <vt:i4>3</vt:i4>
      </vt:variant>
      <vt:variant>
        <vt:i4>0</vt:i4>
      </vt:variant>
      <vt:variant>
        <vt:i4>5</vt:i4>
      </vt:variant>
      <vt:variant>
        <vt:lpwstr>http://spsims.wto.org/</vt:lpwstr>
      </vt:variant>
      <vt:variant>
        <vt:lpwstr/>
      </vt:variant>
      <vt:variant>
        <vt:i4>1179670</vt:i4>
      </vt:variant>
      <vt:variant>
        <vt:i4>0</vt:i4>
      </vt:variant>
      <vt:variant>
        <vt:i4>0</vt:i4>
      </vt:variant>
      <vt:variant>
        <vt:i4>5</vt:i4>
      </vt:variant>
      <vt:variant>
        <vt:lpwstr>http://tmdb.wto.org/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2016-06-24T14:58:00Z</cp:lastPrinted>
  <dcterms:created xsi:type="dcterms:W3CDTF">2018-07-10T10:27:00Z</dcterms:created>
  <dcterms:modified xsi:type="dcterms:W3CDTF">2018-07-11T06:45:00Z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mbol1">
    <vt:lpwstr>WT/TPR/OV/W/10</vt:lpwstr>
  </property>
</Properties>
</file>